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928" w:rsidRPr="00057F33" w:rsidRDefault="00C4671F" w:rsidP="00057F33">
      <w:pPr>
        <w:widowControl w:val="0"/>
        <w:jc w:val="right"/>
        <w:rPr>
          <w:snapToGrid w:val="0"/>
          <w:sz w:val="24"/>
          <w:szCs w:val="24"/>
        </w:rPr>
      </w:pPr>
    </w:p>
    <w:p w:rsidR="00C76928" w:rsidRDefault="00C4671F" w:rsidP="00057F33">
      <w:pPr>
        <w:widowControl w:val="0"/>
        <w:jc w:val="right"/>
        <w:rPr>
          <w:snapToGrid w:val="0"/>
          <w:sz w:val="24"/>
        </w:rPr>
      </w:pPr>
    </w:p>
    <w:p w:rsidR="00C76928" w:rsidRPr="00A52FA6" w:rsidRDefault="00C4671F" w:rsidP="00964A13">
      <w:pPr>
        <w:widowControl w:val="0"/>
        <w:jc w:val="right"/>
        <w:rPr>
          <w:b/>
          <w:snapToGrid w:val="0"/>
          <w:sz w:val="24"/>
          <w:szCs w:val="24"/>
        </w:rPr>
      </w:pPr>
    </w:p>
    <w:p w:rsidR="00C76928" w:rsidRPr="00A159F7" w:rsidRDefault="001E2397" w:rsidP="00964A13">
      <w:pPr>
        <w:widowControl w:val="0"/>
        <w:jc w:val="center"/>
        <w:rPr>
          <w:rFonts w:ascii="Times" w:hAnsi="Times"/>
          <w:caps/>
          <w:snapToGrid w:val="0"/>
          <w:sz w:val="36"/>
          <w:szCs w:val="36"/>
          <w:u w:val="single"/>
        </w:rPr>
      </w:pPr>
      <w:r w:rsidRPr="00A159F7">
        <w:rPr>
          <w:rFonts w:ascii="Times" w:hAnsi="Times"/>
          <w:b/>
          <w:caps/>
          <w:snapToGrid w:val="0"/>
          <w:sz w:val="36"/>
          <w:szCs w:val="36"/>
        </w:rPr>
        <w:t>Ben &amp; Jerry’s Homemade</w:t>
      </w:r>
    </w:p>
    <w:p w:rsidR="00C76928" w:rsidRPr="00057F33" w:rsidRDefault="00C4671F" w:rsidP="00964A13">
      <w:pPr>
        <w:rPr>
          <w:sz w:val="24"/>
          <w:szCs w:val="24"/>
        </w:rPr>
      </w:pPr>
    </w:p>
    <w:p w:rsidR="00C76928" w:rsidRDefault="001E2397" w:rsidP="00964A13">
      <w:pPr>
        <w:jc w:val="center"/>
        <w:rPr>
          <w:sz w:val="24"/>
        </w:rPr>
      </w:pPr>
      <w:r>
        <w:rPr>
          <w:sz w:val="24"/>
        </w:rPr>
        <w:t>Teaching Note</w:t>
      </w:r>
    </w:p>
    <w:p w:rsidR="00C76928" w:rsidRDefault="00C4671F" w:rsidP="00964A13">
      <w:pPr>
        <w:rPr>
          <w:sz w:val="24"/>
        </w:rPr>
      </w:pPr>
    </w:p>
    <w:p w:rsidR="00A52FA6" w:rsidRDefault="00C4671F" w:rsidP="00964A13">
      <w:pPr>
        <w:jc w:val="both"/>
        <w:rPr>
          <w:sz w:val="24"/>
        </w:rPr>
      </w:pPr>
    </w:p>
    <w:p w:rsidR="00FD4ED5" w:rsidRDefault="001E2397" w:rsidP="00812B6A">
      <w:pPr>
        <w:ind w:firstLine="720"/>
        <w:jc w:val="both"/>
        <w:rPr>
          <w:sz w:val="24"/>
        </w:rPr>
      </w:pPr>
      <w:r>
        <w:rPr>
          <w:sz w:val="24"/>
        </w:rPr>
        <w:t xml:space="preserve">This case examines issues of asset control for Ben &amp; Jerry’s Homemade, Inc., in light of the outstanding takeover offers by </w:t>
      </w:r>
      <w:proofErr w:type="spellStart"/>
      <w:r>
        <w:rPr>
          <w:sz w:val="24"/>
        </w:rPr>
        <w:t>Chartwell</w:t>
      </w:r>
      <w:proofErr w:type="spellEnd"/>
      <w:r>
        <w:rPr>
          <w:sz w:val="24"/>
        </w:rPr>
        <w:t xml:space="preserve"> Investments, Dreyer’s Grand, Unilever, and Meadowbrook Lane Capital in January 2000. The case provides a unique opportunity to discuss fundamental firm objectives and the implications of poor financial performance as it reviews the development of Ben &amp; Jerry’s strong social consciousness and the takeover defense mechanisms that maintain management’s control of company assets. Taking the role of an outside board member, students may review management’s performance, estimate the economic cost of current management practice, and evaluate the implications of takeover defense strategies. Ultimately, students must take a position on whether the board should defend the agenda of the current management team or accept one of the takeover offers and support a shift toward a more traditional orientation.  </w:t>
      </w:r>
    </w:p>
    <w:p w:rsidR="00FD4ED5" w:rsidRDefault="00C4671F" w:rsidP="00FD4ED5">
      <w:pPr>
        <w:jc w:val="both"/>
        <w:rPr>
          <w:sz w:val="24"/>
        </w:rPr>
      </w:pPr>
    </w:p>
    <w:p w:rsidR="00FD4ED5" w:rsidRDefault="001E2397" w:rsidP="00ED5671">
      <w:pPr>
        <w:ind w:firstLine="720"/>
        <w:jc w:val="both"/>
        <w:rPr>
          <w:sz w:val="24"/>
        </w:rPr>
      </w:pPr>
      <w:r>
        <w:rPr>
          <w:sz w:val="24"/>
        </w:rPr>
        <w:t xml:space="preserve">The case provides opportunities for the instructor to develop any of the following teaching objectives: </w:t>
      </w:r>
    </w:p>
    <w:p w:rsidR="00FD4ED5" w:rsidRDefault="00C4671F" w:rsidP="00FD4ED5">
      <w:pPr>
        <w:jc w:val="both"/>
        <w:rPr>
          <w:sz w:val="24"/>
        </w:rPr>
      </w:pPr>
    </w:p>
    <w:p w:rsidR="00FD4ED5" w:rsidRDefault="001E2397" w:rsidP="00CC37F3">
      <w:pPr>
        <w:numPr>
          <w:ilvl w:val="0"/>
          <w:numId w:val="20"/>
        </w:numPr>
        <w:spacing w:after="120"/>
        <w:jc w:val="both"/>
        <w:rPr>
          <w:sz w:val="24"/>
        </w:rPr>
      </w:pPr>
      <w:r>
        <w:rPr>
          <w:sz w:val="24"/>
        </w:rPr>
        <w:t>Establish the importance of financial performance for a firm in a public capital market.</w:t>
      </w:r>
    </w:p>
    <w:p w:rsidR="00FD4ED5" w:rsidRDefault="001E2397" w:rsidP="00CC37F3">
      <w:pPr>
        <w:numPr>
          <w:ilvl w:val="0"/>
          <w:numId w:val="20"/>
        </w:numPr>
        <w:spacing w:after="120"/>
        <w:jc w:val="both"/>
        <w:rPr>
          <w:sz w:val="24"/>
        </w:rPr>
      </w:pPr>
      <w:r>
        <w:rPr>
          <w:sz w:val="24"/>
        </w:rPr>
        <w:t>Stimulate an appreciation for the tension regarding asset control among corporate stakeholders.</w:t>
      </w:r>
    </w:p>
    <w:p w:rsidR="00FD4ED5" w:rsidRDefault="001E2397" w:rsidP="00CC37F3">
      <w:pPr>
        <w:numPr>
          <w:ilvl w:val="0"/>
          <w:numId w:val="20"/>
        </w:numPr>
        <w:spacing w:after="120"/>
        <w:jc w:val="both"/>
        <w:rPr>
          <w:sz w:val="24"/>
        </w:rPr>
      </w:pPr>
      <w:r>
        <w:rPr>
          <w:sz w:val="24"/>
        </w:rPr>
        <w:t>Evaluate the role of corporate takeovers and the merits of takeover defenses.</w:t>
      </w:r>
    </w:p>
    <w:p w:rsidR="00FD4ED5" w:rsidRDefault="001E2397" w:rsidP="003519AF">
      <w:pPr>
        <w:numPr>
          <w:ilvl w:val="0"/>
          <w:numId w:val="20"/>
        </w:numPr>
        <w:jc w:val="both"/>
        <w:rPr>
          <w:sz w:val="24"/>
        </w:rPr>
      </w:pPr>
      <w:r>
        <w:rPr>
          <w:sz w:val="24"/>
        </w:rPr>
        <w:t>Introduce corporate valuation using investor multiple measures.</w:t>
      </w:r>
    </w:p>
    <w:p w:rsidR="00FD4ED5" w:rsidRDefault="00C4671F" w:rsidP="00FD4ED5">
      <w:pPr>
        <w:jc w:val="both"/>
        <w:rPr>
          <w:sz w:val="24"/>
        </w:rPr>
      </w:pPr>
    </w:p>
    <w:p w:rsidR="00FD4ED5" w:rsidRDefault="001E2397" w:rsidP="00FD4ED5">
      <w:pPr>
        <w:jc w:val="both"/>
        <w:rPr>
          <w:sz w:val="24"/>
        </w:rPr>
      </w:pPr>
      <w:r>
        <w:rPr>
          <w:sz w:val="24"/>
        </w:rPr>
        <w:t>The case requires relatively little prior knowledge of finance, and it largely provides a stimulating introduction to the principles of a traditional corporate finance curriculum.</w:t>
      </w:r>
    </w:p>
    <w:p w:rsidR="00FD4ED5" w:rsidRDefault="001E2397" w:rsidP="00FD4ED5">
      <w:pPr>
        <w:jc w:val="both"/>
        <w:rPr>
          <w:b/>
          <w:sz w:val="24"/>
        </w:rPr>
      </w:pPr>
      <w:r>
        <w:rPr>
          <w:b/>
          <w:sz w:val="24"/>
        </w:rPr>
        <w:br w:type="page"/>
      </w:r>
      <w:r>
        <w:rPr>
          <w:b/>
          <w:sz w:val="24"/>
        </w:rPr>
        <w:lastRenderedPageBreak/>
        <w:t>Sample Student Study Questions</w:t>
      </w:r>
    </w:p>
    <w:p w:rsidR="00FD4ED5" w:rsidRDefault="00C4671F" w:rsidP="00FD4ED5">
      <w:pPr>
        <w:jc w:val="both"/>
        <w:rPr>
          <w:sz w:val="24"/>
        </w:rPr>
      </w:pPr>
    </w:p>
    <w:p w:rsidR="00FD4ED5" w:rsidRDefault="001E2397" w:rsidP="00CC37F3">
      <w:pPr>
        <w:numPr>
          <w:ilvl w:val="0"/>
          <w:numId w:val="6"/>
        </w:numPr>
        <w:tabs>
          <w:tab w:val="clear" w:pos="360"/>
          <w:tab w:val="num" w:pos="720"/>
        </w:tabs>
        <w:spacing w:after="120"/>
        <w:ind w:left="720"/>
        <w:jc w:val="both"/>
        <w:rPr>
          <w:sz w:val="24"/>
        </w:rPr>
      </w:pPr>
      <w:r>
        <w:rPr>
          <w:sz w:val="24"/>
        </w:rPr>
        <w:t xml:space="preserve">How </w:t>
      </w:r>
      <w:proofErr w:type="gramStart"/>
      <w:r>
        <w:rPr>
          <w:sz w:val="24"/>
        </w:rPr>
        <w:t>has</w:t>
      </w:r>
      <w:proofErr w:type="gramEnd"/>
      <w:r>
        <w:rPr>
          <w:sz w:val="24"/>
        </w:rPr>
        <w:t xml:space="preserve"> Ben &amp; Jerry’s fulfilled its mission statement? What evidence can you provide regarding Ben &amp; Jerry’s performance on each of the three dimensions of the mission statement?</w:t>
      </w:r>
    </w:p>
    <w:p w:rsidR="00FD4ED5" w:rsidRDefault="001E2397" w:rsidP="00CC37F3">
      <w:pPr>
        <w:numPr>
          <w:ilvl w:val="0"/>
          <w:numId w:val="6"/>
        </w:numPr>
        <w:tabs>
          <w:tab w:val="clear" w:pos="360"/>
          <w:tab w:val="num" w:pos="720"/>
        </w:tabs>
        <w:spacing w:after="120"/>
        <w:ind w:left="720"/>
        <w:jc w:val="both"/>
        <w:rPr>
          <w:sz w:val="24"/>
        </w:rPr>
      </w:pPr>
      <w:r>
        <w:rPr>
          <w:sz w:val="24"/>
        </w:rPr>
        <w:t xml:space="preserve">How did Ben &amp; Jerry’s become a takeover target? </w:t>
      </w:r>
    </w:p>
    <w:p w:rsidR="00FD4ED5" w:rsidRDefault="001E2397" w:rsidP="00CC37F3">
      <w:pPr>
        <w:numPr>
          <w:ilvl w:val="0"/>
          <w:numId w:val="6"/>
        </w:numPr>
        <w:tabs>
          <w:tab w:val="clear" w:pos="360"/>
          <w:tab w:val="num" w:pos="720"/>
        </w:tabs>
        <w:spacing w:after="120"/>
        <w:ind w:left="720"/>
        <w:jc w:val="both"/>
        <w:rPr>
          <w:sz w:val="24"/>
        </w:rPr>
      </w:pPr>
      <w:r>
        <w:rPr>
          <w:sz w:val="24"/>
        </w:rPr>
        <w:t>Do you think the current takeover offers are justifiable? What might Ben &amp; Jerry’s be worth to the bidders?</w:t>
      </w:r>
    </w:p>
    <w:p w:rsidR="00FD4ED5" w:rsidRDefault="001E2397" w:rsidP="003519AF">
      <w:pPr>
        <w:numPr>
          <w:ilvl w:val="0"/>
          <w:numId w:val="6"/>
        </w:numPr>
        <w:tabs>
          <w:tab w:val="clear" w:pos="360"/>
          <w:tab w:val="num" w:pos="720"/>
        </w:tabs>
        <w:ind w:left="720"/>
        <w:jc w:val="both"/>
        <w:rPr>
          <w:sz w:val="24"/>
        </w:rPr>
      </w:pPr>
      <w:r>
        <w:rPr>
          <w:sz w:val="24"/>
        </w:rPr>
        <w:t>Should Henry Morgan defend the agenda of the current management team or support one of the acquisition offers?</w:t>
      </w:r>
    </w:p>
    <w:p w:rsidR="00FD4ED5" w:rsidRDefault="00C4671F" w:rsidP="00FD4ED5">
      <w:pPr>
        <w:jc w:val="both"/>
        <w:rPr>
          <w:sz w:val="24"/>
        </w:rPr>
      </w:pPr>
    </w:p>
    <w:p w:rsidR="00FD4ED5" w:rsidRDefault="00C4671F" w:rsidP="00FD4ED5">
      <w:pPr>
        <w:jc w:val="both"/>
        <w:rPr>
          <w:sz w:val="24"/>
        </w:rPr>
      </w:pPr>
    </w:p>
    <w:p w:rsidR="00FD4ED5" w:rsidRDefault="001E2397" w:rsidP="00FD4ED5">
      <w:pPr>
        <w:jc w:val="both"/>
        <w:rPr>
          <w:b/>
          <w:sz w:val="24"/>
        </w:rPr>
      </w:pPr>
      <w:r>
        <w:rPr>
          <w:b/>
          <w:sz w:val="24"/>
        </w:rPr>
        <w:t xml:space="preserve">Suggested Supplementary </w:t>
      </w:r>
      <w:smartTag w:uri="urn:schemas-microsoft-com:office:smarttags" w:element="place">
        <w:smartTag w:uri="urn:schemas-microsoft-com:office:smarttags" w:element="City">
          <w:r>
            <w:rPr>
              <w:b/>
              <w:sz w:val="24"/>
            </w:rPr>
            <w:t>Readings</w:t>
          </w:r>
        </w:smartTag>
      </w:smartTag>
    </w:p>
    <w:p w:rsidR="00FD4ED5" w:rsidRDefault="00C4671F" w:rsidP="00FD4ED5">
      <w:pPr>
        <w:jc w:val="both"/>
        <w:rPr>
          <w:sz w:val="24"/>
        </w:rPr>
      </w:pPr>
    </w:p>
    <w:p w:rsidR="00FD4ED5" w:rsidRDefault="001E2397" w:rsidP="005A605B">
      <w:pPr>
        <w:ind w:firstLine="720"/>
        <w:jc w:val="both"/>
        <w:rPr>
          <w:sz w:val="24"/>
        </w:rPr>
      </w:pPr>
      <w:r>
        <w:rPr>
          <w:sz w:val="24"/>
        </w:rPr>
        <w:t xml:space="preserve">This case introduces many of the fundamental principles of corporate finance. Little prior knowledge or supplementary reading on the part of students is required. Instructors may consider reading Cohen and Greenfield’s </w:t>
      </w:r>
      <w:r w:rsidRPr="000228BA">
        <w:rPr>
          <w:i/>
          <w:sz w:val="24"/>
        </w:rPr>
        <w:t>Ben &amp; Jerry’s Double-Dip,</w:t>
      </w:r>
      <w:r>
        <w:rPr>
          <w:sz w:val="24"/>
        </w:rPr>
        <w:t xml:space="preserve"> published by Simon and Schuster, as it provides a fascinating and entertaining review of the development of Ben &amp; Jerry’s Homemade and its founders’ business philosophy.</w:t>
      </w:r>
    </w:p>
    <w:p w:rsidR="00FD4ED5" w:rsidRDefault="00C4671F" w:rsidP="00FD4ED5">
      <w:pPr>
        <w:jc w:val="both"/>
        <w:rPr>
          <w:sz w:val="24"/>
        </w:rPr>
      </w:pPr>
    </w:p>
    <w:p w:rsidR="00FD4ED5" w:rsidRPr="00BE1D8A" w:rsidRDefault="00C4671F" w:rsidP="00FD4ED5">
      <w:pPr>
        <w:jc w:val="both"/>
        <w:rPr>
          <w:sz w:val="24"/>
        </w:rPr>
      </w:pPr>
    </w:p>
    <w:p w:rsidR="00FD4ED5" w:rsidRDefault="001E2397" w:rsidP="00FD4ED5">
      <w:pPr>
        <w:jc w:val="both"/>
        <w:rPr>
          <w:b/>
          <w:sz w:val="24"/>
        </w:rPr>
      </w:pPr>
      <w:r>
        <w:rPr>
          <w:b/>
          <w:sz w:val="24"/>
        </w:rPr>
        <w:t>Hypothetical Teaching Plan</w:t>
      </w:r>
    </w:p>
    <w:p w:rsidR="00FD4ED5" w:rsidRDefault="00C4671F" w:rsidP="00FD4ED5">
      <w:pPr>
        <w:jc w:val="both"/>
        <w:rPr>
          <w:sz w:val="24"/>
        </w:rPr>
      </w:pPr>
    </w:p>
    <w:p w:rsidR="00FD4ED5" w:rsidRPr="006A0EAC" w:rsidRDefault="001E2397" w:rsidP="00BE1D8A">
      <w:pPr>
        <w:numPr>
          <w:ilvl w:val="0"/>
          <w:numId w:val="8"/>
        </w:numPr>
        <w:ind w:left="720"/>
        <w:jc w:val="both"/>
        <w:rPr>
          <w:i/>
          <w:sz w:val="24"/>
        </w:rPr>
      </w:pPr>
      <w:r w:rsidRPr="006A0EAC">
        <w:rPr>
          <w:i/>
          <w:sz w:val="24"/>
        </w:rPr>
        <w:t>What decision does Morgan face?</w:t>
      </w:r>
    </w:p>
    <w:p w:rsidR="00FD4ED5" w:rsidRDefault="00C4671F" w:rsidP="00FD4ED5">
      <w:pPr>
        <w:jc w:val="both"/>
        <w:rPr>
          <w:b/>
          <w:sz w:val="24"/>
        </w:rPr>
      </w:pPr>
    </w:p>
    <w:p w:rsidR="00FD4ED5" w:rsidRPr="00AD5EB7" w:rsidRDefault="001E2397" w:rsidP="00BE1D8A">
      <w:pPr>
        <w:ind w:firstLine="720"/>
        <w:jc w:val="both"/>
        <w:rPr>
          <w:b/>
          <w:sz w:val="24"/>
        </w:rPr>
      </w:pPr>
      <w:r w:rsidRPr="00AD5EB7">
        <w:rPr>
          <w:sz w:val="24"/>
        </w:rPr>
        <w:t xml:space="preserve">The members of the board </w:t>
      </w:r>
      <w:r>
        <w:rPr>
          <w:sz w:val="24"/>
        </w:rPr>
        <w:t>must</w:t>
      </w:r>
      <w:r w:rsidRPr="00AD5EB7">
        <w:rPr>
          <w:sz w:val="24"/>
        </w:rPr>
        <w:t xml:space="preserve"> choos</w:t>
      </w:r>
      <w:r>
        <w:rPr>
          <w:sz w:val="24"/>
        </w:rPr>
        <w:t>e</w:t>
      </w:r>
      <w:r w:rsidRPr="00AD5EB7">
        <w:rPr>
          <w:sz w:val="24"/>
        </w:rPr>
        <w:t xml:space="preserve"> </w:t>
      </w:r>
      <w:r>
        <w:rPr>
          <w:sz w:val="24"/>
        </w:rPr>
        <w:t>either</w:t>
      </w:r>
      <w:r w:rsidRPr="00AD5EB7">
        <w:rPr>
          <w:sz w:val="24"/>
        </w:rPr>
        <w:t xml:space="preserve"> </w:t>
      </w:r>
      <w:r>
        <w:rPr>
          <w:sz w:val="24"/>
        </w:rPr>
        <w:t xml:space="preserve">to </w:t>
      </w:r>
      <w:r w:rsidRPr="00AD5EB7">
        <w:rPr>
          <w:sz w:val="24"/>
        </w:rPr>
        <w:t xml:space="preserve">defend the ongoing agenda of the current management team </w:t>
      </w:r>
      <w:r>
        <w:rPr>
          <w:sz w:val="24"/>
        </w:rPr>
        <w:t>or</w:t>
      </w:r>
      <w:r w:rsidRPr="00AD5EB7">
        <w:rPr>
          <w:sz w:val="24"/>
        </w:rPr>
        <w:t xml:space="preserve"> </w:t>
      </w:r>
      <w:r>
        <w:rPr>
          <w:sz w:val="24"/>
        </w:rPr>
        <w:t xml:space="preserve">to </w:t>
      </w:r>
      <w:r w:rsidRPr="00AD5EB7">
        <w:rPr>
          <w:sz w:val="24"/>
        </w:rPr>
        <w:t>encourag</w:t>
      </w:r>
      <w:r>
        <w:rPr>
          <w:sz w:val="24"/>
        </w:rPr>
        <w:t>e</w:t>
      </w:r>
      <w:r w:rsidRPr="00AD5EB7">
        <w:rPr>
          <w:sz w:val="24"/>
        </w:rPr>
        <w:t xml:space="preserve"> a change in asset control by supporting an outside </w:t>
      </w:r>
      <w:r>
        <w:rPr>
          <w:sz w:val="24"/>
        </w:rPr>
        <w:t xml:space="preserve">takeover </w:t>
      </w:r>
      <w:r w:rsidRPr="00AD5EB7">
        <w:rPr>
          <w:sz w:val="24"/>
        </w:rPr>
        <w:t>offer.</w:t>
      </w:r>
      <w:r>
        <w:rPr>
          <w:sz w:val="24"/>
        </w:rPr>
        <w:t xml:space="preserve"> Because most of the board members are part of the management team and Morgan has been associated with the founders for some time, a vote for a change in control is likely to be hard to make. As a member of the board, Morgan does have a fiduciary responsibility to his shareholders. If the case is used as a course opener, the instructor may find it attractive to avoid the details of the various offers by focusing on the highest and, arguably, the most interesting offer, the Unilever offer of $36 in cash. The instructor can close this discussion with a class vote on the Unilever offer.</w:t>
      </w:r>
    </w:p>
    <w:p w:rsidR="00FD4ED5" w:rsidRDefault="00C4671F" w:rsidP="00FD4ED5">
      <w:pPr>
        <w:jc w:val="both"/>
        <w:rPr>
          <w:b/>
          <w:sz w:val="24"/>
        </w:rPr>
      </w:pPr>
    </w:p>
    <w:p w:rsidR="00FD4ED5" w:rsidRPr="00185B70" w:rsidRDefault="001E2397" w:rsidP="00BE1D8A">
      <w:pPr>
        <w:numPr>
          <w:ilvl w:val="0"/>
          <w:numId w:val="8"/>
        </w:numPr>
        <w:ind w:left="720"/>
        <w:jc w:val="both"/>
        <w:rPr>
          <w:i/>
          <w:sz w:val="24"/>
        </w:rPr>
      </w:pPr>
      <w:r w:rsidRPr="00185B70">
        <w:rPr>
          <w:i/>
          <w:sz w:val="24"/>
        </w:rPr>
        <w:t>How did Ben &amp; Jerry’s become a takeover target? Hasn’t Ben &amp; Jerry’s been successful in fulfilling its mission statement? Would you support a takeover?</w:t>
      </w:r>
    </w:p>
    <w:p w:rsidR="00FD4ED5" w:rsidRDefault="00C4671F" w:rsidP="00FD4ED5">
      <w:pPr>
        <w:jc w:val="both"/>
        <w:rPr>
          <w:sz w:val="24"/>
        </w:rPr>
      </w:pPr>
    </w:p>
    <w:p w:rsidR="00FD4ED5" w:rsidRDefault="001E2397" w:rsidP="00BE1D8A">
      <w:pPr>
        <w:ind w:firstLine="720"/>
        <w:jc w:val="both"/>
        <w:rPr>
          <w:sz w:val="24"/>
        </w:rPr>
      </w:pPr>
      <w:r>
        <w:rPr>
          <w:sz w:val="24"/>
        </w:rPr>
        <w:t xml:space="preserve">The objective of this portion of the discussion is to establish that, at first pass, Ben &amp; Jerry’s appears to have been successful across all but the financial dimension. The instructor may begin by asking students to summarize Ben &amp; Jerry’s mission statement. The instructor can then survey the class by asking students to grade management on its performance across corporate objectives. The grades become management’s report card. Generally, students give management </w:t>
      </w:r>
      <w:r>
        <w:rPr>
          <w:sz w:val="24"/>
        </w:rPr>
        <w:lastRenderedPageBreak/>
        <w:t>good marks on the product and social objectives (A’s and B’s) and less favorable grades on the economic objective (C’s and D’s). Students should be asked to defend their evaluations. Providing some support for this view of Ben &amp; Jerry’s financial performance can be the stock market performance, return on equity (ROE) and return on assets (ROA) (relative to comparables and risk-free debt yields), and comparable investor multiples, as well as the takeover offers. The instructor may emphasize the point by discussing Ben &amp; Jerry’s strong performance relative to other stakeholders (e.g., suppliers, employees, management). The conclusion is likely to be that Ben &amp; Jerry’s management has received straight A’s for all but its financial performance. The instructor can close with a class vote on the takeover decision.</w:t>
      </w:r>
    </w:p>
    <w:p w:rsidR="00FD4ED5" w:rsidRDefault="00C4671F" w:rsidP="00FD4ED5">
      <w:pPr>
        <w:jc w:val="both"/>
        <w:rPr>
          <w:sz w:val="24"/>
        </w:rPr>
      </w:pPr>
    </w:p>
    <w:p w:rsidR="00FD4ED5" w:rsidRPr="00BE1D8A" w:rsidRDefault="001E2397" w:rsidP="00BE1D8A">
      <w:pPr>
        <w:numPr>
          <w:ilvl w:val="0"/>
          <w:numId w:val="8"/>
        </w:numPr>
        <w:ind w:left="720"/>
        <w:jc w:val="both"/>
        <w:rPr>
          <w:sz w:val="24"/>
        </w:rPr>
      </w:pPr>
      <w:r w:rsidRPr="00011864">
        <w:rPr>
          <w:i/>
          <w:sz w:val="24"/>
        </w:rPr>
        <w:t xml:space="preserve">What evidence is there that investors are </w:t>
      </w:r>
      <w:r>
        <w:rPr>
          <w:i/>
          <w:sz w:val="24"/>
        </w:rPr>
        <w:t>dis</w:t>
      </w:r>
      <w:r w:rsidRPr="00011864">
        <w:rPr>
          <w:i/>
          <w:sz w:val="24"/>
        </w:rPr>
        <w:t>satisfied?</w:t>
      </w:r>
    </w:p>
    <w:p w:rsidR="00FD4ED5" w:rsidRDefault="00C4671F" w:rsidP="00FD4ED5">
      <w:pPr>
        <w:jc w:val="both"/>
        <w:rPr>
          <w:sz w:val="24"/>
        </w:rPr>
      </w:pPr>
    </w:p>
    <w:p w:rsidR="004477C8" w:rsidRDefault="001E2397" w:rsidP="00BE1D8A">
      <w:pPr>
        <w:ind w:firstLine="720"/>
        <w:jc w:val="both"/>
        <w:rPr>
          <w:sz w:val="24"/>
        </w:rPr>
      </w:pPr>
      <w:r>
        <w:rPr>
          <w:sz w:val="24"/>
        </w:rPr>
        <w:t xml:space="preserve">The instructor can gather evidence from those who believe that Ben &amp; Jerry’s financial performance is poor. Such evidence includes poor operating returns (ROE, ROA), poor cumulative stock returns, and low investor multiples. One theme that could be introduced is the notion of benchmarks. The only way to state that Ben &amp; Jerry’s performance is unsatisfactory is to have some standard with which to compare its performance. Much of the curriculum in standard finance classes is devoted to identifying appropriate benchmarks. Case Exhibit 1 suggests that Ben &amp; Jerry’s ROE has been running on par with the yield on 30-year U.S. Treasuries. The instructor might probe the merits and faults using government debt yield as </w:t>
      </w:r>
      <w:proofErr w:type="gramStart"/>
      <w:r>
        <w:rPr>
          <w:sz w:val="24"/>
        </w:rPr>
        <w:t>the  benchmark</w:t>
      </w:r>
      <w:proofErr w:type="gramEnd"/>
      <w:r>
        <w:rPr>
          <w:sz w:val="24"/>
        </w:rPr>
        <w:t xml:space="preserve"> for Ben &amp; Jerry’s equity returns.</w:t>
      </w:r>
    </w:p>
    <w:p w:rsidR="004477C8" w:rsidRDefault="00C4671F" w:rsidP="00FD4ED5">
      <w:pPr>
        <w:jc w:val="both"/>
        <w:rPr>
          <w:sz w:val="24"/>
        </w:rPr>
      </w:pPr>
    </w:p>
    <w:p w:rsidR="00FD4ED5" w:rsidRDefault="001E2397" w:rsidP="00BE1D8A">
      <w:pPr>
        <w:ind w:firstLine="720"/>
        <w:jc w:val="both"/>
        <w:rPr>
          <w:sz w:val="24"/>
        </w:rPr>
      </w:pPr>
      <w:r>
        <w:rPr>
          <w:sz w:val="24"/>
        </w:rPr>
        <w:t>The instructor may also want to review the mechanics and intuition of such ratios as ROE and price-earnings multiples. In reviewing the PE ratio, the instructor might ask what level of PE would be A-level performance. For example, if Ben &amp; Jerry’s were to achieve Dreyer’s level of PE (47.2), the implied stock price would be $50 (the Dreyer’s PE of 47.2 multiplied by the Ben &amp; Jerry’s earnings per share in case Exhibit 1 of $1.06).</w:t>
      </w:r>
    </w:p>
    <w:p w:rsidR="00FD4ED5" w:rsidRDefault="00C4671F" w:rsidP="00FD4ED5">
      <w:pPr>
        <w:jc w:val="both"/>
        <w:rPr>
          <w:sz w:val="24"/>
        </w:rPr>
      </w:pPr>
    </w:p>
    <w:p w:rsidR="00FD4ED5" w:rsidRDefault="001E2397" w:rsidP="00BE1D8A">
      <w:pPr>
        <w:ind w:firstLine="720"/>
        <w:jc w:val="both"/>
        <w:rPr>
          <w:sz w:val="24"/>
        </w:rPr>
      </w:pPr>
      <w:r>
        <w:rPr>
          <w:sz w:val="24"/>
        </w:rPr>
        <w:t xml:space="preserve">The instructor should be careful that the students do not lay all the blame for the financial underperformance on management’s social agenda. By blaming Ben &amp; Jerry’s charitable giving, one would be hard-pressed to justify the current discounts. Rather, the point is that the discount is more likely to be associated with poor overall management of Ben &amp; Jerry’s assets. Certain students are likely to argue that investors knew management’s agenda </w:t>
      </w:r>
      <w:r w:rsidRPr="00E00770">
        <w:rPr>
          <w:i/>
          <w:sz w:val="24"/>
        </w:rPr>
        <w:t>ex ante</w:t>
      </w:r>
      <w:r>
        <w:rPr>
          <w:sz w:val="24"/>
        </w:rPr>
        <w:t>, and should be satisfied with average to below-average financial performance. In a sense, “no one buys Ben &amp; Jerry’s to get rich.” This discussion should be encouraged and then expanded in the following discussion.</w:t>
      </w:r>
    </w:p>
    <w:p w:rsidR="006B5568" w:rsidRPr="00737274" w:rsidRDefault="00C4671F" w:rsidP="006B5568">
      <w:pPr>
        <w:jc w:val="both"/>
        <w:rPr>
          <w:i/>
          <w:sz w:val="24"/>
        </w:rPr>
      </w:pPr>
    </w:p>
    <w:p w:rsidR="00FD4ED5" w:rsidRPr="00737274" w:rsidRDefault="001E2397" w:rsidP="00BE1D8A">
      <w:pPr>
        <w:ind w:left="720" w:hanging="360"/>
        <w:jc w:val="both"/>
        <w:rPr>
          <w:i/>
          <w:sz w:val="24"/>
        </w:rPr>
      </w:pPr>
      <w:r w:rsidRPr="006B5568">
        <w:rPr>
          <w:sz w:val="24"/>
        </w:rPr>
        <w:t>4.</w:t>
      </w:r>
      <w:r>
        <w:rPr>
          <w:sz w:val="24"/>
        </w:rPr>
        <w:tab/>
      </w:r>
      <w:r w:rsidRPr="00737274">
        <w:rPr>
          <w:i/>
          <w:sz w:val="24"/>
        </w:rPr>
        <w:t>Who ultimately controls the assets of Ben &amp; Jerry’s? In general, how are assets allocated in a free-market system?</w:t>
      </w:r>
    </w:p>
    <w:p w:rsidR="00FD4ED5" w:rsidRDefault="00C4671F" w:rsidP="00FD4ED5">
      <w:pPr>
        <w:jc w:val="both"/>
        <w:rPr>
          <w:sz w:val="24"/>
        </w:rPr>
      </w:pPr>
    </w:p>
    <w:p w:rsidR="00FD4ED5" w:rsidRDefault="001E2397" w:rsidP="00082CC9">
      <w:pPr>
        <w:ind w:firstLine="720"/>
        <w:jc w:val="both"/>
        <w:rPr>
          <w:sz w:val="24"/>
        </w:rPr>
      </w:pPr>
      <w:r>
        <w:rPr>
          <w:sz w:val="24"/>
        </w:rPr>
        <w:t>The objective of this discussion is to establish that, in a free-market system, market forces ultimately discipline those who deploy assets</w:t>
      </w:r>
      <w:r w:rsidRPr="007E15EC">
        <w:rPr>
          <w:sz w:val="24"/>
        </w:rPr>
        <w:t xml:space="preserve"> </w:t>
      </w:r>
      <w:proofErr w:type="spellStart"/>
      <w:r>
        <w:rPr>
          <w:sz w:val="24"/>
        </w:rPr>
        <w:t>suboptimally</w:t>
      </w:r>
      <w:proofErr w:type="spellEnd"/>
      <w:r>
        <w:rPr>
          <w:sz w:val="24"/>
        </w:rPr>
        <w:t xml:space="preserve">. The instructor may begin with a discussion of who ultimately controls the assets of Ben &amp; Jerry’s Homemade. The debate is likely to focus on the founders and board, the current investors, and the potential investors of the </w:t>
      </w:r>
      <w:r>
        <w:rPr>
          <w:sz w:val="24"/>
        </w:rPr>
        <w:lastRenderedPageBreak/>
        <w:t>overall capital market. The point is, in a free market, assets are allocated based on the price mechanism. Only those who are willing to pay the market-clearing price maintain the right to an asset. Investors are rarely tolerant of poor management. Even investors who are highly interested in charitable giving want their money to do the most good possible. By subsidizing a poor management team (even if that team supports worthy causes), such investors are missing opportunities to put their money to better use with better management teams that also give to charities.</w:t>
      </w:r>
      <w:r>
        <w:rPr>
          <w:rStyle w:val="FootnoteReference"/>
        </w:rPr>
        <w:footnoteReference w:id="1"/>
      </w:r>
      <w:r>
        <w:rPr>
          <w:sz w:val="24"/>
        </w:rPr>
        <w:t xml:space="preserve"> As the value gap widens, current investors will eventually defect as they find better alternatives for their investment money.</w:t>
      </w:r>
    </w:p>
    <w:p w:rsidR="00FD4ED5" w:rsidRDefault="00C4671F" w:rsidP="00FD4ED5">
      <w:pPr>
        <w:jc w:val="both"/>
        <w:rPr>
          <w:sz w:val="24"/>
        </w:rPr>
      </w:pPr>
    </w:p>
    <w:p w:rsidR="00FD4ED5" w:rsidRPr="00C24205" w:rsidRDefault="001E2397" w:rsidP="00082CC9">
      <w:pPr>
        <w:ind w:left="720" w:hanging="360"/>
        <w:jc w:val="both"/>
        <w:rPr>
          <w:i/>
          <w:sz w:val="24"/>
        </w:rPr>
      </w:pPr>
      <w:r>
        <w:rPr>
          <w:sz w:val="24"/>
        </w:rPr>
        <w:t>5.</w:t>
      </w:r>
      <w:r>
        <w:rPr>
          <w:sz w:val="24"/>
        </w:rPr>
        <w:tab/>
      </w:r>
      <w:r w:rsidRPr="00C24205">
        <w:rPr>
          <w:i/>
          <w:sz w:val="24"/>
        </w:rPr>
        <w:t>What is the impact of the asset</w:t>
      </w:r>
      <w:r>
        <w:rPr>
          <w:i/>
          <w:sz w:val="24"/>
        </w:rPr>
        <w:t>-</w:t>
      </w:r>
      <w:r w:rsidRPr="00C24205">
        <w:rPr>
          <w:i/>
          <w:sz w:val="24"/>
        </w:rPr>
        <w:t>control devi</w:t>
      </w:r>
      <w:r>
        <w:rPr>
          <w:i/>
          <w:sz w:val="24"/>
        </w:rPr>
        <w:t>c</w:t>
      </w:r>
      <w:r w:rsidRPr="00C24205">
        <w:rPr>
          <w:i/>
          <w:sz w:val="24"/>
        </w:rPr>
        <w:t xml:space="preserve">es used by management and the state of </w:t>
      </w:r>
      <w:smartTag w:uri="urn:schemas-microsoft-com:office:smarttags" w:element="place">
        <w:smartTag w:uri="urn:schemas-microsoft-com:office:smarttags" w:element="State">
          <w:r w:rsidRPr="00C24205">
            <w:rPr>
              <w:i/>
              <w:sz w:val="24"/>
            </w:rPr>
            <w:t>Vermont</w:t>
          </w:r>
        </w:smartTag>
      </w:smartTag>
      <w:r w:rsidRPr="00C24205">
        <w:rPr>
          <w:i/>
          <w:sz w:val="24"/>
        </w:rPr>
        <w:t>? Do you support the use of such control restrictions?</w:t>
      </w:r>
    </w:p>
    <w:p w:rsidR="00FD4ED5" w:rsidRDefault="00C4671F" w:rsidP="00FD4ED5">
      <w:pPr>
        <w:jc w:val="both"/>
        <w:rPr>
          <w:sz w:val="24"/>
        </w:rPr>
      </w:pPr>
    </w:p>
    <w:p w:rsidR="00FD4ED5" w:rsidRDefault="001E2397" w:rsidP="00082CC9">
      <w:pPr>
        <w:ind w:firstLine="720"/>
        <w:jc w:val="both"/>
        <w:rPr>
          <w:sz w:val="24"/>
        </w:rPr>
      </w:pPr>
      <w:r>
        <w:rPr>
          <w:sz w:val="24"/>
        </w:rPr>
        <w:t xml:space="preserve">At this point, the instructor can review examples of takeover defense strategies. </w:t>
      </w:r>
      <w:r w:rsidRPr="004A469E">
        <w:rPr>
          <w:b/>
          <w:sz w:val="24"/>
        </w:rPr>
        <w:t>Exhibit TN1</w:t>
      </w:r>
      <w:r>
        <w:rPr>
          <w:sz w:val="24"/>
        </w:rPr>
        <w:t xml:space="preserve"> describes some common pre-offer and post-offer methods. This exhibit may be copied and distributed to students for use with this case. The discussion is likely to focus on the role of asset-control restrictions in protecting management from the disciplining effects of the market. Some of this protection may be warranted to discourage short-term-oriented raiders from hastily breaking up a viable enterprise. In summary, the devices may allow management to pursue long-term or non-traditional strategies, though possibly at great cost to shareholders.</w:t>
      </w:r>
    </w:p>
    <w:p w:rsidR="00FD4ED5" w:rsidRDefault="00C4671F" w:rsidP="00FD4ED5">
      <w:pPr>
        <w:jc w:val="both"/>
        <w:rPr>
          <w:sz w:val="24"/>
        </w:rPr>
      </w:pPr>
    </w:p>
    <w:p w:rsidR="00FD4ED5" w:rsidRDefault="001E2397" w:rsidP="00082CC9">
      <w:pPr>
        <w:tabs>
          <w:tab w:val="left" w:pos="360"/>
        </w:tabs>
        <w:ind w:left="360"/>
        <w:jc w:val="both"/>
        <w:rPr>
          <w:b/>
          <w:sz w:val="24"/>
        </w:rPr>
      </w:pPr>
      <w:r>
        <w:rPr>
          <w:sz w:val="24"/>
        </w:rPr>
        <w:t>6.</w:t>
      </w:r>
      <w:r>
        <w:rPr>
          <w:sz w:val="24"/>
        </w:rPr>
        <w:tab/>
      </w:r>
      <w:r w:rsidRPr="00CE35CE">
        <w:rPr>
          <w:i/>
          <w:sz w:val="24"/>
        </w:rPr>
        <w:t>Could Ben &amp; Jerry’s get straight A</w:t>
      </w:r>
      <w:r>
        <w:rPr>
          <w:i/>
          <w:sz w:val="24"/>
        </w:rPr>
        <w:t>’</w:t>
      </w:r>
      <w:r w:rsidRPr="00CE35CE">
        <w:rPr>
          <w:i/>
          <w:sz w:val="24"/>
        </w:rPr>
        <w:t>s?</w:t>
      </w:r>
    </w:p>
    <w:p w:rsidR="00FD4ED5" w:rsidRDefault="00C4671F" w:rsidP="00FD4ED5">
      <w:pPr>
        <w:jc w:val="both"/>
        <w:rPr>
          <w:sz w:val="24"/>
        </w:rPr>
      </w:pPr>
    </w:p>
    <w:p w:rsidR="00FD4ED5" w:rsidRDefault="001E2397" w:rsidP="00082CC9">
      <w:pPr>
        <w:ind w:firstLine="720"/>
        <w:jc w:val="both"/>
        <w:rPr>
          <w:sz w:val="24"/>
        </w:rPr>
      </w:pPr>
      <w:r w:rsidRPr="006F6E01">
        <w:rPr>
          <w:sz w:val="24"/>
        </w:rPr>
        <w:t xml:space="preserve">This question explores the benefits of free markets. One argument is to identify examples of where corporate policy provides conflicting responses. The case mentions a number of examples of such conflicts (e.g., the restricted stock offering, the 7.5% charitable donation, product pricing, the </w:t>
      </w:r>
      <w:proofErr w:type="spellStart"/>
      <w:r w:rsidRPr="006F6E01">
        <w:rPr>
          <w:sz w:val="24"/>
        </w:rPr>
        <w:t>Greystone</w:t>
      </w:r>
      <w:proofErr w:type="spellEnd"/>
      <w:r w:rsidRPr="006F6E01">
        <w:rPr>
          <w:sz w:val="24"/>
        </w:rPr>
        <w:t xml:space="preserve"> brownie blocks, free cone day, and subsidizing Earl’s pig farm). The instructor can then tease out the “pecking order” of the three objectives. The students’ various views will reveal contrasting positions on the asset-control rights of corporate stakeholders. One might extend this discussion to other stakeholders to emphasize the apparent contrasting interests among stakeholders.</w:t>
      </w:r>
    </w:p>
    <w:p w:rsidR="00CC37F3" w:rsidRDefault="00C4671F" w:rsidP="00FD4ED5">
      <w:pPr>
        <w:jc w:val="both"/>
        <w:rPr>
          <w:sz w:val="24"/>
        </w:rPr>
      </w:pPr>
    </w:p>
    <w:p w:rsidR="00FD4ED5" w:rsidRDefault="001E2397" w:rsidP="00082CC9">
      <w:pPr>
        <w:ind w:firstLine="720"/>
        <w:jc w:val="both"/>
        <w:rPr>
          <w:sz w:val="24"/>
        </w:rPr>
      </w:pPr>
      <w:r>
        <w:rPr>
          <w:sz w:val="24"/>
        </w:rPr>
        <w:t>An alternative view is that proper profit maximization benefits all stakeholders. By focusing on making investors happy, management increases the size of the pie for all. On second thought, the A’s given to Ben &amp; Jerry’s performance with respect to the other stakeholders may be difficult to justify when one considers how better management might have benefited stakeholders. By keeping the capital market happy, management gains access to the resources to make all parties better off</w:t>
      </w:r>
      <w:r w:rsidRPr="00AA64C3">
        <w:rPr>
          <w:sz w:val="24"/>
        </w:rPr>
        <w:t xml:space="preserve"> </w:t>
      </w:r>
      <w:r>
        <w:rPr>
          <w:sz w:val="24"/>
        </w:rPr>
        <w:t xml:space="preserve">eventually. Management teams that fail to keep capital markets happy are eventually disciplined by the market so that asset control shifts to those who can generate </w:t>
      </w:r>
      <w:r>
        <w:rPr>
          <w:sz w:val="24"/>
        </w:rPr>
        <w:lastRenderedPageBreak/>
        <w:t>greater value. The lesson is that corporate managers in a free capital market must understand and respond to the capital market.</w:t>
      </w:r>
    </w:p>
    <w:p w:rsidR="00FD4ED5" w:rsidRDefault="00C4671F" w:rsidP="00FD4ED5">
      <w:pPr>
        <w:jc w:val="both"/>
        <w:rPr>
          <w:sz w:val="24"/>
        </w:rPr>
      </w:pPr>
    </w:p>
    <w:p w:rsidR="00FD4ED5" w:rsidRDefault="001E2397" w:rsidP="00082CC9">
      <w:pPr>
        <w:tabs>
          <w:tab w:val="left" w:pos="360"/>
        </w:tabs>
        <w:ind w:left="360"/>
        <w:jc w:val="both"/>
        <w:rPr>
          <w:b/>
          <w:sz w:val="24"/>
        </w:rPr>
      </w:pPr>
      <w:r>
        <w:rPr>
          <w:sz w:val="24"/>
        </w:rPr>
        <w:t>7.</w:t>
      </w:r>
      <w:r>
        <w:rPr>
          <w:sz w:val="24"/>
        </w:rPr>
        <w:tab/>
      </w:r>
      <w:r w:rsidRPr="005E2A0C">
        <w:rPr>
          <w:i/>
          <w:sz w:val="24"/>
        </w:rPr>
        <w:t>Should Morgan support a takeover offer?</w:t>
      </w:r>
    </w:p>
    <w:p w:rsidR="00FD4ED5" w:rsidRDefault="00C4671F" w:rsidP="00FD4ED5">
      <w:pPr>
        <w:jc w:val="both"/>
        <w:rPr>
          <w:sz w:val="24"/>
        </w:rPr>
      </w:pPr>
    </w:p>
    <w:p w:rsidR="00FD4ED5" w:rsidRDefault="001E2397" w:rsidP="00082CC9">
      <w:pPr>
        <w:ind w:firstLine="720"/>
        <w:jc w:val="both"/>
        <w:rPr>
          <w:b/>
          <w:sz w:val="24"/>
        </w:rPr>
      </w:pPr>
      <w:r>
        <w:rPr>
          <w:sz w:val="24"/>
        </w:rPr>
        <w:t xml:space="preserve">Morgan is likely to share a certain level of affection for Cohen and </w:t>
      </w:r>
      <w:smartTag w:uri="urn:schemas-microsoft-com:office:smarttags" w:element="place">
        <w:smartTag w:uri="urn:schemas-microsoft-com:office:smarttags" w:element="City">
          <w:r>
            <w:rPr>
              <w:sz w:val="24"/>
            </w:rPr>
            <w:t>Greenfield</w:t>
          </w:r>
        </w:smartTag>
      </w:smartTag>
      <w:r>
        <w:rPr>
          <w:sz w:val="24"/>
        </w:rPr>
        <w:t xml:space="preserve"> and their social agenda, yet he was hired to represent and defend the interests of shareholders. Gather the students’ views on how Morgan should respond. Question those students who support a takeover about their recommendations with regard to the various outstanding offers. Unilever provides the most attractive price to shareholders but is likely to be the most disruptive to Ben &amp; Jerry’s social agenda.</w:t>
      </w:r>
    </w:p>
    <w:p w:rsidR="00FD4ED5" w:rsidRDefault="00C4671F" w:rsidP="00FD4ED5">
      <w:pPr>
        <w:jc w:val="both"/>
        <w:rPr>
          <w:sz w:val="24"/>
        </w:rPr>
      </w:pPr>
    </w:p>
    <w:p w:rsidR="00FD4ED5" w:rsidRDefault="001E2397" w:rsidP="00082CC9">
      <w:pPr>
        <w:ind w:firstLine="720"/>
        <w:jc w:val="both"/>
        <w:rPr>
          <w:sz w:val="24"/>
        </w:rPr>
      </w:pPr>
      <w:r>
        <w:rPr>
          <w:sz w:val="24"/>
        </w:rPr>
        <w:t xml:space="preserve">If the instructor wishes to introduce multiple-based valuation procedures, the discussion may lead to exploring whether the current offer prices are high enough. One approach is to use the investor multiples of comparable firms listed in case Exhibit 6 and the financial data in case Exhibit 1 to calculate implied stock prices. </w:t>
      </w:r>
      <w:r w:rsidRPr="007B3718">
        <w:rPr>
          <w:b/>
          <w:sz w:val="24"/>
        </w:rPr>
        <w:t>Exhibit TN2</w:t>
      </w:r>
      <w:r>
        <w:rPr>
          <w:sz w:val="24"/>
        </w:rPr>
        <w:t xml:space="preserve"> provides a full summary of implied values using all the data provided in case Exhibits 1 and 6. The instructor should review how the analyst might weigh the wide range of estimates to obtain a single value estimate. The comparable estimate can then be compared with the pre-offer stock price of $21. If one attaches greater weight to Dreyer’s values (arguably the closest peer), the analysis suggests that Ben &amp; Jerry’s shareholders are sacrificing tremendous wealth to subsidize management’s charitable activities. The discussion may emphasize that Ben &amp; Jerry’s assets are likely to be worth substantially more than $36 a share.</w:t>
      </w:r>
    </w:p>
    <w:p w:rsidR="00FD4ED5" w:rsidRDefault="00C4671F" w:rsidP="00FD4ED5">
      <w:pPr>
        <w:jc w:val="both"/>
        <w:rPr>
          <w:sz w:val="24"/>
        </w:rPr>
      </w:pPr>
    </w:p>
    <w:p w:rsidR="00FD4ED5" w:rsidRDefault="001E2397" w:rsidP="00BD21FB">
      <w:pPr>
        <w:ind w:firstLine="720"/>
        <w:jc w:val="both"/>
        <w:rPr>
          <w:sz w:val="24"/>
        </w:rPr>
      </w:pPr>
      <w:r>
        <w:rPr>
          <w:sz w:val="24"/>
        </w:rPr>
        <w:t>End with a summary vote on whether to sell the company.</w:t>
      </w:r>
    </w:p>
    <w:p w:rsidR="00FD4ED5" w:rsidRDefault="00C4671F" w:rsidP="00FD4ED5">
      <w:pPr>
        <w:jc w:val="both"/>
        <w:rPr>
          <w:sz w:val="24"/>
        </w:rPr>
      </w:pPr>
    </w:p>
    <w:p w:rsidR="00FD4ED5" w:rsidRDefault="00C4671F" w:rsidP="00FD4ED5">
      <w:pPr>
        <w:jc w:val="both"/>
        <w:rPr>
          <w:sz w:val="24"/>
        </w:rPr>
      </w:pPr>
    </w:p>
    <w:p w:rsidR="00FD4ED5" w:rsidRDefault="001E2397" w:rsidP="003519AF">
      <w:pPr>
        <w:rPr>
          <w:b/>
          <w:sz w:val="24"/>
        </w:rPr>
      </w:pPr>
      <w:r>
        <w:rPr>
          <w:b/>
          <w:sz w:val="24"/>
        </w:rPr>
        <w:t>Epilogue</w:t>
      </w:r>
    </w:p>
    <w:p w:rsidR="00FD4ED5" w:rsidRDefault="00C4671F" w:rsidP="00FD4ED5">
      <w:pPr>
        <w:jc w:val="both"/>
        <w:rPr>
          <w:sz w:val="24"/>
        </w:rPr>
      </w:pPr>
    </w:p>
    <w:p w:rsidR="00FD4ED5" w:rsidRDefault="001E2397" w:rsidP="00931F80">
      <w:pPr>
        <w:ind w:firstLine="720"/>
        <w:jc w:val="both"/>
        <w:rPr>
          <w:sz w:val="24"/>
        </w:rPr>
      </w:pPr>
      <w:r>
        <w:rPr>
          <w:sz w:val="24"/>
        </w:rPr>
        <w:t>The Ben &amp; Jerry’s board of directors continued to debate the offers for another two months. By early April 2000, Unilever’s offer had climbed to $43, more than double Ben &amp; Jerry’s pre-offer market price. Dreyer’s offer and a combined Meadowbrook/</w:t>
      </w:r>
      <w:proofErr w:type="spellStart"/>
      <w:r>
        <w:rPr>
          <w:sz w:val="24"/>
        </w:rPr>
        <w:t>Chartwell</w:t>
      </w:r>
      <w:proofErr w:type="spellEnd"/>
      <w:r>
        <w:rPr>
          <w:sz w:val="24"/>
        </w:rPr>
        <w:t>/Unilever offer had both increased to $38.</w:t>
      </w:r>
    </w:p>
    <w:p w:rsidR="00FD4ED5" w:rsidRDefault="00C4671F" w:rsidP="00FD4ED5">
      <w:pPr>
        <w:jc w:val="both"/>
        <w:rPr>
          <w:sz w:val="24"/>
        </w:rPr>
      </w:pPr>
    </w:p>
    <w:p w:rsidR="00FD4ED5" w:rsidRDefault="001E2397" w:rsidP="00931F80">
      <w:pPr>
        <w:ind w:firstLine="720"/>
        <w:jc w:val="both"/>
        <w:rPr>
          <w:sz w:val="24"/>
        </w:rPr>
      </w:pPr>
      <w:r>
        <w:rPr>
          <w:sz w:val="24"/>
        </w:rPr>
        <w:t xml:space="preserve">On April 12, Ben &amp; Jerry’s board announced that it had accepted a Unilever tender offer at $43.60 a share. As part of the agreement, Ben &amp; Jerry’s was to operate independently of Unilever’s other ice-cream operations, including retaining a separate board, purchasing </w:t>
      </w:r>
      <w:smartTag w:uri="urn:schemas-microsoft-com:office:smarttags" w:element="place">
        <w:smartTag w:uri="urn:schemas-microsoft-com:office:smarttags" w:element="State">
          <w:r>
            <w:rPr>
              <w:sz w:val="24"/>
            </w:rPr>
            <w:t>Vermont</w:t>
          </w:r>
        </w:smartTag>
      </w:smartTag>
      <w:r>
        <w:rPr>
          <w:sz w:val="24"/>
        </w:rPr>
        <w:t xml:space="preserve"> milk</w:t>
      </w:r>
      <w:r w:rsidRPr="002D1C16">
        <w:rPr>
          <w:sz w:val="24"/>
        </w:rPr>
        <w:t xml:space="preserve"> </w:t>
      </w:r>
      <w:r>
        <w:rPr>
          <w:sz w:val="24"/>
        </w:rPr>
        <w:t xml:space="preserve">exclusively, and donating 7.5% of profits to charity. Perry </w:t>
      </w:r>
      <w:proofErr w:type="spellStart"/>
      <w:r>
        <w:rPr>
          <w:sz w:val="24"/>
        </w:rPr>
        <w:t>Odak</w:t>
      </w:r>
      <w:proofErr w:type="spellEnd"/>
      <w:r>
        <w:rPr>
          <w:sz w:val="24"/>
        </w:rPr>
        <w:t xml:space="preserve"> was to continue as general manager, and Cohen and Greenfield were to manage the company’s brand and social agenda. Unilever agreed to provide Cohen with $5 million to launch a venture-capital firm to fund business ventures in low-income communities. Ironically, the Ben &amp; Jerry’s acquisition was announced on the same day as Unilever’s acquisition of diet-supplement maker Slim-Fast. Unilever hoped to expand both firms’ presence in international markets. Unilever acknowledged </w:t>
      </w:r>
      <w:r>
        <w:rPr>
          <w:sz w:val="24"/>
        </w:rPr>
        <w:lastRenderedPageBreak/>
        <w:t xml:space="preserve">the attractiveness of Ben &amp; Jerry’s </w:t>
      </w:r>
      <w:proofErr w:type="spellStart"/>
      <w:r>
        <w:rPr>
          <w:sz w:val="24"/>
        </w:rPr>
        <w:t>superpremium</w:t>
      </w:r>
      <w:proofErr w:type="spellEnd"/>
      <w:r>
        <w:rPr>
          <w:sz w:val="24"/>
        </w:rPr>
        <w:t xml:space="preserve"> brand in the Unilever portfolio, which had not previously had such a product.</w:t>
      </w:r>
    </w:p>
    <w:p w:rsidR="00FD4ED5" w:rsidRDefault="00C4671F" w:rsidP="00FD4ED5">
      <w:pPr>
        <w:jc w:val="both"/>
        <w:rPr>
          <w:sz w:val="24"/>
        </w:rPr>
      </w:pPr>
    </w:p>
    <w:p w:rsidR="00FD4ED5" w:rsidRDefault="001E2397" w:rsidP="00B12F7F">
      <w:pPr>
        <w:pStyle w:val="NormalWeb"/>
        <w:ind w:firstLine="720"/>
        <w:jc w:val="both"/>
      </w:pPr>
      <w:r>
        <w:t>David Gram of the Associated Press reported Ben Cohen’s response to the takeover agreement: “</w:t>
      </w:r>
      <w:r w:rsidRPr="00BA7695">
        <w:t>I wanted the company to remain independent,</w:t>
      </w:r>
      <w:r>
        <w:t>”</w:t>
      </w:r>
      <w:r w:rsidRPr="00BA7695">
        <w:t xml:space="preserve"> he said, his voice cracking slightly.</w:t>
      </w:r>
      <w:r>
        <w:t xml:space="preserve"> “</w:t>
      </w:r>
      <w:r w:rsidRPr="00BA7695">
        <w:t>I tried rea</w:t>
      </w:r>
      <w:r>
        <w:t xml:space="preserve">l hard to keep it independent.” </w:t>
      </w:r>
      <w:r w:rsidRPr="00BA7695">
        <w:t>The comment came toward the end of a</w:t>
      </w:r>
      <w:r>
        <w:t>n</w:t>
      </w:r>
      <w:r w:rsidRPr="00BA7695">
        <w:t xml:space="preserve"> hour-long conversation in which Cohen spoke mostly about keeping his hope alive for injecting </w:t>
      </w:r>
      <w:r>
        <w:t xml:space="preserve">the </w:t>
      </w:r>
      <w:r w:rsidRPr="00BA7695">
        <w:t xml:space="preserve">business with </w:t>
      </w:r>
      <w:r>
        <w:t>the</w:t>
      </w:r>
      <w:r w:rsidRPr="00BA7695">
        <w:t xml:space="preserve"> social agenda of helping the poor, cleaning up the environment</w:t>
      </w:r>
      <w:r>
        <w:t>,</w:t>
      </w:r>
      <w:r w:rsidRPr="00BA7695">
        <w:t xml:space="preserve"> and doing other good works.</w:t>
      </w:r>
    </w:p>
    <w:p w:rsidR="0086679E" w:rsidRDefault="00C4671F" w:rsidP="00FD4ED5">
      <w:pPr>
        <w:pStyle w:val="NormalWeb"/>
        <w:jc w:val="both"/>
      </w:pPr>
    </w:p>
    <w:p w:rsidR="00FD4ED5" w:rsidRDefault="001E2397" w:rsidP="00B12F7F">
      <w:pPr>
        <w:pStyle w:val="NormalWeb"/>
        <w:ind w:firstLine="720"/>
        <w:jc w:val="both"/>
      </w:pPr>
      <w:r>
        <w:t xml:space="preserve">In late November 2000, Unilever selected French Unilever veteran Yves </w:t>
      </w:r>
      <w:proofErr w:type="spellStart"/>
      <w:r>
        <w:t>Couette</w:t>
      </w:r>
      <w:proofErr w:type="spellEnd"/>
      <w:r>
        <w:t xml:space="preserve"> to head the Ben &amp; Jerry’s unit, against the will of Cohen and </w:t>
      </w:r>
      <w:smartTag w:uri="urn:schemas-microsoft-com:office:smarttags" w:element="place">
        <w:smartTag w:uri="urn:schemas-microsoft-com:office:smarttags" w:element="City">
          <w:r>
            <w:t>Greenfield</w:t>
          </w:r>
        </w:smartTag>
      </w:smartTag>
      <w:r>
        <w:t xml:space="preserve">. In 2001, total unit sales grew by 8%. Over the next two years, </w:t>
      </w:r>
      <w:proofErr w:type="spellStart"/>
      <w:r>
        <w:t>Couette</w:t>
      </w:r>
      <w:proofErr w:type="spellEnd"/>
      <w:r>
        <w:t xml:space="preserve"> continued to support select social causes aggressively, including the “One Sweet Whirled” campaign, but much of the prior social agenda was trimmed. </w:t>
      </w:r>
      <w:proofErr w:type="spellStart"/>
      <w:r>
        <w:t>Couette</w:t>
      </w:r>
      <w:proofErr w:type="spellEnd"/>
      <w:r>
        <w:t xml:space="preserve"> also announced some plant </w:t>
      </w:r>
      <w:r w:rsidRPr="00DF3026">
        <w:t>restructuring</w:t>
      </w:r>
      <w:r>
        <w:t>,</w:t>
      </w:r>
      <w:r w:rsidRPr="00DF3026">
        <w:t xml:space="preserve"> including plant closures in </w:t>
      </w:r>
      <w:r>
        <w:t>s</w:t>
      </w:r>
      <w:r w:rsidRPr="00DF3026">
        <w:t xml:space="preserve">outhern </w:t>
      </w:r>
      <w:smartTag w:uri="urn:schemas-microsoft-com:office:smarttags" w:element="place">
        <w:smartTag w:uri="urn:schemas-microsoft-com:office:smarttags" w:element="State">
          <w:r w:rsidRPr="00DF3026">
            <w:t>Vermont</w:t>
          </w:r>
        </w:smartTag>
      </w:smartTag>
      <w:r w:rsidRPr="00DF3026">
        <w:t xml:space="preserve">. </w:t>
      </w:r>
      <w:proofErr w:type="spellStart"/>
      <w:r w:rsidRPr="00DF3026">
        <w:t>Co</w:t>
      </w:r>
      <w:r>
        <w:t>u</w:t>
      </w:r>
      <w:r w:rsidRPr="00DF3026">
        <w:t>ette</w:t>
      </w:r>
      <w:proofErr w:type="spellEnd"/>
      <w:r w:rsidRPr="00DF3026">
        <w:t xml:space="preserve"> expected to expand aggressively in </w:t>
      </w:r>
      <w:smartTag w:uri="urn:schemas-microsoft-com:office:smarttags" w:element="place">
        <w:r w:rsidRPr="00DF3026">
          <w:t>Europe</w:t>
        </w:r>
      </w:smartTag>
      <w:r>
        <w:t>,</w:t>
      </w:r>
      <w:r w:rsidRPr="00DF3026">
        <w:t xml:space="preserve"> including the opening of European production facilities.</w:t>
      </w:r>
    </w:p>
    <w:p w:rsidR="0086679E" w:rsidRPr="00DF3026" w:rsidRDefault="00C4671F" w:rsidP="00FD4ED5">
      <w:pPr>
        <w:pStyle w:val="NormalWeb"/>
        <w:jc w:val="both"/>
      </w:pPr>
    </w:p>
    <w:p w:rsidR="00FD4ED5" w:rsidRPr="00DF3026" w:rsidRDefault="001E2397" w:rsidP="00B12F7F">
      <w:pPr>
        <w:pStyle w:val="NormalWeb"/>
        <w:ind w:firstLine="720"/>
        <w:jc w:val="both"/>
      </w:pPr>
      <w:smartTag w:uri="urn:schemas-microsoft-com:office:smarttags" w:element="PersonName">
        <w:r w:rsidRPr="00DF3026">
          <w:t>Susan</w:t>
        </w:r>
      </w:smartTag>
      <w:r w:rsidRPr="00DF3026">
        <w:t xml:space="preserve"> Green of the </w:t>
      </w:r>
      <w:r w:rsidRPr="0036168C">
        <w:rPr>
          <w:i/>
        </w:rPr>
        <w:t>Rutland Herald</w:t>
      </w:r>
      <w:r w:rsidRPr="00DF3026">
        <w:t xml:space="preserve"> reported in mid</w:t>
      </w:r>
      <w:r>
        <w:t xml:space="preserve"> </w:t>
      </w:r>
      <w:r w:rsidRPr="00DF3026">
        <w:t>2002 that Greenfield and Cohen ha</w:t>
      </w:r>
      <w:r>
        <w:t>d</w:t>
      </w:r>
      <w:r w:rsidRPr="00DF3026">
        <w:t xml:space="preserve"> distanced themselves from the company to varying degrees.</w:t>
      </w:r>
      <w:r>
        <w:t xml:space="preserve"> “</w:t>
      </w:r>
      <w:r w:rsidRPr="00DF3026">
        <w:t xml:space="preserve">Today, their faces are no longer included in the short video screened at the popular factory tours in </w:t>
      </w:r>
      <w:smartTag w:uri="urn:schemas-microsoft-com:office:smarttags" w:element="place">
        <w:smartTag w:uri="urn:schemas-microsoft-com:office:smarttags" w:element="City">
          <w:r w:rsidRPr="00DF3026">
            <w:t>Waterbury</w:t>
          </w:r>
        </w:smartTag>
      </w:smartTag>
      <w:r w:rsidRPr="00DF3026">
        <w:t>. Instead, the audience sees two pairs of sneakers and hears a narrator explain that the men first became friends in gym class.</w:t>
      </w:r>
      <w:r>
        <w:t>”</w:t>
      </w:r>
    </w:p>
    <w:p w:rsidR="0086679E" w:rsidRDefault="00C4671F" w:rsidP="00FD4ED5">
      <w:pPr>
        <w:pStyle w:val="NormalWeb"/>
        <w:jc w:val="both"/>
      </w:pPr>
    </w:p>
    <w:p w:rsidR="00FD4ED5" w:rsidRDefault="001E2397" w:rsidP="00B12F7F">
      <w:pPr>
        <w:pStyle w:val="NormalWeb"/>
        <w:ind w:firstLine="720"/>
        <w:jc w:val="both"/>
      </w:pPr>
      <w:r w:rsidRPr="004A29F6">
        <w:rPr>
          <w:b/>
        </w:rPr>
        <w:t>Exhibit TN3</w:t>
      </w:r>
      <w:r w:rsidRPr="00DF3026">
        <w:t xml:space="preserve"> provides the tombstone advertisement</w:t>
      </w:r>
      <w:r>
        <w:t xml:space="preserve"> and tender-offer details for the instructor.</w:t>
      </w:r>
    </w:p>
    <w:p w:rsidR="00C4671F" w:rsidRDefault="001E2397" w:rsidP="00A159F7">
      <w:pPr>
        <w:spacing w:after="120"/>
        <w:jc w:val="center"/>
        <w:rPr>
          <w:sz w:val="24"/>
        </w:rPr>
      </w:pPr>
      <w:r>
        <w:rPr>
          <w:sz w:val="24"/>
        </w:rPr>
        <w:br w:type="page"/>
      </w:r>
    </w:p>
    <w:p w:rsidR="00C4671F" w:rsidRDefault="00C4671F" w:rsidP="00A159F7">
      <w:pPr>
        <w:spacing w:after="120"/>
        <w:jc w:val="center"/>
        <w:rPr>
          <w:sz w:val="24"/>
        </w:rPr>
      </w:pPr>
    </w:p>
    <w:p w:rsidR="00FD4ED5" w:rsidRPr="00300EA1" w:rsidRDefault="001E2397" w:rsidP="00A159F7">
      <w:pPr>
        <w:spacing w:after="120"/>
        <w:jc w:val="center"/>
        <w:rPr>
          <w:sz w:val="24"/>
        </w:rPr>
      </w:pPr>
      <w:r w:rsidRPr="00300EA1">
        <w:rPr>
          <w:sz w:val="24"/>
        </w:rPr>
        <w:t>Exhibit TN1</w:t>
      </w:r>
    </w:p>
    <w:p w:rsidR="00300EA1" w:rsidRPr="00300EA1" w:rsidRDefault="001E2397" w:rsidP="00300EA1">
      <w:pPr>
        <w:widowControl w:val="0"/>
        <w:spacing w:after="120"/>
        <w:jc w:val="center"/>
        <w:rPr>
          <w:rFonts w:ascii="Times" w:hAnsi="Times"/>
          <w:caps/>
          <w:snapToGrid w:val="0"/>
          <w:sz w:val="24"/>
          <w:szCs w:val="24"/>
          <w:u w:val="single"/>
        </w:rPr>
      </w:pPr>
      <w:r w:rsidRPr="00300EA1">
        <w:rPr>
          <w:rFonts w:ascii="Times" w:hAnsi="Times"/>
          <w:b/>
          <w:caps/>
          <w:snapToGrid w:val="0"/>
          <w:sz w:val="24"/>
          <w:szCs w:val="24"/>
        </w:rPr>
        <w:t>Ben &amp; Jerry’s Homemade</w:t>
      </w:r>
    </w:p>
    <w:p w:rsidR="00FD4ED5" w:rsidRDefault="001E2397" w:rsidP="00FD4ED5">
      <w:pPr>
        <w:jc w:val="center"/>
        <w:rPr>
          <w:sz w:val="24"/>
        </w:rPr>
      </w:pPr>
      <w:r w:rsidRPr="00300EA1">
        <w:rPr>
          <w:sz w:val="24"/>
        </w:rPr>
        <w:t>Common Takeover Defenses</w:t>
      </w:r>
      <w:r w:rsidRPr="00300EA1">
        <w:rPr>
          <w:rStyle w:val="FootnoteReference"/>
          <w:rFonts w:ascii="Symbol" w:hAnsi="Symbol"/>
          <w:sz w:val="24"/>
        </w:rPr>
        <w:sym w:font="Symbol" w:char="F020"/>
      </w:r>
    </w:p>
    <w:p w:rsidR="00FD4ED5" w:rsidRDefault="00C4671F" w:rsidP="00FD4ED5">
      <w:pPr>
        <w:rPr>
          <w:b/>
        </w:rPr>
      </w:pPr>
    </w:p>
    <w:p w:rsidR="00FD4ED5" w:rsidRDefault="001E2397" w:rsidP="00D23A0A">
      <w:pPr>
        <w:rPr>
          <w:b/>
          <w:sz w:val="24"/>
        </w:rPr>
      </w:pPr>
      <w:r>
        <w:rPr>
          <w:b/>
          <w:sz w:val="24"/>
        </w:rPr>
        <w:t>Pre-offer Defenses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5400"/>
      </w:tblGrid>
      <w:tr w:rsidR="004806DE">
        <w:tc>
          <w:tcPr>
            <w:tcW w:w="3618" w:type="dxa"/>
            <w:tcBorders>
              <w:left w:val="nil"/>
              <w:bottom w:val="nil"/>
              <w:right w:val="nil"/>
            </w:tcBorders>
          </w:tcPr>
          <w:p w:rsidR="00FD4ED5" w:rsidRDefault="00C4671F" w:rsidP="0086679E">
            <w:pPr>
              <w:rPr>
                <w:sz w:val="24"/>
              </w:rPr>
            </w:pPr>
          </w:p>
          <w:p w:rsidR="00FD4ED5" w:rsidRDefault="001E2397" w:rsidP="0086679E">
            <w:pPr>
              <w:rPr>
                <w:sz w:val="24"/>
              </w:rPr>
            </w:pPr>
            <w:r>
              <w:rPr>
                <w:sz w:val="24"/>
              </w:rPr>
              <w:t>Type of Defense</w:t>
            </w:r>
          </w:p>
        </w:tc>
        <w:tc>
          <w:tcPr>
            <w:tcW w:w="5400" w:type="dxa"/>
            <w:tcBorders>
              <w:left w:val="nil"/>
              <w:bottom w:val="nil"/>
              <w:right w:val="nil"/>
            </w:tcBorders>
          </w:tcPr>
          <w:p w:rsidR="00FD4ED5" w:rsidRDefault="00C4671F" w:rsidP="0086679E">
            <w:pPr>
              <w:rPr>
                <w:sz w:val="24"/>
              </w:rPr>
            </w:pPr>
          </w:p>
          <w:p w:rsidR="00FD4ED5" w:rsidRDefault="001E2397" w:rsidP="0086679E">
            <w:pPr>
              <w:rPr>
                <w:sz w:val="24"/>
              </w:rPr>
            </w:pPr>
            <w:r>
              <w:rPr>
                <w:sz w:val="24"/>
              </w:rPr>
              <w:t>Description</w:t>
            </w:r>
          </w:p>
        </w:tc>
      </w:tr>
      <w:tr w:rsidR="004806DE">
        <w:tc>
          <w:tcPr>
            <w:tcW w:w="3618" w:type="dxa"/>
            <w:tcBorders>
              <w:top w:val="single" w:sz="4" w:space="0" w:color="auto"/>
              <w:left w:val="nil"/>
              <w:bottom w:val="nil"/>
              <w:right w:val="nil"/>
            </w:tcBorders>
          </w:tcPr>
          <w:p w:rsidR="00FD4ED5" w:rsidRPr="003519AF" w:rsidRDefault="00C4671F" w:rsidP="0086679E">
            <w:pPr>
              <w:jc w:val="both"/>
            </w:pPr>
          </w:p>
        </w:tc>
        <w:tc>
          <w:tcPr>
            <w:tcW w:w="5400" w:type="dxa"/>
            <w:tcBorders>
              <w:top w:val="single" w:sz="4" w:space="0" w:color="auto"/>
              <w:left w:val="nil"/>
              <w:bottom w:val="nil"/>
              <w:right w:val="nil"/>
            </w:tcBorders>
          </w:tcPr>
          <w:p w:rsidR="00FD4ED5" w:rsidRPr="003519AF" w:rsidRDefault="00C4671F" w:rsidP="0086679E">
            <w:pPr>
              <w:jc w:val="both"/>
            </w:pPr>
          </w:p>
        </w:tc>
      </w:tr>
      <w:tr w:rsidR="004806DE">
        <w:tc>
          <w:tcPr>
            <w:tcW w:w="3618" w:type="dxa"/>
            <w:tcBorders>
              <w:top w:val="nil"/>
              <w:left w:val="nil"/>
              <w:bottom w:val="nil"/>
              <w:right w:val="nil"/>
            </w:tcBorders>
          </w:tcPr>
          <w:p w:rsidR="00FD4ED5" w:rsidRDefault="001E2397" w:rsidP="0086679E">
            <w:pPr>
              <w:jc w:val="both"/>
              <w:rPr>
                <w:sz w:val="24"/>
              </w:rPr>
            </w:pPr>
            <w:r>
              <w:rPr>
                <w:sz w:val="24"/>
              </w:rPr>
              <w:t>Supermajority</w:t>
            </w:r>
          </w:p>
        </w:tc>
        <w:tc>
          <w:tcPr>
            <w:tcW w:w="5400" w:type="dxa"/>
            <w:tcBorders>
              <w:top w:val="nil"/>
              <w:left w:val="nil"/>
              <w:bottom w:val="nil"/>
              <w:right w:val="nil"/>
            </w:tcBorders>
          </w:tcPr>
          <w:p w:rsidR="00FD4ED5" w:rsidRDefault="001E2397" w:rsidP="0086679E">
            <w:pPr>
              <w:jc w:val="both"/>
              <w:rPr>
                <w:sz w:val="24"/>
              </w:rPr>
            </w:pPr>
            <w:r>
              <w:rPr>
                <w:sz w:val="24"/>
              </w:rPr>
              <w:t xml:space="preserve">Merger approval requires abnormally high percentage of votes, usually 80%.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Dual class recapitalization</w:t>
            </w:r>
          </w:p>
        </w:tc>
        <w:tc>
          <w:tcPr>
            <w:tcW w:w="5400" w:type="dxa"/>
            <w:tcBorders>
              <w:top w:val="nil"/>
              <w:left w:val="nil"/>
              <w:bottom w:val="nil"/>
              <w:right w:val="nil"/>
            </w:tcBorders>
          </w:tcPr>
          <w:p w:rsidR="00FD4ED5" w:rsidRDefault="001E2397" w:rsidP="0086679E">
            <w:pPr>
              <w:jc w:val="both"/>
              <w:rPr>
                <w:sz w:val="24"/>
              </w:rPr>
            </w:pPr>
            <w:r>
              <w:rPr>
                <w:sz w:val="24"/>
              </w:rPr>
              <w:t xml:space="preserve">Firm issues a new class of equity with superior voting rights, allowing managers to obtain a majority vote without owning a majority of shares.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Staggered board</w:t>
            </w:r>
          </w:p>
        </w:tc>
        <w:tc>
          <w:tcPr>
            <w:tcW w:w="5400" w:type="dxa"/>
            <w:tcBorders>
              <w:top w:val="nil"/>
              <w:left w:val="nil"/>
              <w:bottom w:val="nil"/>
              <w:right w:val="nil"/>
            </w:tcBorders>
          </w:tcPr>
          <w:p w:rsidR="00FD4ED5" w:rsidRDefault="001E2397" w:rsidP="0086679E">
            <w:pPr>
              <w:jc w:val="both"/>
              <w:rPr>
                <w:sz w:val="24"/>
              </w:rPr>
            </w:pPr>
            <w:r>
              <w:rPr>
                <w:sz w:val="24"/>
              </w:rPr>
              <w:t>Board consists of three equal groups, with one group being elected each year, so that bidder cannot acquire control of the target immediately after obtaining majority.</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Poison pill</w:t>
            </w:r>
          </w:p>
        </w:tc>
        <w:tc>
          <w:tcPr>
            <w:tcW w:w="5400" w:type="dxa"/>
            <w:tcBorders>
              <w:top w:val="nil"/>
              <w:left w:val="nil"/>
              <w:bottom w:val="nil"/>
              <w:right w:val="nil"/>
            </w:tcBorders>
          </w:tcPr>
          <w:p w:rsidR="00FD4ED5" w:rsidRDefault="001E2397" w:rsidP="0086679E">
            <w:pPr>
              <w:jc w:val="both"/>
              <w:rPr>
                <w:sz w:val="24"/>
              </w:rPr>
            </w:pPr>
            <w:r>
              <w:rPr>
                <w:sz w:val="24"/>
              </w:rPr>
              <w:t xml:space="preserve">Firm makes acquisition more costly by providing that a distasteful event (e.g., existing debt becomes due, other shareholders receive rights to buy shares at a discounted price) is triggered when a certain percentage of shares is acquired unless pill is redeemed by board.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Poison put</w:t>
            </w:r>
          </w:p>
        </w:tc>
        <w:tc>
          <w:tcPr>
            <w:tcW w:w="5400" w:type="dxa"/>
            <w:tcBorders>
              <w:top w:val="nil"/>
              <w:left w:val="nil"/>
              <w:bottom w:val="nil"/>
              <w:right w:val="nil"/>
            </w:tcBorders>
          </w:tcPr>
          <w:p w:rsidR="00FD4ED5" w:rsidRDefault="001E2397" w:rsidP="0086679E">
            <w:pPr>
              <w:jc w:val="both"/>
              <w:rPr>
                <w:sz w:val="24"/>
              </w:rPr>
            </w:pPr>
            <w:r>
              <w:rPr>
                <w:sz w:val="24"/>
              </w:rPr>
              <w:t xml:space="preserve">Bondholders receive right to redeem debt in the event of a takeover at a specified premium.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Golden parachutes</w:t>
            </w:r>
          </w:p>
        </w:tc>
        <w:tc>
          <w:tcPr>
            <w:tcW w:w="5400" w:type="dxa"/>
            <w:tcBorders>
              <w:top w:val="nil"/>
              <w:left w:val="nil"/>
              <w:bottom w:val="nil"/>
              <w:right w:val="nil"/>
            </w:tcBorders>
          </w:tcPr>
          <w:p w:rsidR="00FD4ED5" w:rsidRDefault="001E2397" w:rsidP="0086679E">
            <w:pPr>
              <w:jc w:val="both"/>
              <w:rPr>
                <w:sz w:val="24"/>
              </w:rPr>
            </w:pPr>
            <w:r>
              <w:rPr>
                <w:sz w:val="24"/>
              </w:rPr>
              <w:t xml:space="preserve">Contracts require big payoffs to existing management in the event they lose their jobs, usually in the context of a hostile acquisition. </w:t>
            </w:r>
          </w:p>
          <w:p w:rsidR="00FD4ED5" w:rsidRDefault="00C4671F" w:rsidP="0086679E">
            <w:pPr>
              <w:jc w:val="both"/>
              <w:rPr>
                <w:sz w:val="24"/>
              </w:rPr>
            </w:pPr>
          </w:p>
        </w:tc>
      </w:tr>
      <w:tr w:rsidR="004806DE">
        <w:tc>
          <w:tcPr>
            <w:tcW w:w="3618" w:type="dxa"/>
            <w:tcBorders>
              <w:top w:val="nil"/>
              <w:left w:val="nil"/>
              <w:bottom w:val="single" w:sz="4" w:space="0" w:color="auto"/>
              <w:right w:val="nil"/>
            </w:tcBorders>
          </w:tcPr>
          <w:p w:rsidR="00FD4ED5" w:rsidRDefault="001E2397" w:rsidP="0086679E">
            <w:pPr>
              <w:jc w:val="both"/>
              <w:rPr>
                <w:sz w:val="24"/>
              </w:rPr>
            </w:pPr>
            <w:r>
              <w:rPr>
                <w:sz w:val="24"/>
              </w:rPr>
              <w:t>Fair-price amendment</w:t>
            </w:r>
          </w:p>
        </w:tc>
        <w:tc>
          <w:tcPr>
            <w:tcW w:w="5400" w:type="dxa"/>
            <w:tcBorders>
              <w:top w:val="nil"/>
              <w:left w:val="nil"/>
              <w:bottom w:val="single" w:sz="4" w:space="0" w:color="auto"/>
              <w:right w:val="nil"/>
            </w:tcBorders>
          </w:tcPr>
          <w:p w:rsidR="00FD4ED5" w:rsidRDefault="001E2397" w:rsidP="0086679E">
            <w:pPr>
              <w:jc w:val="both"/>
              <w:rPr>
                <w:sz w:val="24"/>
              </w:rPr>
            </w:pPr>
            <w:r>
              <w:rPr>
                <w:sz w:val="24"/>
              </w:rPr>
              <w:t xml:space="preserve">Feature restricts shareholders from owning more than a specified percentage of outstanding shares without paying a “fair price,” determined by a specified formula or appraisal by an independent organization. </w:t>
            </w:r>
          </w:p>
          <w:p w:rsidR="00FD4ED5" w:rsidRDefault="00C4671F" w:rsidP="0086679E">
            <w:pPr>
              <w:jc w:val="both"/>
              <w:rPr>
                <w:sz w:val="24"/>
              </w:rPr>
            </w:pPr>
          </w:p>
        </w:tc>
      </w:tr>
    </w:tbl>
    <w:p w:rsidR="00C4671F" w:rsidRDefault="001E2397" w:rsidP="006A59E8">
      <w:pPr>
        <w:jc w:val="center"/>
      </w:pPr>
      <w:r>
        <w:br w:type="page"/>
      </w:r>
    </w:p>
    <w:p w:rsidR="00C4671F" w:rsidRDefault="00C4671F" w:rsidP="006A59E8">
      <w:pPr>
        <w:jc w:val="center"/>
      </w:pPr>
    </w:p>
    <w:p w:rsidR="006A59E8" w:rsidRPr="006A59E8" w:rsidRDefault="001E2397" w:rsidP="006A59E8">
      <w:pPr>
        <w:jc w:val="center"/>
        <w:rPr>
          <w:sz w:val="24"/>
          <w:szCs w:val="24"/>
        </w:rPr>
      </w:pPr>
      <w:r w:rsidRPr="006A59E8">
        <w:rPr>
          <w:sz w:val="24"/>
          <w:szCs w:val="24"/>
        </w:rPr>
        <w:t>Exhibit TN1 (continued)</w:t>
      </w:r>
    </w:p>
    <w:p w:rsidR="006A59E8" w:rsidRDefault="00C4671F" w:rsidP="006A59E8"/>
    <w:p w:rsidR="00FD4ED5" w:rsidRDefault="001E2397" w:rsidP="006A59E8">
      <w:pPr>
        <w:rPr>
          <w:b/>
          <w:sz w:val="24"/>
        </w:rPr>
      </w:pPr>
      <w:r>
        <w:rPr>
          <w:b/>
          <w:sz w:val="24"/>
        </w:rPr>
        <w:t>Post-offer Defenses</w:t>
      </w:r>
    </w:p>
    <w:tbl>
      <w:tblPr>
        <w:tblW w:w="0" w:type="auto"/>
        <w:tblBorders>
          <w:top w:val="single" w:sz="4" w:space="0" w:color="auto"/>
          <w:left w:val="nil"/>
          <w:bottom w:val="single" w:sz="4" w:space="0" w:color="auto"/>
          <w:right w:val="nil"/>
          <w:insideH w:val="nil"/>
          <w:insideV w:val="nil"/>
        </w:tblBorders>
        <w:tblLayout w:type="fixed"/>
        <w:tblLook w:val="04A0" w:firstRow="1" w:lastRow="0" w:firstColumn="1" w:lastColumn="0" w:noHBand="0" w:noVBand="1"/>
      </w:tblPr>
      <w:tblGrid>
        <w:gridCol w:w="3618"/>
        <w:gridCol w:w="5400"/>
      </w:tblGrid>
      <w:tr w:rsidR="004806DE">
        <w:tc>
          <w:tcPr>
            <w:tcW w:w="3618" w:type="dxa"/>
          </w:tcPr>
          <w:p w:rsidR="00FD4ED5" w:rsidRDefault="00C4671F" w:rsidP="0086679E">
            <w:pPr>
              <w:rPr>
                <w:sz w:val="24"/>
              </w:rPr>
            </w:pPr>
          </w:p>
          <w:p w:rsidR="00FD4ED5" w:rsidRDefault="001E2397" w:rsidP="0086679E">
            <w:pPr>
              <w:rPr>
                <w:sz w:val="24"/>
              </w:rPr>
            </w:pPr>
            <w:r>
              <w:rPr>
                <w:sz w:val="24"/>
              </w:rPr>
              <w:t>Type of Defense</w:t>
            </w:r>
          </w:p>
          <w:p w:rsidR="00FD4ED5" w:rsidRDefault="00C4671F" w:rsidP="0086679E">
            <w:pPr>
              <w:rPr>
                <w:sz w:val="24"/>
              </w:rPr>
            </w:pPr>
          </w:p>
        </w:tc>
        <w:tc>
          <w:tcPr>
            <w:tcW w:w="5400" w:type="dxa"/>
          </w:tcPr>
          <w:p w:rsidR="00FD4ED5" w:rsidRDefault="00C4671F" w:rsidP="0086679E">
            <w:pPr>
              <w:rPr>
                <w:sz w:val="24"/>
              </w:rPr>
            </w:pPr>
          </w:p>
          <w:p w:rsidR="00FD4ED5" w:rsidRDefault="001E2397" w:rsidP="0086679E">
            <w:pPr>
              <w:rPr>
                <w:sz w:val="24"/>
              </w:rPr>
            </w:pPr>
            <w:r>
              <w:rPr>
                <w:sz w:val="24"/>
              </w:rPr>
              <w:t>Description</w:t>
            </w:r>
          </w:p>
        </w:tc>
      </w:tr>
    </w:tbl>
    <w:p w:rsidR="00FD4ED5" w:rsidRDefault="00C4671F" w:rsidP="00FD4E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5400"/>
      </w:tblGrid>
      <w:tr w:rsidR="004806DE">
        <w:tc>
          <w:tcPr>
            <w:tcW w:w="3618" w:type="dxa"/>
            <w:tcBorders>
              <w:top w:val="nil"/>
              <w:left w:val="nil"/>
              <w:bottom w:val="nil"/>
              <w:right w:val="nil"/>
            </w:tcBorders>
          </w:tcPr>
          <w:p w:rsidR="00FD4ED5" w:rsidRDefault="001E2397" w:rsidP="0086679E">
            <w:pPr>
              <w:jc w:val="both"/>
              <w:rPr>
                <w:sz w:val="24"/>
              </w:rPr>
            </w:pPr>
            <w:r>
              <w:rPr>
                <w:sz w:val="24"/>
              </w:rPr>
              <w:t>Management buyout</w:t>
            </w:r>
          </w:p>
        </w:tc>
        <w:tc>
          <w:tcPr>
            <w:tcW w:w="5400" w:type="dxa"/>
            <w:tcBorders>
              <w:top w:val="nil"/>
              <w:left w:val="nil"/>
              <w:bottom w:val="nil"/>
              <w:right w:val="nil"/>
            </w:tcBorders>
          </w:tcPr>
          <w:p w:rsidR="00FD4ED5" w:rsidRDefault="001E2397" w:rsidP="0086679E">
            <w:pPr>
              <w:jc w:val="both"/>
              <w:rPr>
                <w:sz w:val="24"/>
              </w:rPr>
            </w:pPr>
            <w:r>
              <w:rPr>
                <w:sz w:val="24"/>
              </w:rPr>
              <w:t xml:space="preserve">Management and partners buy out target’s equity using debt backed by firm assets.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White knight</w:t>
            </w:r>
          </w:p>
        </w:tc>
        <w:tc>
          <w:tcPr>
            <w:tcW w:w="5400" w:type="dxa"/>
            <w:tcBorders>
              <w:top w:val="nil"/>
              <w:left w:val="nil"/>
              <w:bottom w:val="nil"/>
              <w:right w:val="nil"/>
            </w:tcBorders>
          </w:tcPr>
          <w:p w:rsidR="00FD4ED5" w:rsidRDefault="001E2397" w:rsidP="0086679E">
            <w:pPr>
              <w:jc w:val="both"/>
              <w:rPr>
                <w:sz w:val="24"/>
              </w:rPr>
            </w:pPr>
            <w:r>
              <w:rPr>
                <w:sz w:val="24"/>
              </w:rPr>
              <w:t xml:space="preserve">Target accepts takeover bid from friendly outside parties.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White squire</w:t>
            </w:r>
          </w:p>
        </w:tc>
        <w:tc>
          <w:tcPr>
            <w:tcW w:w="5400" w:type="dxa"/>
            <w:tcBorders>
              <w:top w:val="nil"/>
              <w:left w:val="nil"/>
              <w:bottom w:val="nil"/>
              <w:right w:val="nil"/>
            </w:tcBorders>
          </w:tcPr>
          <w:p w:rsidR="00FD4ED5" w:rsidRDefault="001E2397" w:rsidP="0086679E">
            <w:pPr>
              <w:jc w:val="both"/>
              <w:rPr>
                <w:sz w:val="24"/>
              </w:rPr>
            </w:pPr>
            <w:r>
              <w:rPr>
                <w:sz w:val="24"/>
              </w:rPr>
              <w:t xml:space="preserve">Target attracts friendly large stockholder. </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Greenmail</w:t>
            </w:r>
          </w:p>
        </w:tc>
        <w:tc>
          <w:tcPr>
            <w:tcW w:w="5400" w:type="dxa"/>
            <w:tcBorders>
              <w:top w:val="nil"/>
              <w:left w:val="nil"/>
              <w:bottom w:val="nil"/>
              <w:right w:val="nil"/>
            </w:tcBorders>
          </w:tcPr>
          <w:p w:rsidR="00FD4ED5" w:rsidRDefault="001E2397" w:rsidP="0086679E">
            <w:pPr>
              <w:jc w:val="both"/>
              <w:rPr>
                <w:sz w:val="24"/>
              </w:rPr>
            </w:pPr>
            <w:r>
              <w:rPr>
                <w:sz w:val="24"/>
              </w:rPr>
              <w:t>Target firm buys back bidder’s shares at a premium.</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Asset restructuring</w:t>
            </w:r>
          </w:p>
        </w:tc>
        <w:tc>
          <w:tcPr>
            <w:tcW w:w="5400" w:type="dxa"/>
            <w:tcBorders>
              <w:top w:val="nil"/>
              <w:left w:val="nil"/>
              <w:bottom w:val="nil"/>
              <w:right w:val="nil"/>
            </w:tcBorders>
          </w:tcPr>
          <w:p w:rsidR="00FD4ED5" w:rsidRDefault="001E2397" w:rsidP="0086679E">
            <w:pPr>
              <w:jc w:val="both"/>
              <w:rPr>
                <w:sz w:val="24"/>
              </w:rPr>
            </w:pPr>
            <w:r>
              <w:rPr>
                <w:sz w:val="24"/>
              </w:rPr>
              <w:t>Target sells assets that bidder wants (“crown jewels”) and/or buys assets that bidder doesn’t want or that will create antitrust problems (“scorched earth”).</w:t>
            </w:r>
          </w:p>
          <w:p w:rsidR="00FD4ED5" w:rsidRDefault="00C4671F" w:rsidP="0086679E">
            <w:pPr>
              <w:jc w:val="both"/>
              <w:rPr>
                <w:sz w:val="24"/>
              </w:rPr>
            </w:pPr>
          </w:p>
        </w:tc>
      </w:tr>
      <w:tr w:rsidR="004806DE">
        <w:tc>
          <w:tcPr>
            <w:tcW w:w="3618" w:type="dxa"/>
            <w:tcBorders>
              <w:top w:val="nil"/>
              <w:left w:val="nil"/>
              <w:bottom w:val="nil"/>
              <w:right w:val="nil"/>
            </w:tcBorders>
          </w:tcPr>
          <w:p w:rsidR="00FD4ED5" w:rsidRDefault="001E2397" w:rsidP="0086679E">
            <w:pPr>
              <w:jc w:val="both"/>
              <w:rPr>
                <w:sz w:val="24"/>
              </w:rPr>
            </w:pPr>
            <w:r>
              <w:rPr>
                <w:sz w:val="24"/>
              </w:rPr>
              <w:t>Liability restructuring</w:t>
            </w:r>
          </w:p>
        </w:tc>
        <w:tc>
          <w:tcPr>
            <w:tcW w:w="5400" w:type="dxa"/>
            <w:tcBorders>
              <w:top w:val="nil"/>
              <w:left w:val="nil"/>
              <w:bottom w:val="nil"/>
              <w:right w:val="nil"/>
            </w:tcBorders>
          </w:tcPr>
          <w:p w:rsidR="00FD4ED5" w:rsidRDefault="001E2397" w:rsidP="0086679E">
            <w:pPr>
              <w:jc w:val="both"/>
              <w:rPr>
                <w:sz w:val="24"/>
              </w:rPr>
            </w:pPr>
            <w:r>
              <w:rPr>
                <w:sz w:val="24"/>
              </w:rPr>
              <w:t>Target increases the number of shareholders through an acquisition or by issuing shares to a friendly third party (e.g., initiating an employee stock exchange program).</w:t>
            </w:r>
          </w:p>
          <w:p w:rsidR="00FD4ED5" w:rsidRDefault="00C4671F" w:rsidP="0086679E">
            <w:pPr>
              <w:jc w:val="both"/>
              <w:rPr>
                <w:sz w:val="24"/>
              </w:rPr>
            </w:pPr>
          </w:p>
        </w:tc>
      </w:tr>
      <w:tr w:rsidR="004806DE">
        <w:tc>
          <w:tcPr>
            <w:tcW w:w="3618" w:type="dxa"/>
            <w:tcBorders>
              <w:top w:val="nil"/>
              <w:left w:val="nil"/>
              <w:bottom w:val="single" w:sz="4" w:space="0" w:color="auto"/>
              <w:right w:val="nil"/>
            </w:tcBorders>
          </w:tcPr>
          <w:p w:rsidR="00FD4ED5" w:rsidRDefault="001E2397" w:rsidP="0086679E">
            <w:pPr>
              <w:jc w:val="both"/>
              <w:rPr>
                <w:sz w:val="24"/>
              </w:rPr>
            </w:pPr>
            <w:r>
              <w:rPr>
                <w:sz w:val="24"/>
              </w:rPr>
              <w:t>Management resignation</w:t>
            </w:r>
          </w:p>
        </w:tc>
        <w:tc>
          <w:tcPr>
            <w:tcW w:w="5400" w:type="dxa"/>
            <w:tcBorders>
              <w:top w:val="nil"/>
              <w:left w:val="nil"/>
              <w:bottom w:val="single" w:sz="4" w:space="0" w:color="auto"/>
              <w:right w:val="nil"/>
            </w:tcBorders>
          </w:tcPr>
          <w:p w:rsidR="00FD4ED5" w:rsidRDefault="001E2397" w:rsidP="0086679E">
            <w:pPr>
              <w:jc w:val="both"/>
              <w:rPr>
                <w:sz w:val="24"/>
              </w:rPr>
            </w:pPr>
            <w:r>
              <w:rPr>
                <w:sz w:val="24"/>
              </w:rPr>
              <w:t xml:space="preserve">Threatening resignation is effective in firms where a few individuals play disproportionately important roles (e.g., high-technology firms, fashion industry). </w:t>
            </w:r>
          </w:p>
          <w:p w:rsidR="00FD4ED5" w:rsidRDefault="00C4671F" w:rsidP="0086679E">
            <w:pPr>
              <w:jc w:val="both"/>
              <w:rPr>
                <w:sz w:val="24"/>
              </w:rPr>
            </w:pPr>
          </w:p>
        </w:tc>
      </w:tr>
    </w:tbl>
    <w:p w:rsidR="00FD4ED5" w:rsidRDefault="00C4671F" w:rsidP="00FD4ED5">
      <w:pPr>
        <w:jc w:val="both"/>
        <w:rPr>
          <w:sz w:val="24"/>
        </w:rPr>
      </w:pPr>
    </w:p>
    <w:p w:rsidR="00FD4ED5" w:rsidRDefault="001E2397" w:rsidP="00FD4ED5">
      <w:pPr>
        <w:jc w:val="both"/>
        <w:rPr>
          <w:sz w:val="24"/>
        </w:rPr>
      </w:pPr>
      <w:r>
        <w:rPr>
          <w:rStyle w:val="FootnoteReference"/>
          <w:rFonts w:ascii="Symbol" w:hAnsi="Symbol"/>
        </w:rPr>
        <w:sym w:font="Symbol" w:char="F020"/>
      </w:r>
      <w:r>
        <w:t>This supplemental exhibit was prepared by Professor Michael J. Schill for use with the case “Ben &amp; Jerry’s Homemade” (2001).</w:t>
      </w:r>
    </w:p>
    <w:p w:rsidR="00C4671F" w:rsidRDefault="001E2397" w:rsidP="00300EA1">
      <w:pPr>
        <w:spacing w:after="120"/>
        <w:jc w:val="center"/>
        <w:rPr>
          <w:sz w:val="24"/>
        </w:rPr>
      </w:pPr>
      <w:r>
        <w:rPr>
          <w:sz w:val="24"/>
        </w:rPr>
        <w:br w:type="page"/>
      </w:r>
    </w:p>
    <w:p w:rsidR="00C4671F" w:rsidRDefault="00C4671F" w:rsidP="00300EA1">
      <w:pPr>
        <w:spacing w:after="120"/>
        <w:jc w:val="center"/>
        <w:rPr>
          <w:sz w:val="24"/>
        </w:rPr>
      </w:pPr>
    </w:p>
    <w:p w:rsidR="00FD4ED5" w:rsidRDefault="001E2397" w:rsidP="00300EA1">
      <w:pPr>
        <w:spacing w:after="120"/>
        <w:jc w:val="center"/>
        <w:rPr>
          <w:sz w:val="24"/>
        </w:rPr>
      </w:pPr>
      <w:r>
        <w:rPr>
          <w:sz w:val="24"/>
        </w:rPr>
        <w:t>Exhibit TN2</w:t>
      </w:r>
    </w:p>
    <w:p w:rsidR="00300EA1" w:rsidRPr="007D2CA1" w:rsidRDefault="001E2397" w:rsidP="00300EA1">
      <w:pPr>
        <w:widowControl w:val="0"/>
        <w:spacing w:after="120"/>
        <w:jc w:val="center"/>
        <w:rPr>
          <w:rFonts w:ascii="Times" w:hAnsi="Times"/>
          <w:caps/>
          <w:snapToGrid w:val="0"/>
          <w:sz w:val="24"/>
          <w:szCs w:val="24"/>
          <w:u w:val="single"/>
        </w:rPr>
      </w:pPr>
      <w:r w:rsidRPr="007D2CA1">
        <w:rPr>
          <w:rFonts w:ascii="Times" w:hAnsi="Times"/>
          <w:b/>
          <w:caps/>
          <w:snapToGrid w:val="0"/>
          <w:sz w:val="24"/>
          <w:szCs w:val="24"/>
        </w:rPr>
        <w:t>Ben &amp; Jerry</w:t>
      </w:r>
      <w:r>
        <w:rPr>
          <w:rFonts w:ascii="Times" w:hAnsi="Times"/>
          <w:b/>
          <w:caps/>
          <w:snapToGrid w:val="0"/>
          <w:sz w:val="24"/>
          <w:szCs w:val="24"/>
        </w:rPr>
        <w:t>’</w:t>
      </w:r>
      <w:r w:rsidRPr="007D2CA1">
        <w:rPr>
          <w:rFonts w:ascii="Times" w:hAnsi="Times"/>
          <w:b/>
          <w:caps/>
          <w:snapToGrid w:val="0"/>
          <w:sz w:val="24"/>
          <w:szCs w:val="24"/>
        </w:rPr>
        <w:t>s Homemade</w:t>
      </w:r>
    </w:p>
    <w:p w:rsidR="00FD4ED5" w:rsidRDefault="001E2397" w:rsidP="00FD4ED5">
      <w:pPr>
        <w:jc w:val="center"/>
        <w:rPr>
          <w:sz w:val="24"/>
        </w:rPr>
      </w:pPr>
      <w:r>
        <w:rPr>
          <w:sz w:val="24"/>
        </w:rPr>
        <w:t>Implied Share Price based on Comparable Multiples</w:t>
      </w:r>
    </w:p>
    <w:p w:rsidR="000576BE" w:rsidRDefault="00C4671F" w:rsidP="00CA32E8">
      <w:pPr>
        <w:rPr>
          <w:sz w:val="24"/>
        </w:rPr>
      </w:pPr>
    </w:p>
    <w:p w:rsidR="00FD4ED5" w:rsidRDefault="00C4671F" w:rsidP="00FD4ED5">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1629"/>
        <w:gridCol w:w="1343"/>
        <w:gridCol w:w="1340"/>
        <w:gridCol w:w="1342"/>
        <w:gridCol w:w="1160"/>
      </w:tblGrid>
      <w:tr w:rsidR="004806DE">
        <w:tc>
          <w:tcPr>
            <w:tcW w:w="2042" w:type="dxa"/>
            <w:tcBorders>
              <w:top w:val="single" w:sz="4" w:space="0" w:color="auto"/>
            </w:tcBorders>
          </w:tcPr>
          <w:p w:rsidR="00FD4ED5" w:rsidRDefault="00C4671F" w:rsidP="0086679E">
            <w:pPr>
              <w:jc w:val="both"/>
              <w:rPr>
                <w:sz w:val="24"/>
              </w:rPr>
            </w:pPr>
          </w:p>
        </w:tc>
        <w:tc>
          <w:tcPr>
            <w:tcW w:w="2972" w:type="dxa"/>
            <w:gridSpan w:val="2"/>
            <w:tcBorders>
              <w:top w:val="single" w:sz="4" w:space="0" w:color="auto"/>
            </w:tcBorders>
          </w:tcPr>
          <w:p w:rsidR="00FD4ED5" w:rsidRDefault="00C4671F" w:rsidP="0086679E">
            <w:pPr>
              <w:jc w:val="center"/>
              <w:rPr>
                <w:sz w:val="24"/>
              </w:rPr>
            </w:pPr>
          </w:p>
          <w:p w:rsidR="00FD4ED5" w:rsidRDefault="001E2397" w:rsidP="0086679E">
            <w:pPr>
              <w:jc w:val="center"/>
              <w:rPr>
                <w:sz w:val="24"/>
              </w:rPr>
            </w:pPr>
            <w:r>
              <w:rPr>
                <w:sz w:val="24"/>
              </w:rPr>
              <w:t>Comparable Firm Multiple</w:t>
            </w:r>
          </w:p>
        </w:tc>
        <w:tc>
          <w:tcPr>
            <w:tcW w:w="2682" w:type="dxa"/>
            <w:gridSpan w:val="2"/>
            <w:tcBorders>
              <w:top w:val="single" w:sz="4" w:space="0" w:color="auto"/>
            </w:tcBorders>
          </w:tcPr>
          <w:p w:rsidR="00FD4ED5" w:rsidRDefault="00C4671F" w:rsidP="0086679E">
            <w:pPr>
              <w:jc w:val="center"/>
              <w:rPr>
                <w:sz w:val="24"/>
              </w:rPr>
            </w:pPr>
          </w:p>
          <w:p w:rsidR="00FD4ED5" w:rsidRDefault="001E2397" w:rsidP="0086679E">
            <w:pPr>
              <w:jc w:val="center"/>
              <w:rPr>
                <w:sz w:val="24"/>
              </w:rPr>
            </w:pPr>
            <w:r>
              <w:rPr>
                <w:sz w:val="24"/>
              </w:rPr>
              <w:t>Ben &amp; Jerry’s 1999 Financial Statements</w:t>
            </w:r>
          </w:p>
        </w:tc>
        <w:tc>
          <w:tcPr>
            <w:tcW w:w="1160" w:type="dxa"/>
            <w:vMerge w:val="restart"/>
            <w:tcBorders>
              <w:top w:val="single" w:sz="4" w:space="0" w:color="auto"/>
              <w:bottom w:val="single" w:sz="4" w:space="0" w:color="auto"/>
            </w:tcBorders>
          </w:tcPr>
          <w:p w:rsidR="00FD4ED5" w:rsidRDefault="00C4671F" w:rsidP="0086679E">
            <w:pPr>
              <w:jc w:val="center"/>
              <w:rPr>
                <w:sz w:val="24"/>
              </w:rPr>
            </w:pPr>
          </w:p>
          <w:p w:rsidR="00FD4ED5" w:rsidRDefault="001E2397" w:rsidP="0086679E">
            <w:pPr>
              <w:jc w:val="center"/>
              <w:rPr>
                <w:sz w:val="24"/>
              </w:rPr>
            </w:pPr>
            <w:r>
              <w:rPr>
                <w:sz w:val="24"/>
              </w:rPr>
              <w:t>Implied Share Value</w:t>
            </w:r>
          </w:p>
        </w:tc>
      </w:tr>
      <w:tr w:rsidR="004806DE">
        <w:tc>
          <w:tcPr>
            <w:tcW w:w="2042" w:type="dxa"/>
            <w:tcBorders>
              <w:bottom w:val="single" w:sz="4" w:space="0" w:color="auto"/>
            </w:tcBorders>
          </w:tcPr>
          <w:p w:rsidR="00FD4ED5" w:rsidRDefault="00C4671F" w:rsidP="0086679E">
            <w:pPr>
              <w:jc w:val="both"/>
              <w:rPr>
                <w:sz w:val="24"/>
              </w:rPr>
            </w:pPr>
          </w:p>
        </w:tc>
        <w:tc>
          <w:tcPr>
            <w:tcW w:w="1629" w:type="dxa"/>
            <w:tcBorders>
              <w:bottom w:val="single" w:sz="4" w:space="0" w:color="auto"/>
            </w:tcBorders>
          </w:tcPr>
          <w:p w:rsidR="00FD4ED5" w:rsidRDefault="001E2397" w:rsidP="0086679E">
            <w:pPr>
              <w:jc w:val="center"/>
              <w:rPr>
                <w:sz w:val="24"/>
              </w:rPr>
            </w:pPr>
            <w:r>
              <w:rPr>
                <w:sz w:val="24"/>
              </w:rPr>
              <w:t>Price/Earnings</w:t>
            </w:r>
          </w:p>
        </w:tc>
        <w:tc>
          <w:tcPr>
            <w:tcW w:w="1343" w:type="dxa"/>
            <w:tcBorders>
              <w:bottom w:val="single" w:sz="4" w:space="0" w:color="auto"/>
            </w:tcBorders>
          </w:tcPr>
          <w:p w:rsidR="00FD4ED5" w:rsidRDefault="001E2397" w:rsidP="0086679E">
            <w:pPr>
              <w:jc w:val="center"/>
              <w:rPr>
                <w:sz w:val="24"/>
              </w:rPr>
            </w:pPr>
            <w:r>
              <w:rPr>
                <w:sz w:val="24"/>
              </w:rPr>
              <w:t>Price/Book</w:t>
            </w:r>
          </w:p>
        </w:tc>
        <w:tc>
          <w:tcPr>
            <w:tcW w:w="1340" w:type="dxa"/>
            <w:tcBorders>
              <w:bottom w:val="single" w:sz="4" w:space="0" w:color="auto"/>
            </w:tcBorders>
          </w:tcPr>
          <w:p w:rsidR="00FD4ED5" w:rsidRDefault="001E2397" w:rsidP="0086679E">
            <w:pPr>
              <w:jc w:val="center"/>
              <w:rPr>
                <w:sz w:val="24"/>
              </w:rPr>
            </w:pPr>
            <w:r>
              <w:rPr>
                <w:sz w:val="24"/>
              </w:rPr>
              <w:t>EPS</w:t>
            </w:r>
          </w:p>
        </w:tc>
        <w:tc>
          <w:tcPr>
            <w:tcW w:w="1342" w:type="dxa"/>
            <w:tcBorders>
              <w:bottom w:val="single" w:sz="4" w:space="0" w:color="auto"/>
            </w:tcBorders>
          </w:tcPr>
          <w:p w:rsidR="00FD4ED5" w:rsidRDefault="001E2397" w:rsidP="0086679E">
            <w:pPr>
              <w:jc w:val="center"/>
              <w:rPr>
                <w:sz w:val="24"/>
              </w:rPr>
            </w:pPr>
            <w:r>
              <w:rPr>
                <w:sz w:val="24"/>
              </w:rPr>
              <w:t>BPS</w:t>
            </w:r>
          </w:p>
        </w:tc>
        <w:tc>
          <w:tcPr>
            <w:tcW w:w="1160" w:type="dxa"/>
            <w:vMerge/>
            <w:tcBorders>
              <w:bottom w:val="single" w:sz="4" w:space="0" w:color="auto"/>
            </w:tcBorders>
          </w:tcPr>
          <w:p w:rsidR="00FD4ED5" w:rsidRDefault="00C4671F" w:rsidP="0086679E">
            <w:pPr>
              <w:jc w:val="center"/>
              <w:rPr>
                <w:sz w:val="24"/>
              </w:rPr>
            </w:pPr>
          </w:p>
        </w:tc>
      </w:tr>
      <w:tr w:rsidR="004806DE">
        <w:tc>
          <w:tcPr>
            <w:tcW w:w="2042" w:type="dxa"/>
            <w:tcBorders>
              <w:top w:val="single" w:sz="4" w:space="0" w:color="auto"/>
            </w:tcBorders>
          </w:tcPr>
          <w:p w:rsidR="00FD4ED5" w:rsidRDefault="001E2397" w:rsidP="0086679E">
            <w:pPr>
              <w:jc w:val="both"/>
              <w:rPr>
                <w:sz w:val="24"/>
              </w:rPr>
            </w:pPr>
            <w:r>
              <w:rPr>
                <w:sz w:val="24"/>
              </w:rPr>
              <w:t>Dreyer’s Grand</w:t>
            </w:r>
          </w:p>
          <w:p w:rsidR="00FD4ED5" w:rsidRDefault="001E2397" w:rsidP="0086679E">
            <w:pPr>
              <w:jc w:val="both"/>
              <w:rPr>
                <w:sz w:val="24"/>
              </w:rPr>
            </w:pPr>
            <w:r>
              <w:rPr>
                <w:sz w:val="24"/>
              </w:rPr>
              <w:t xml:space="preserve">     Earnings</w:t>
            </w:r>
          </w:p>
          <w:p w:rsidR="00FD4ED5" w:rsidRDefault="001E2397" w:rsidP="0086679E">
            <w:pPr>
              <w:jc w:val="both"/>
              <w:rPr>
                <w:sz w:val="24"/>
              </w:rPr>
            </w:pPr>
            <w:r>
              <w:rPr>
                <w:sz w:val="24"/>
              </w:rPr>
              <w:t xml:space="preserve">     Book equity</w:t>
            </w:r>
          </w:p>
          <w:p w:rsidR="00FD4ED5" w:rsidRDefault="00C4671F" w:rsidP="0086679E">
            <w:pPr>
              <w:jc w:val="both"/>
              <w:rPr>
                <w:sz w:val="24"/>
              </w:rPr>
            </w:pPr>
          </w:p>
        </w:tc>
        <w:tc>
          <w:tcPr>
            <w:tcW w:w="1629" w:type="dxa"/>
            <w:tcBorders>
              <w:top w:val="single" w:sz="4" w:space="0" w:color="auto"/>
            </w:tcBorders>
          </w:tcPr>
          <w:p w:rsidR="00FD4ED5" w:rsidRDefault="00C4671F" w:rsidP="0086679E">
            <w:pPr>
              <w:jc w:val="center"/>
              <w:rPr>
                <w:sz w:val="24"/>
              </w:rPr>
            </w:pPr>
          </w:p>
          <w:p w:rsidR="00FD4ED5" w:rsidRPr="00E27309" w:rsidRDefault="001E2397" w:rsidP="0086679E">
            <w:pPr>
              <w:jc w:val="center"/>
              <w:rPr>
                <w:sz w:val="24"/>
              </w:rPr>
            </w:pPr>
            <w:r>
              <w:rPr>
                <w:sz w:val="24"/>
              </w:rPr>
              <w:t>47.2</w:t>
            </w:r>
          </w:p>
        </w:tc>
        <w:tc>
          <w:tcPr>
            <w:tcW w:w="1343" w:type="dxa"/>
            <w:tcBorders>
              <w:top w:val="single" w:sz="4" w:space="0" w:color="auto"/>
            </w:tcBorders>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7.8</w:t>
            </w:r>
          </w:p>
        </w:tc>
        <w:tc>
          <w:tcPr>
            <w:tcW w:w="1340" w:type="dxa"/>
            <w:tcBorders>
              <w:top w:val="single" w:sz="4" w:space="0" w:color="auto"/>
            </w:tcBorders>
          </w:tcPr>
          <w:p w:rsidR="00FD4ED5" w:rsidRDefault="00C4671F" w:rsidP="0086679E">
            <w:pPr>
              <w:jc w:val="center"/>
              <w:rPr>
                <w:sz w:val="24"/>
              </w:rPr>
            </w:pPr>
          </w:p>
          <w:p w:rsidR="00FD4ED5" w:rsidRPr="00E27309" w:rsidRDefault="001E2397" w:rsidP="0086679E">
            <w:pPr>
              <w:jc w:val="center"/>
              <w:rPr>
                <w:sz w:val="24"/>
              </w:rPr>
            </w:pPr>
            <w:r>
              <w:rPr>
                <w:sz w:val="24"/>
              </w:rPr>
              <w:t>$1.06</w:t>
            </w:r>
          </w:p>
        </w:tc>
        <w:tc>
          <w:tcPr>
            <w:tcW w:w="1342" w:type="dxa"/>
            <w:tcBorders>
              <w:top w:val="single" w:sz="4" w:space="0" w:color="auto"/>
            </w:tcBorders>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$11.82</w:t>
            </w:r>
          </w:p>
        </w:tc>
        <w:tc>
          <w:tcPr>
            <w:tcW w:w="1160" w:type="dxa"/>
            <w:tcBorders>
              <w:top w:val="single" w:sz="4" w:space="0" w:color="auto"/>
            </w:tcBorders>
          </w:tcPr>
          <w:p w:rsidR="00FD4ED5" w:rsidRDefault="00C4671F" w:rsidP="0086679E">
            <w:pPr>
              <w:jc w:val="center"/>
              <w:rPr>
                <w:sz w:val="24"/>
              </w:rPr>
            </w:pPr>
          </w:p>
          <w:p w:rsidR="00FD4ED5" w:rsidRDefault="001E2397" w:rsidP="0086679E">
            <w:pPr>
              <w:jc w:val="center"/>
              <w:rPr>
                <w:sz w:val="24"/>
              </w:rPr>
            </w:pPr>
            <w:r>
              <w:rPr>
                <w:sz w:val="24"/>
              </w:rPr>
              <w:t>$50.0</w:t>
            </w:r>
          </w:p>
          <w:p w:rsidR="00FD4ED5" w:rsidRDefault="001E2397" w:rsidP="0086679E">
            <w:pPr>
              <w:jc w:val="center"/>
              <w:rPr>
                <w:sz w:val="24"/>
              </w:rPr>
            </w:pPr>
            <w:r>
              <w:rPr>
                <w:sz w:val="24"/>
              </w:rPr>
              <w:t>$92.2</w:t>
            </w:r>
          </w:p>
        </w:tc>
      </w:tr>
      <w:tr w:rsidR="004806DE">
        <w:tc>
          <w:tcPr>
            <w:tcW w:w="2042" w:type="dxa"/>
          </w:tcPr>
          <w:p w:rsidR="00FD4ED5" w:rsidRDefault="001E2397" w:rsidP="0086679E">
            <w:pPr>
              <w:jc w:val="both"/>
              <w:rPr>
                <w:sz w:val="24"/>
              </w:rPr>
            </w:pPr>
            <w:r>
              <w:rPr>
                <w:sz w:val="24"/>
              </w:rPr>
              <w:t>Eskimo Pie</w:t>
            </w:r>
          </w:p>
          <w:p w:rsidR="00FD4ED5" w:rsidRDefault="001E2397" w:rsidP="0086679E">
            <w:pPr>
              <w:jc w:val="both"/>
              <w:rPr>
                <w:sz w:val="24"/>
              </w:rPr>
            </w:pPr>
            <w:r>
              <w:rPr>
                <w:sz w:val="24"/>
              </w:rPr>
              <w:t xml:space="preserve">     Earnings</w:t>
            </w:r>
          </w:p>
          <w:p w:rsidR="00FD4ED5" w:rsidRDefault="001E2397" w:rsidP="0086679E">
            <w:pPr>
              <w:jc w:val="both"/>
              <w:rPr>
                <w:sz w:val="24"/>
              </w:rPr>
            </w:pPr>
            <w:r>
              <w:rPr>
                <w:sz w:val="24"/>
              </w:rPr>
              <w:t xml:space="preserve">     Book equity</w:t>
            </w:r>
          </w:p>
          <w:p w:rsidR="00FD4ED5" w:rsidRDefault="00C4671F" w:rsidP="0086679E">
            <w:pPr>
              <w:jc w:val="both"/>
              <w:rPr>
                <w:sz w:val="24"/>
              </w:rPr>
            </w:pPr>
          </w:p>
        </w:tc>
        <w:tc>
          <w:tcPr>
            <w:tcW w:w="1629" w:type="dxa"/>
          </w:tcPr>
          <w:p w:rsidR="00FD4ED5" w:rsidRDefault="00C4671F" w:rsidP="0086679E">
            <w:pPr>
              <w:jc w:val="center"/>
              <w:rPr>
                <w:sz w:val="24"/>
              </w:rPr>
            </w:pPr>
          </w:p>
          <w:p w:rsidR="00FD4ED5" w:rsidRPr="00E27309" w:rsidRDefault="001E2397" w:rsidP="0086679E">
            <w:pPr>
              <w:jc w:val="center"/>
              <w:rPr>
                <w:sz w:val="24"/>
              </w:rPr>
            </w:pPr>
            <w:r>
              <w:rPr>
                <w:sz w:val="24"/>
              </w:rPr>
              <w:t>30.7</w:t>
            </w:r>
          </w:p>
        </w:tc>
        <w:tc>
          <w:tcPr>
            <w:tcW w:w="1343" w:type="dxa"/>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1.1</w:t>
            </w:r>
          </w:p>
        </w:tc>
        <w:tc>
          <w:tcPr>
            <w:tcW w:w="1340" w:type="dxa"/>
          </w:tcPr>
          <w:p w:rsidR="00FD4ED5" w:rsidRDefault="00C4671F" w:rsidP="0086679E">
            <w:pPr>
              <w:jc w:val="center"/>
              <w:rPr>
                <w:sz w:val="24"/>
              </w:rPr>
            </w:pPr>
          </w:p>
          <w:p w:rsidR="00FD4ED5" w:rsidRPr="00E27309" w:rsidRDefault="001E2397" w:rsidP="0086679E">
            <w:pPr>
              <w:jc w:val="center"/>
              <w:rPr>
                <w:sz w:val="24"/>
              </w:rPr>
            </w:pPr>
            <w:r>
              <w:rPr>
                <w:sz w:val="24"/>
              </w:rPr>
              <w:t>$1.06</w:t>
            </w:r>
          </w:p>
        </w:tc>
        <w:tc>
          <w:tcPr>
            <w:tcW w:w="1342" w:type="dxa"/>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$11.82</w:t>
            </w:r>
          </w:p>
        </w:tc>
        <w:tc>
          <w:tcPr>
            <w:tcW w:w="1160" w:type="dxa"/>
          </w:tcPr>
          <w:p w:rsidR="00FD4ED5" w:rsidRDefault="00C4671F" w:rsidP="0086679E">
            <w:pPr>
              <w:jc w:val="center"/>
              <w:rPr>
                <w:sz w:val="24"/>
              </w:rPr>
            </w:pPr>
          </w:p>
          <w:p w:rsidR="00FD4ED5" w:rsidRDefault="001E2397" w:rsidP="0086679E">
            <w:pPr>
              <w:jc w:val="center"/>
              <w:rPr>
                <w:sz w:val="24"/>
              </w:rPr>
            </w:pPr>
            <w:r>
              <w:rPr>
                <w:sz w:val="24"/>
              </w:rPr>
              <w:t>$32.5</w:t>
            </w:r>
          </w:p>
          <w:p w:rsidR="00FD4ED5" w:rsidRDefault="001E2397" w:rsidP="0086679E">
            <w:pPr>
              <w:jc w:val="center"/>
              <w:rPr>
                <w:sz w:val="24"/>
              </w:rPr>
            </w:pPr>
            <w:r>
              <w:rPr>
                <w:sz w:val="24"/>
              </w:rPr>
              <w:t>$13.0</w:t>
            </w:r>
          </w:p>
        </w:tc>
      </w:tr>
      <w:tr w:rsidR="004806DE">
        <w:tc>
          <w:tcPr>
            <w:tcW w:w="2042" w:type="dxa"/>
          </w:tcPr>
          <w:p w:rsidR="00FD4ED5" w:rsidRDefault="001E2397" w:rsidP="0086679E">
            <w:pPr>
              <w:jc w:val="both"/>
              <w:rPr>
                <w:sz w:val="24"/>
              </w:rPr>
            </w:pPr>
            <w:r>
              <w:rPr>
                <w:sz w:val="24"/>
              </w:rPr>
              <w:t>TCBY</w:t>
            </w:r>
          </w:p>
          <w:p w:rsidR="00FD4ED5" w:rsidRDefault="001E2397" w:rsidP="0086679E">
            <w:pPr>
              <w:jc w:val="both"/>
              <w:rPr>
                <w:sz w:val="24"/>
              </w:rPr>
            </w:pPr>
            <w:r>
              <w:rPr>
                <w:sz w:val="24"/>
              </w:rPr>
              <w:t xml:space="preserve">     Earnings</w:t>
            </w:r>
          </w:p>
          <w:p w:rsidR="00FD4ED5" w:rsidRDefault="001E2397" w:rsidP="0086679E">
            <w:pPr>
              <w:jc w:val="both"/>
              <w:rPr>
                <w:sz w:val="24"/>
              </w:rPr>
            </w:pPr>
            <w:r>
              <w:rPr>
                <w:sz w:val="24"/>
              </w:rPr>
              <w:t xml:space="preserve">     Book equity</w:t>
            </w:r>
          </w:p>
          <w:p w:rsidR="00FD4ED5" w:rsidRDefault="00C4671F" w:rsidP="0086679E">
            <w:pPr>
              <w:jc w:val="both"/>
              <w:rPr>
                <w:sz w:val="24"/>
              </w:rPr>
            </w:pPr>
          </w:p>
        </w:tc>
        <w:tc>
          <w:tcPr>
            <w:tcW w:w="1629" w:type="dxa"/>
          </w:tcPr>
          <w:p w:rsidR="00FD4ED5" w:rsidRDefault="00C4671F" w:rsidP="0086679E">
            <w:pPr>
              <w:jc w:val="center"/>
              <w:rPr>
                <w:sz w:val="24"/>
              </w:rPr>
            </w:pPr>
          </w:p>
          <w:p w:rsidR="00FD4ED5" w:rsidRPr="00E27309" w:rsidRDefault="001E2397" w:rsidP="0086679E">
            <w:pPr>
              <w:jc w:val="center"/>
              <w:rPr>
                <w:sz w:val="24"/>
              </w:rPr>
            </w:pPr>
            <w:r>
              <w:rPr>
                <w:sz w:val="24"/>
              </w:rPr>
              <w:t>12.5</w:t>
            </w:r>
          </w:p>
        </w:tc>
        <w:tc>
          <w:tcPr>
            <w:tcW w:w="1343" w:type="dxa"/>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1.2</w:t>
            </w:r>
          </w:p>
        </w:tc>
        <w:tc>
          <w:tcPr>
            <w:tcW w:w="1340" w:type="dxa"/>
          </w:tcPr>
          <w:p w:rsidR="00FD4ED5" w:rsidRDefault="00C4671F" w:rsidP="0086679E">
            <w:pPr>
              <w:jc w:val="center"/>
              <w:rPr>
                <w:sz w:val="24"/>
              </w:rPr>
            </w:pPr>
          </w:p>
          <w:p w:rsidR="00FD4ED5" w:rsidRPr="00E27309" w:rsidRDefault="001E2397" w:rsidP="0086679E">
            <w:pPr>
              <w:jc w:val="center"/>
              <w:rPr>
                <w:sz w:val="24"/>
              </w:rPr>
            </w:pPr>
            <w:r>
              <w:rPr>
                <w:sz w:val="24"/>
              </w:rPr>
              <w:t>$1.06</w:t>
            </w:r>
          </w:p>
        </w:tc>
        <w:tc>
          <w:tcPr>
            <w:tcW w:w="1342" w:type="dxa"/>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$11.82</w:t>
            </w:r>
          </w:p>
        </w:tc>
        <w:tc>
          <w:tcPr>
            <w:tcW w:w="1160" w:type="dxa"/>
          </w:tcPr>
          <w:p w:rsidR="00FD4ED5" w:rsidRDefault="00C4671F" w:rsidP="0086679E">
            <w:pPr>
              <w:jc w:val="center"/>
              <w:rPr>
                <w:sz w:val="24"/>
              </w:rPr>
            </w:pPr>
          </w:p>
          <w:p w:rsidR="00FD4ED5" w:rsidRDefault="001E2397" w:rsidP="0086679E">
            <w:pPr>
              <w:jc w:val="center"/>
              <w:rPr>
                <w:sz w:val="24"/>
              </w:rPr>
            </w:pPr>
            <w:r>
              <w:rPr>
                <w:sz w:val="24"/>
              </w:rPr>
              <w:t>$13.3</w:t>
            </w:r>
          </w:p>
          <w:p w:rsidR="00FD4ED5" w:rsidRDefault="001E2397" w:rsidP="0086679E">
            <w:pPr>
              <w:jc w:val="center"/>
              <w:rPr>
                <w:sz w:val="24"/>
              </w:rPr>
            </w:pPr>
            <w:r>
              <w:rPr>
                <w:sz w:val="24"/>
              </w:rPr>
              <w:t>$14.2</w:t>
            </w:r>
          </w:p>
        </w:tc>
      </w:tr>
      <w:tr w:rsidR="004806DE">
        <w:tc>
          <w:tcPr>
            <w:tcW w:w="2042" w:type="dxa"/>
            <w:tcBorders>
              <w:bottom w:val="single" w:sz="4" w:space="0" w:color="auto"/>
            </w:tcBorders>
          </w:tcPr>
          <w:p w:rsidR="00FD4ED5" w:rsidRDefault="001E2397" w:rsidP="0086679E">
            <w:pPr>
              <w:jc w:val="both"/>
              <w:rPr>
                <w:sz w:val="24"/>
              </w:rPr>
            </w:pPr>
            <w:proofErr w:type="spellStart"/>
            <w:r>
              <w:rPr>
                <w:sz w:val="24"/>
              </w:rPr>
              <w:t>Yocream</w:t>
            </w:r>
            <w:proofErr w:type="spellEnd"/>
          </w:p>
          <w:p w:rsidR="00FD4ED5" w:rsidRDefault="001E2397" w:rsidP="0086679E">
            <w:pPr>
              <w:jc w:val="both"/>
              <w:rPr>
                <w:sz w:val="24"/>
              </w:rPr>
            </w:pPr>
            <w:r>
              <w:rPr>
                <w:sz w:val="24"/>
              </w:rPr>
              <w:t xml:space="preserve">     Earnings</w:t>
            </w:r>
          </w:p>
          <w:p w:rsidR="00FD4ED5" w:rsidRDefault="001E2397" w:rsidP="0086679E">
            <w:pPr>
              <w:jc w:val="both"/>
              <w:rPr>
                <w:sz w:val="24"/>
              </w:rPr>
            </w:pPr>
            <w:r>
              <w:rPr>
                <w:sz w:val="24"/>
              </w:rPr>
              <w:t xml:space="preserve">     Book equity</w:t>
            </w:r>
          </w:p>
          <w:p w:rsidR="00FD4ED5" w:rsidRDefault="00C4671F" w:rsidP="0086679E">
            <w:pPr>
              <w:jc w:val="both"/>
              <w:rPr>
                <w:sz w:val="24"/>
              </w:rPr>
            </w:pPr>
          </w:p>
        </w:tc>
        <w:tc>
          <w:tcPr>
            <w:tcW w:w="1629" w:type="dxa"/>
            <w:tcBorders>
              <w:bottom w:val="single" w:sz="4" w:space="0" w:color="auto"/>
            </w:tcBorders>
          </w:tcPr>
          <w:p w:rsidR="00FD4ED5" w:rsidRDefault="00C4671F" w:rsidP="0086679E">
            <w:pPr>
              <w:jc w:val="center"/>
              <w:rPr>
                <w:sz w:val="24"/>
              </w:rPr>
            </w:pPr>
          </w:p>
          <w:p w:rsidR="00FD4ED5" w:rsidRPr="00E27309" w:rsidRDefault="001E2397" w:rsidP="0086679E">
            <w:pPr>
              <w:jc w:val="center"/>
              <w:rPr>
                <w:sz w:val="24"/>
              </w:rPr>
            </w:pPr>
            <w:r>
              <w:rPr>
                <w:sz w:val="24"/>
              </w:rPr>
              <w:t>9.4</w:t>
            </w:r>
          </w:p>
        </w:tc>
        <w:tc>
          <w:tcPr>
            <w:tcW w:w="1343" w:type="dxa"/>
            <w:tcBorders>
              <w:bottom w:val="single" w:sz="4" w:space="0" w:color="auto"/>
            </w:tcBorders>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1.8</w:t>
            </w:r>
          </w:p>
        </w:tc>
        <w:tc>
          <w:tcPr>
            <w:tcW w:w="1340" w:type="dxa"/>
            <w:tcBorders>
              <w:bottom w:val="single" w:sz="4" w:space="0" w:color="auto"/>
            </w:tcBorders>
          </w:tcPr>
          <w:p w:rsidR="00FD4ED5" w:rsidRDefault="00C4671F" w:rsidP="0086679E">
            <w:pPr>
              <w:jc w:val="center"/>
              <w:rPr>
                <w:sz w:val="24"/>
              </w:rPr>
            </w:pPr>
          </w:p>
          <w:p w:rsidR="00FD4ED5" w:rsidRPr="00E27309" w:rsidRDefault="001E2397" w:rsidP="0086679E">
            <w:pPr>
              <w:jc w:val="center"/>
              <w:rPr>
                <w:sz w:val="24"/>
              </w:rPr>
            </w:pPr>
            <w:r>
              <w:rPr>
                <w:sz w:val="24"/>
              </w:rPr>
              <w:t>$1.06</w:t>
            </w:r>
          </w:p>
        </w:tc>
        <w:tc>
          <w:tcPr>
            <w:tcW w:w="1342" w:type="dxa"/>
            <w:tcBorders>
              <w:bottom w:val="single" w:sz="4" w:space="0" w:color="auto"/>
            </w:tcBorders>
          </w:tcPr>
          <w:p w:rsidR="00FD4ED5" w:rsidRDefault="00C4671F" w:rsidP="0086679E">
            <w:pPr>
              <w:jc w:val="center"/>
              <w:rPr>
                <w:sz w:val="24"/>
              </w:rPr>
            </w:pPr>
          </w:p>
          <w:p w:rsidR="00FD4ED5" w:rsidRDefault="00C4671F" w:rsidP="0086679E">
            <w:pPr>
              <w:jc w:val="center"/>
              <w:rPr>
                <w:sz w:val="24"/>
              </w:rPr>
            </w:pPr>
          </w:p>
          <w:p w:rsidR="00FD4ED5" w:rsidRDefault="001E2397" w:rsidP="0086679E">
            <w:pPr>
              <w:jc w:val="center"/>
              <w:rPr>
                <w:sz w:val="24"/>
              </w:rPr>
            </w:pPr>
            <w:r>
              <w:rPr>
                <w:sz w:val="24"/>
              </w:rPr>
              <w:t>$11.82</w:t>
            </w:r>
          </w:p>
        </w:tc>
        <w:tc>
          <w:tcPr>
            <w:tcW w:w="1160" w:type="dxa"/>
            <w:tcBorders>
              <w:bottom w:val="single" w:sz="4" w:space="0" w:color="auto"/>
            </w:tcBorders>
          </w:tcPr>
          <w:p w:rsidR="00FD4ED5" w:rsidRDefault="00C4671F" w:rsidP="0086679E">
            <w:pPr>
              <w:jc w:val="center"/>
              <w:rPr>
                <w:sz w:val="24"/>
              </w:rPr>
            </w:pPr>
          </w:p>
          <w:p w:rsidR="00FD4ED5" w:rsidRDefault="001E2397" w:rsidP="0086679E">
            <w:pPr>
              <w:jc w:val="center"/>
              <w:rPr>
                <w:sz w:val="24"/>
              </w:rPr>
            </w:pPr>
            <w:r>
              <w:rPr>
                <w:sz w:val="24"/>
              </w:rPr>
              <w:t>$10.0</w:t>
            </w:r>
          </w:p>
          <w:p w:rsidR="00FD4ED5" w:rsidRDefault="001E2397" w:rsidP="0086679E">
            <w:pPr>
              <w:jc w:val="center"/>
              <w:rPr>
                <w:sz w:val="24"/>
              </w:rPr>
            </w:pPr>
            <w:r>
              <w:rPr>
                <w:sz w:val="24"/>
              </w:rPr>
              <w:t>$21.3</w:t>
            </w:r>
          </w:p>
        </w:tc>
        <w:bookmarkStart w:id="0" w:name="_GoBack"/>
        <w:bookmarkEnd w:id="0"/>
      </w:tr>
    </w:tbl>
    <w:p w:rsidR="00FD4ED5" w:rsidRDefault="00C4671F" w:rsidP="00FD4ED5">
      <w:pPr>
        <w:jc w:val="both"/>
        <w:rPr>
          <w:sz w:val="24"/>
        </w:rPr>
      </w:pPr>
    </w:p>
    <w:p w:rsidR="00C4671F" w:rsidRDefault="001E2397" w:rsidP="00906ED7">
      <w:pPr>
        <w:jc w:val="center"/>
      </w:pPr>
      <w:r>
        <w:br w:type="page"/>
      </w:r>
    </w:p>
    <w:p w:rsidR="00C4671F" w:rsidRDefault="00C4671F" w:rsidP="00906ED7">
      <w:pPr>
        <w:jc w:val="center"/>
      </w:pPr>
    </w:p>
    <w:p w:rsidR="00FD4ED5" w:rsidRDefault="001E2397" w:rsidP="00906ED7">
      <w:pPr>
        <w:jc w:val="center"/>
        <w:rPr>
          <w:sz w:val="24"/>
        </w:rPr>
      </w:pPr>
      <w:r>
        <w:rPr>
          <w:sz w:val="24"/>
        </w:rPr>
        <w:t>Exhibit TN3</w:t>
      </w:r>
    </w:p>
    <w:p w:rsidR="00CA32E8" w:rsidRDefault="001E2397" w:rsidP="00906ED7">
      <w:pPr>
        <w:jc w:val="center"/>
        <w:rPr>
          <w:sz w:val="24"/>
        </w:rPr>
      </w:pPr>
      <w:r w:rsidRPr="007D2CA1">
        <w:rPr>
          <w:rFonts w:ascii="Times" w:hAnsi="Times"/>
          <w:b/>
          <w:caps/>
          <w:snapToGrid w:val="0"/>
          <w:sz w:val="24"/>
          <w:szCs w:val="24"/>
        </w:rPr>
        <w:t>Ben &amp; Jerry</w:t>
      </w:r>
      <w:r>
        <w:rPr>
          <w:rFonts w:ascii="Times" w:hAnsi="Times"/>
          <w:b/>
          <w:caps/>
          <w:snapToGrid w:val="0"/>
          <w:sz w:val="24"/>
          <w:szCs w:val="24"/>
        </w:rPr>
        <w:t>’</w:t>
      </w:r>
      <w:r w:rsidRPr="007D2CA1">
        <w:rPr>
          <w:rFonts w:ascii="Times" w:hAnsi="Times"/>
          <w:b/>
          <w:caps/>
          <w:snapToGrid w:val="0"/>
          <w:sz w:val="24"/>
          <w:szCs w:val="24"/>
        </w:rPr>
        <w:t>s Homemade</w:t>
      </w:r>
    </w:p>
    <w:p w:rsidR="00FD4ED5" w:rsidRDefault="001E2397" w:rsidP="00906ED7">
      <w:pPr>
        <w:jc w:val="center"/>
        <w:rPr>
          <w:sz w:val="24"/>
        </w:rPr>
      </w:pPr>
      <w:r>
        <w:rPr>
          <w:sz w:val="24"/>
        </w:rPr>
        <w:t>Tender-Offer Announcement</w:t>
      </w:r>
    </w:p>
    <w:p w:rsidR="00C76928" w:rsidRDefault="001E2397">
      <w:pPr>
        <w:pBdr>
          <w:top w:val="double" w:sz="4" w:space="31" w:color="auto"/>
          <w:left w:val="double" w:sz="4" w:space="31" w:color="auto"/>
          <w:bottom w:val="double" w:sz="4" w:space="31" w:color="auto"/>
          <w:right w:val="double" w:sz="4" w:space="31" w:color="auto"/>
        </w:pBdr>
        <w:jc w:val="center"/>
        <w:rPr>
          <w:i/>
          <w:sz w:val="16"/>
        </w:rPr>
      </w:pPr>
      <w:r>
        <w:rPr>
          <w:i/>
          <w:sz w:val="16"/>
        </w:rPr>
        <w:t>This announcement is neither an offer to purchase nor a solicitation of an offer to sell shares. The offer is made solely</w:t>
      </w:r>
    </w:p>
    <w:p w:rsidR="00C76928" w:rsidRDefault="001E2397">
      <w:pPr>
        <w:pBdr>
          <w:top w:val="double" w:sz="4" w:space="31" w:color="auto"/>
          <w:left w:val="double" w:sz="4" w:space="31" w:color="auto"/>
          <w:bottom w:val="double" w:sz="4" w:space="31" w:color="auto"/>
          <w:right w:val="double" w:sz="4" w:space="31" w:color="auto"/>
        </w:pBdr>
        <w:jc w:val="center"/>
        <w:rPr>
          <w:i/>
          <w:sz w:val="16"/>
        </w:rPr>
      </w:pPr>
      <w:proofErr w:type="gramStart"/>
      <w:r>
        <w:rPr>
          <w:i/>
          <w:sz w:val="16"/>
        </w:rPr>
        <w:t>by</w:t>
      </w:r>
      <w:proofErr w:type="gramEnd"/>
      <w:r>
        <w:rPr>
          <w:i/>
          <w:sz w:val="16"/>
        </w:rPr>
        <w:t xml:space="preserve"> the offer to purchase dated April 18, 2000, and the related Letter of Transmittal and is not being made to (nor </w:t>
      </w:r>
    </w:p>
    <w:p w:rsidR="00C76928" w:rsidRDefault="001E2397">
      <w:pPr>
        <w:pBdr>
          <w:top w:val="double" w:sz="4" w:space="31" w:color="auto"/>
          <w:left w:val="double" w:sz="4" w:space="31" w:color="auto"/>
          <w:bottom w:val="double" w:sz="4" w:space="31" w:color="auto"/>
          <w:right w:val="double" w:sz="4" w:space="31" w:color="auto"/>
        </w:pBdr>
        <w:jc w:val="center"/>
        <w:rPr>
          <w:i/>
          <w:sz w:val="16"/>
        </w:rPr>
      </w:pPr>
      <w:proofErr w:type="gramStart"/>
      <w:r>
        <w:rPr>
          <w:i/>
          <w:sz w:val="16"/>
        </w:rPr>
        <w:t>will</w:t>
      </w:r>
      <w:proofErr w:type="gramEnd"/>
      <w:r>
        <w:rPr>
          <w:i/>
          <w:sz w:val="16"/>
        </w:rPr>
        <w:t xml:space="preserve"> tenders be accepted from or on behalf of) holders of shares in any jurisdiction in which the making of the </w:t>
      </w:r>
    </w:p>
    <w:p w:rsidR="00C76928" w:rsidRDefault="001E2397">
      <w:pPr>
        <w:pBdr>
          <w:top w:val="double" w:sz="4" w:space="31" w:color="auto"/>
          <w:left w:val="double" w:sz="4" w:space="31" w:color="auto"/>
          <w:bottom w:val="double" w:sz="4" w:space="31" w:color="auto"/>
          <w:right w:val="double" w:sz="4" w:space="31" w:color="auto"/>
        </w:pBdr>
        <w:rPr>
          <w:i/>
          <w:sz w:val="16"/>
        </w:rPr>
      </w:pPr>
      <w:r>
        <w:rPr>
          <w:i/>
          <w:sz w:val="16"/>
        </w:rPr>
        <w:t xml:space="preserve"> </w:t>
      </w:r>
      <w:r>
        <w:rPr>
          <w:i/>
          <w:sz w:val="16"/>
        </w:rPr>
        <w:tab/>
        <w:t xml:space="preserve">                </w:t>
      </w:r>
      <w:proofErr w:type="gramStart"/>
      <w:r>
        <w:rPr>
          <w:i/>
          <w:sz w:val="16"/>
        </w:rPr>
        <w:t>offer</w:t>
      </w:r>
      <w:proofErr w:type="gramEnd"/>
      <w:r>
        <w:rPr>
          <w:i/>
          <w:sz w:val="16"/>
        </w:rPr>
        <w:t xml:space="preserve"> or the acceptance thereof would not  be  in  compliance  with the laws of such jurisdiction.  In any </w:t>
      </w:r>
    </w:p>
    <w:p w:rsidR="00C76928" w:rsidRDefault="001E2397">
      <w:pPr>
        <w:pBdr>
          <w:top w:val="double" w:sz="4" w:space="31" w:color="auto"/>
          <w:left w:val="double" w:sz="4" w:space="31" w:color="auto"/>
          <w:bottom w:val="double" w:sz="4" w:space="31" w:color="auto"/>
          <w:right w:val="double" w:sz="4" w:space="31" w:color="auto"/>
        </w:pBdr>
        <w:jc w:val="center"/>
        <w:rPr>
          <w:i/>
          <w:sz w:val="16"/>
        </w:rPr>
      </w:pPr>
      <w:proofErr w:type="gramStart"/>
      <w:r>
        <w:rPr>
          <w:i/>
          <w:sz w:val="16"/>
        </w:rPr>
        <w:t>jurisdiction</w:t>
      </w:r>
      <w:proofErr w:type="gramEnd"/>
      <w:r>
        <w:rPr>
          <w:i/>
          <w:sz w:val="16"/>
        </w:rPr>
        <w:t xml:space="preserve"> the securities, blue sky or other laws of which require the Offer to be made by a licensed </w:t>
      </w:r>
    </w:p>
    <w:p w:rsidR="00C76928" w:rsidRDefault="001E2397">
      <w:pPr>
        <w:pBdr>
          <w:top w:val="double" w:sz="4" w:space="31" w:color="auto"/>
          <w:left w:val="double" w:sz="4" w:space="31" w:color="auto"/>
          <w:bottom w:val="double" w:sz="4" w:space="31" w:color="auto"/>
          <w:right w:val="double" w:sz="4" w:space="31" w:color="auto"/>
        </w:pBdr>
        <w:jc w:val="center"/>
        <w:rPr>
          <w:i/>
          <w:sz w:val="16"/>
        </w:rPr>
      </w:pPr>
      <w:proofErr w:type="gramStart"/>
      <w:r>
        <w:rPr>
          <w:i/>
          <w:sz w:val="16"/>
        </w:rPr>
        <w:t>broker</w:t>
      </w:r>
      <w:proofErr w:type="gramEnd"/>
      <w:r>
        <w:rPr>
          <w:i/>
          <w:sz w:val="16"/>
        </w:rPr>
        <w:t xml:space="preserve"> or dealer, the Offer shall be deemed made on behalf of the Purchase by the Dealer Manager </w:t>
      </w:r>
    </w:p>
    <w:p w:rsidR="00C76928" w:rsidRDefault="001E2397">
      <w:pPr>
        <w:pBdr>
          <w:top w:val="double" w:sz="4" w:space="31" w:color="auto"/>
          <w:left w:val="double" w:sz="4" w:space="31" w:color="auto"/>
          <w:bottom w:val="double" w:sz="4" w:space="31" w:color="auto"/>
          <w:right w:val="double" w:sz="4" w:space="31" w:color="auto"/>
        </w:pBdr>
        <w:jc w:val="center"/>
        <w:rPr>
          <w:sz w:val="16"/>
        </w:rPr>
      </w:pPr>
      <w:proofErr w:type="gramStart"/>
      <w:r>
        <w:rPr>
          <w:i/>
          <w:sz w:val="16"/>
        </w:rPr>
        <w:t>or</w:t>
      </w:r>
      <w:proofErr w:type="gramEnd"/>
      <w:r>
        <w:rPr>
          <w:i/>
          <w:sz w:val="16"/>
        </w:rPr>
        <w:t xml:space="preserve"> one or more registered brokers or dealers licensed under the laws of such jurisdiction.</w:t>
      </w:r>
    </w:p>
    <w:p w:rsidR="00C76928" w:rsidRDefault="00C4671F">
      <w:pPr>
        <w:pBdr>
          <w:top w:val="double" w:sz="4" w:space="31" w:color="auto"/>
          <w:left w:val="double" w:sz="4" w:space="31" w:color="auto"/>
          <w:bottom w:val="double" w:sz="4" w:space="31" w:color="auto"/>
          <w:right w:val="double" w:sz="4" w:space="31" w:color="auto"/>
        </w:pBdr>
        <w:jc w:val="center"/>
      </w:pPr>
    </w:p>
    <w:p w:rsidR="00C76928" w:rsidRDefault="001E2397">
      <w:pPr>
        <w:pBdr>
          <w:top w:val="double" w:sz="4" w:space="31" w:color="auto"/>
          <w:left w:val="double" w:sz="4" w:space="31" w:color="auto"/>
          <w:bottom w:val="double" w:sz="4" w:space="31" w:color="auto"/>
          <w:right w:val="double" w:sz="4" w:space="31" w:color="auto"/>
        </w:pBdr>
        <w:jc w:val="center"/>
        <w:rPr>
          <w:b/>
          <w:i/>
          <w:sz w:val="28"/>
        </w:rPr>
      </w:pPr>
      <w:r>
        <w:rPr>
          <w:b/>
          <w:i/>
          <w:sz w:val="28"/>
        </w:rPr>
        <w:t>Notice of Offer to Purchase for Cash</w:t>
      </w:r>
    </w:p>
    <w:p w:rsidR="00C76928" w:rsidRDefault="001E2397">
      <w:pPr>
        <w:pBdr>
          <w:top w:val="double" w:sz="4" w:space="31" w:color="auto"/>
          <w:left w:val="double" w:sz="4" w:space="31" w:color="auto"/>
          <w:bottom w:val="double" w:sz="4" w:space="31" w:color="auto"/>
          <w:right w:val="double" w:sz="4" w:space="31" w:color="auto"/>
        </w:pBdr>
        <w:jc w:val="center"/>
        <w:rPr>
          <w:b/>
          <w:i/>
        </w:rPr>
      </w:pPr>
      <w:r>
        <w:rPr>
          <w:b/>
          <w:i/>
          <w:sz w:val="28"/>
        </w:rPr>
        <w:t xml:space="preserve">All Outstanding Shares of Class </w:t>
      </w:r>
      <w:proofErr w:type="gramStart"/>
      <w:r>
        <w:rPr>
          <w:b/>
          <w:i/>
          <w:sz w:val="28"/>
        </w:rPr>
        <w:t>A</w:t>
      </w:r>
      <w:proofErr w:type="gramEnd"/>
      <w:r>
        <w:rPr>
          <w:b/>
          <w:i/>
          <w:sz w:val="28"/>
        </w:rPr>
        <w:t xml:space="preserve"> Common Stock</w:t>
      </w:r>
    </w:p>
    <w:p w:rsidR="00C76928" w:rsidRDefault="001E2397">
      <w:pPr>
        <w:pBdr>
          <w:top w:val="double" w:sz="4" w:space="31" w:color="auto"/>
          <w:left w:val="double" w:sz="4" w:space="31" w:color="auto"/>
          <w:bottom w:val="double" w:sz="4" w:space="31" w:color="auto"/>
          <w:right w:val="double" w:sz="4" w:space="31" w:color="auto"/>
        </w:pBdr>
        <w:jc w:val="center"/>
        <w:rPr>
          <w:b/>
          <w:i/>
        </w:rPr>
      </w:pPr>
      <w:r>
        <w:rPr>
          <w:b/>
          <w:i/>
        </w:rPr>
        <w:t xml:space="preserve">(Including the associated Class </w:t>
      </w:r>
      <w:proofErr w:type="gramStart"/>
      <w:r>
        <w:rPr>
          <w:b/>
          <w:i/>
        </w:rPr>
        <w:t>A</w:t>
      </w:r>
      <w:proofErr w:type="gramEnd"/>
      <w:r>
        <w:rPr>
          <w:b/>
          <w:i/>
        </w:rPr>
        <w:t xml:space="preserve"> Common Stock Purchase Rights)</w:t>
      </w:r>
    </w:p>
    <w:p w:rsidR="00C76928" w:rsidRDefault="001E2397">
      <w:pPr>
        <w:pBdr>
          <w:top w:val="double" w:sz="4" w:space="31" w:color="auto"/>
          <w:left w:val="double" w:sz="4" w:space="31" w:color="auto"/>
          <w:bottom w:val="double" w:sz="4" w:space="31" w:color="auto"/>
          <w:right w:val="double" w:sz="4" w:space="31" w:color="auto"/>
        </w:pBdr>
        <w:jc w:val="center"/>
        <w:rPr>
          <w:b/>
          <w:i/>
          <w:sz w:val="28"/>
        </w:rPr>
      </w:pPr>
      <w:proofErr w:type="gramStart"/>
      <w:r>
        <w:rPr>
          <w:b/>
          <w:i/>
          <w:sz w:val="28"/>
        </w:rPr>
        <w:t>and</w:t>
      </w:r>
      <w:proofErr w:type="gramEnd"/>
    </w:p>
    <w:p w:rsidR="00C76928" w:rsidRDefault="001E2397">
      <w:pPr>
        <w:pBdr>
          <w:top w:val="double" w:sz="4" w:space="31" w:color="auto"/>
          <w:left w:val="double" w:sz="4" w:space="31" w:color="auto"/>
          <w:bottom w:val="double" w:sz="4" w:space="31" w:color="auto"/>
          <w:right w:val="double" w:sz="4" w:space="31" w:color="auto"/>
        </w:pBdr>
        <w:jc w:val="center"/>
        <w:rPr>
          <w:b/>
          <w:i/>
          <w:sz w:val="24"/>
        </w:rPr>
      </w:pPr>
      <w:r>
        <w:rPr>
          <w:b/>
          <w:i/>
          <w:sz w:val="28"/>
        </w:rPr>
        <w:t>All Outstanding Shares of Class B Common Stock of</w:t>
      </w:r>
    </w:p>
    <w:p w:rsidR="00C76928" w:rsidRDefault="001E2397">
      <w:pPr>
        <w:pBdr>
          <w:top w:val="double" w:sz="4" w:space="31" w:color="auto"/>
          <w:left w:val="double" w:sz="4" w:space="31" w:color="auto"/>
          <w:bottom w:val="double" w:sz="4" w:space="31" w:color="auto"/>
          <w:right w:val="double" w:sz="4" w:space="31" w:color="auto"/>
        </w:pBdr>
        <w:jc w:val="center"/>
        <w:rPr>
          <w:b/>
          <w:i/>
        </w:rPr>
      </w:pPr>
      <w:r>
        <w:rPr>
          <w:b/>
          <w:i/>
        </w:rPr>
        <w:t>(Including the associated Class B Common Stock Purchase Rights)</w:t>
      </w:r>
    </w:p>
    <w:p w:rsidR="00C76928" w:rsidRDefault="00C4671F">
      <w:pPr>
        <w:pBdr>
          <w:top w:val="double" w:sz="4" w:space="31" w:color="auto"/>
          <w:left w:val="double" w:sz="4" w:space="31" w:color="auto"/>
          <w:bottom w:val="double" w:sz="4" w:space="31" w:color="auto"/>
          <w:right w:val="double" w:sz="4" w:space="31" w:color="auto"/>
        </w:pBdr>
        <w:jc w:val="center"/>
        <w:rPr>
          <w:b/>
          <w:i/>
          <w:sz w:val="28"/>
        </w:rPr>
      </w:pPr>
    </w:p>
    <w:p w:rsidR="00C76928" w:rsidRDefault="001E2397">
      <w:pPr>
        <w:pBdr>
          <w:top w:val="double" w:sz="4" w:space="31" w:color="auto"/>
          <w:left w:val="double" w:sz="4" w:space="31" w:color="auto"/>
          <w:bottom w:val="double" w:sz="4" w:space="31" w:color="auto"/>
          <w:right w:val="double" w:sz="4" w:space="31" w:color="auto"/>
        </w:pBdr>
        <w:jc w:val="center"/>
        <w:rPr>
          <w:b/>
          <w:i/>
          <w:sz w:val="48"/>
        </w:rPr>
      </w:pPr>
      <w:r>
        <w:rPr>
          <w:b/>
          <w:i/>
          <w:sz w:val="48"/>
        </w:rPr>
        <w:t>Ben &amp; Jerry’s Homemade, Inc.</w:t>
      </w:r>
    </w:p>
    <w:p w:rsidR="00C76928" w:rsidRDefault="001E2397">
      <w:pPr>
        <w:pBdr>
          <w:top w:val="double" w:sz="4" w:space="31" w:color="auto"/>
          <w:left w:val="double" w:sz="4" w:space="31" w:color="auto"/>
          <w:bottom w:val="double" w:sz="4" w:space="31" w:color="auto"/>
          <w:right w:val="double" w:sz="4" w:space="31" w:color="auto"/>
        </w:pBdr>
        <w:jc w:val="center"/>
        <w:rPr>
          <w:b/>
          <w:i/>
          <w:sz w:val="28"/>
        </w:rPr>
      </w:pPr>
      <w:proofErr w:type="gramStart"/>
      <w:r>
        <w:rPr>
          <w:b/>
          <w:i/>
          <w:sz w:val="28"/>
        </w:rPr>
        <w:t>at</w:t>
      </w:r>
      <w:proofErr w:type="gramEnd"/>
    </w:p>
    <w:p w:rsidR="00C76928" w:rsidRDefault="001E2397">
      <w:pPr>
        <w:pBdr>
          <w:top w:val="double" w:sz="4" w:space="31" w:color="auto"/>
          <w:left w:val="double" w:sz="4" w:space="31" w:color="auto"/>
          <w:bottom w:val="double" w:sz="4" w:space="31" w:color="auto"/>
          <w:right w:val="double" w:sz="4" w:space="31" w:color="auto"/>
        </w:pBdr>
        <w:jc w:val="center"/>
        <w:rPr>
          <w:b/>
          <w:i/>
          <w:sz w:val="40"/>
        </w:rPr>
      </w:pPr>
      <w:r>
        <w:rPr>
          <w:b/>
          <w:i/>
          <w:sz w:val="40"/>
        </w:rPr>
        <w:t>$43.60 Net Per Share</w:t>
      </w:r>
    </w:p>
    <w:p w:rsidR="00C76928" w:rsidRDefault="001E2397">
      <w:pPr>
        <w:pBdr>
          <w:top w:val="double" w:sz="4" w:space="31" w:color="auto"/>
          <w:left w:val="double" w:sz="4" w:space="31" w:color="auto"/>
          <w:bottom w:val="double" w:sz="4" w:space="31" w:color="auto"/>
          <w:right w:val="double" w:sz="4" w:space="31" w:color="auto"/>
        </w:pBdr>
        <w:jc w:val="center"/>
        <w:rPr>
          <w:b/>
          <w:i/>
          <w:sz w:val="28"/>
        </w:rPr>
      </w:pPr>
      <w:proofErr w:type="gramStart"/>
      <w:r>
        <w:rPr>
          <w:b/>
          <w:i/>
          <w:sz w:val="28"/>
        </w:rPr>
        <w:t>by</w:t>
      </w:r>
      <w:proofErr w:type="gramEnd"/>
    </w:p>
    <w:p w:rsidR="00C76928" w:rsidRDefault="001E2397">
      <w:pPr>
        <w:pBdr>
          <w:top w:val="double" w:sz="4" w:space="31" w:color="auto"/>
          <w:left w:val="double" w:sz="4" w:space="31" w:color="auto"/>
          <w:bottom w:val="double" w:sz="4" w:space="31" w:color="auto"/>
          <w:right w:val="double" w:sz="4" w:space="31" w:color="auto"/>
        </w:pBdr>
        <w:jc w:val="center"/>
        <w:rPr>
          <w:b/>
          <w:i/>
          <w:sz w:val="32"/>
        </w:rPr>
      </w:pPr>
      <w:r>
        <w:rPr>
          <w:b/>
          <w:i/>
          <w:sz w:val="32"/>
        </w:rPr>
        <w:t>Vermont All Natural Expansion Company,</w:t>
      </w:r>
    </w:p>
    <w:p w:rsidR="00C76928" w:rsidRDefault="001E2397">
      <w:pPr>
        <w:pBdr>
          <w:top w:val="double" w:sz="4" w:space="31" w:color="auto"/>
          <w:left w:val="double" w:sz="4" w:space="31" w:color="auto"/>
          <w:bottom w:val="double" w:sz="4" w:space="31" w:color="auto"/>
          <w:right w:val="double" w:sz="4" w:space="31" w:color="auto"/>
        </w:pBdr>
        <w:jc w:val="center"/>
        <w:rPr>
          <w:b/>
          <w:i/>
        </w:rPr>
      </w:pPr>
      <w:r>
        <w:rPr>
          <w:b/>
          <w:i/>
        </w:rPr>
        <w:t>A wholly owned subsidiary of</w:t>
      </w:r>
    </w:p>
    <w:p w:rsidR="00C76928" w:rsidRDefault="001E2397">
      <w:pPr>
        <w:pBdr>
          <w:top w:val="double" w:sz="4" w:space="31" w:color="auto"/>
          <w:left w:val="double" w:sz="4" w:space="31" w:color="auto"/>
          <w:bottom w:val="double" w:sz="4" w:space="31" w:color="auto"/>
          <w:right w:val="double" w:sz="4" w:space="31" w:color="auto"/>
        </w:pBdr>
        <w:jc w:val="center"/>
        <w:rPr>
          <w:b/>
          <w:i/>
          <w:sz w:val="32"/>
        </w:rPr>
      </w:pPr>
      <w:proofErr w:type="spellStart"/>
      <w:r>
        <w:rPr>
          <w:b/>
          <w:i/>
          <w:sz w:val="32"/>
        </w:rPr>
        <w:t>Conopco</w:t>
      </w:r>
      <w:proofErr w:type="spellEnd"/>
      <w:r>
        <w:rPr>
          <w:b/>
          <w:i/>
          <w:sz w:val="32"/>
        </w:rPr>
        <w:t>, Inc.,</w:t>
      </w:r>
    </w:p>
    <w:p w:rsidR="00C76928" w:rsidRDefault="001E2397">
      <w:pPr>
        <w:pBdr>
          <w:top w:val="double" w:sz="4" w:space="31" w:color="auto"/>
          <w:left w:val="double" w:sz="4" w:space="31" w:color="auto"/>
          <w:bottom w:val="double" w:sz="4" w:space="31" w:color="auto"/>
          <w:right w:val="double" w:sz="4" w:space="31" w:color="auto"/>
        </w:pBdr>
        <w:jc w:val="center"/>
        <w:rPr>
          <w:b/>
          <w:i/>
        </w:rPr>
      </w:pPr>
      <w:r>
        <w:rPr>
          <w:b/>
          <w:i/>
        </w:rPr>
        <w:t>A subsidiary of</w:t>
      </w:r>
    </w:p>
    <w:p w:rsidR="00C76928" w:rsidRDefault="001E2397">
      <w:pPr>
        <w:pBdr>
          <w:top w:val="double" w:sz="4" w:space="31" w:color="auto"/>
          <w:left w:val="double" w:sz="4" w:space="31" w:color="auto"/>
          <w:bottom w:val="double" w:sz="4" w:space="31" w:color="auto"/>
          <w:right w:val="double" w:sz="4" w:space="31" w:color="auto"/>
        </w:pBdr>
        <w:jc w:val="center"/>
        <w:rPr>
          <w:b/>
          <w:i/>
          <w:sz w:val="40"/>
        </w:rPr>
      </w:pPr>
      <w:r>
        <w:rPr>
          <w:b/>
          <w:i/>
          <w:sz w:val="40"/>
        </w:rPr>
        <w:t>Unilever N. V.</w:t>
      </w:r>
    </w:p>
    <w:p w:rsidR="00C76928" w:rsidRDefault="00C4671F">
      <w:pPr>
        <w:pBdr>
          <w:top w:val="double" w:sz="4" w:space="31" w:color="auto"/>
          <w:left w:val="double" w:sz="4" w:space="31" w:color="auto"/>
          <w:bottom w:val="double" w:sz="4" w:space="31" w:color="auto"/>
          <w:right w:val="double" w:sz="4" w:space="31" w:color="auto"/>
        </w:pBdr>
        <w:jc w:val="center"/>
        <w:rPr>
          <w:b/>
          <w:sz w:val="40"/>
        </w:rPr>
      </w:pPr>
      <w:r>
        <w:rPr>
          <w:b/>
          <w:noProof/>
          <w:sz w:val="40"/>
        </w:rPr>
        <w:pict>
          <v:shapetype id="_x0000_t202" coordsize="21600,21600" o:spt="202" path="m,l,21600r21600,l21600,xe">
            <v:stroke joinstyle="miter"/>
            <v:path gradientshapeok="t" o:connecttype="rect"/>
          </v:shapetype>
          <v:shape id="Text Box 2" o:spid="_x0000_s1026" type="#_x0000_t202" style="position:absolute;left:0;text-align:left;margin-left:-18pt;margin-top:2.75pt;width:468pt;height:28.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" o:allowincell="f">
            <v:textbox>
              <w:txbxContent>
                <w:p w:rsidR="00906ED7" w:rsidRDefault="001E2397">
                  <w:pPr>
                    <w:jc w:val="center"/>
                  </w:pPr>
                  <w:r>
                    <w:rPr>
                      <w:rFonts w:ascii="Times" w:hAnsi="Times"/>
                      <w:b/>
                    </w:rPr>
                    <w:t xml:space="preserve">THE OFFER AND WITHDRAWAL RIGHTS WILL EXPIRE AT </w:t>
                  </w:r>
                  <w:smartTag w:uri="urn:schemas-microsoft-com:office:smarttags" w:element="time">
                    <w:smartTagPr>
                      <w:attr w:name="Minute" w:val="0"/>
                      <w:attr w:name="Hour" w:val="0"/>
                    </w:smartTagPr>
                    <w:r>
                      <w:rPr>
                        <w:rFonts w:ascii="Times" w:hAnsi="Times"/>
                        <w:b/>
                      </w:rPr>
                      <w:t>12:00</w:t>
                    </w:r>
                  </w:smartTag>
                  <w:r>
                    <w:rPr>
                      <w:rFonts w:ascii="Times" w:hAnsi="Times"/>
                      <w:b/>
                    </w:rPr>
                    <w:t xml:space="preserve"> </w:t>
                  </w:r>
                  <w:smartTag w:uri="urn:schemas-microsoft-com:office:smarttags" w:element="time">
                    <w:smartTagPr>
                      <w:attr w:name="Minute" w:val="0"/>
                      <w:attr w:name="Hour" w:val="0"/>
                    </w:smartTagPr>
                    <w:r>
                      <w:rPr>
                        <w:rFonts w:ascii="Times" w:hAnsi="Times"/>
                        <w:b/>
                      </w:rPr>
                      <w:t>MIDNIGHT</w:t>
                    </w:r>
                  </w:smartTag>
                  <w:r>
                    <w:rPr>
                      <w:rFonts w:ascii="Times" w:hAnsi="Times"/>
                      <w:b/>
                    </w:rPr>
                    <w:t xml:space="preserve">, </w:t>
                  </w:r>
                  <w:smartTag w:uri="urn:schemas-microsoft-com:office:smarttags" w:element="place">
                    <w:smartTag w:uri="urn:schemas-microsoft-com:office:smarttags" w:element="City">
                      <w:r>
                        <w:rPr>
                          <w:rFonts w:ascii="Times" w:hAnsi="Times"/>
                          <w:b/>
                        </w:rPr>
                        <w:t>NEW YORK CITY</w:t>
                      </w:r>
                    </w:smartTag>
                  </w:smartTag>
                  <w:r>
                    <w:rPr>
                      <w:rFonts w:ascii="Times" w:hAnsi="Times"/>
                      <w:b/>
                    </w:rPr>
                    <w:t xml:space="preserve"> TIME, ON </w:t>
                  </w:r>
                  <w:smartTag w:uri="urn:schemas-microsoft-com:office:smarttags" w:element="date">
                    <w:smartTagPr>
                      <w:attr w:name="Year" w:val="2000"/>
                      <w:attr w:name="Month" w:val="5"/>
                      <w:attr w:name="Day" w:val="15"/>
                    </w:smartTagPr>
                    <w:r>
                      <w:rPr>
                        <w:rFonts w:ascii="Times" w:hAnsi="Times"/>
                        <w:b/>
                      </w:rPr>
                      <w:t>MONDAY, MAY 15, 2000</w:t>
                    </w:r>
                  </w:smartTag>
                  <w:r>
                    <w:rPr>
                      <w:rFonts w:ascii="Times" w:hAnsi="Times"/>
                      <w:b/>
                    </w:rPr>
                    <w:t>, UNLESS THE OFFER IS EXTENDED.</w:t>
                  </w:r>
                </w:p>
              </w:txbxContent>
            </v:textbox>
          </v:shape>
        </w:pict>
      </w:r>
    </w:p>
    <w:p w:rsidR="00C76928" w:rsidRDefault="00C4671F">
      <w:pPr>
        <w:pBdr>
          <w:top w:val="double" w:sz="4" w:space="31" w:color="auto"/>
          <w:left w:val="double" w:sz="4" w:space="31" w:color="auto"/>
          <w:bottom w:val="double" w:sz="4" w:space="31" w:color="auto"/>
          <w:right w:val="double" w:sz="4" w:space="31" w:color="auto"/>
        </w:pBdr>
        <w:jc w:val="center"/>
        <w:rPr>
          <w:rFonts w:ascii="Times" w:hAnsi="Times"/>
          <w:b/>
          <w:bdr w:val="single" w:sz="4" w:space="0" w:color="auto"/>
        </w:rPr>
      </w:pPr>
    </w:p>
    <w:p w:rsidR="00C76928" w:rsidRDefault="001E2397">
      <w:pPr>
        <w:pBdr>
          <w:top w:val="double" w:sz="4" w:space="31" w:color="auto"/>
          <w:left w:val="double" w:sz="4" w:space="31" w:color="auto"/>
          <w:bottom w:val="double" w:sz="4" w:space="31" w:color="auto"/>
          <w:right w:val="double" w:sz="4" w:space="31" w:color="auto"/>
        </w:pBdr>
        <w:jc w:val="center"/>
      </w:pPr>
      <w:r>
        <w:rPr>
          <w:i/>
          <w:sz w:val="16"/>
        </w:rPr>
        <w:t>The Information Agent for the Offer is:</w:t>
      </w:r>
    </w:p>
    <w:p w:rsidR="00C76928" w:rsidRDefault="001E2397">
      <w:pPr>
        <w:pBdr>
          <w:top w:val="double" w:sz="4" w:space="31" w:color="auto"/>
          <w:left w:val="double" w:sz="4" w:space="31" w:color="auto"/>
          <w:bottom w:val="double" w:sz="4" w:space="31" w:color="auto"/>
          <w:right w:val="double" w:sz="4" w:space="31" w:color="auto"/>
        </w:pBdr>
        <w:jc w:val="center"/>
        <w:rPr>
          <w:rFonts w:ascii="Albertus Extra Bold" w:hAnsi="Albertus Extra Bold"/>
          <w:b/>
          <w:sz w:val="24"/>
        </w:rPr>
      </w:pPr>
      <w:r>
        <w:rPr>
          <w:rFonts w:ascii="Albertus Extra Bold" w:hAnsi="Albertus Extra Bold"/>
          <w:b/>
          <w:sz w:val="24"/>
        </w:rPr>
        <w:t xml:space="preserve">MORROW &amp; CO., </w:t>
      </w:r>
      <w:r>
        <w:rPr>
          <w:rFonts w:ascii="Albertus Extra Bold" w:hAnsi="Albertus Extra Bold"/>
          <w:sz w:val="18"/>
        </w:rPr>
        <w:t>INC.</w:t>
      </w:r>
    </w:p>
    <w:p w:rsidR="00C76928" w:rsidRDefault="001E2397">
      <w:pPr>
        <w:pBdr>
          <w:top w:val="double" w:sz="4" w:space="31" w:color="auto"/>
          <w:left w:val="double" w:sz="4" w:space="31" w:color="auto"/>
          <w:bottom w:val="double" w:sz="4" w:space="31" w:color="auto"/>
          <w:right w:val="double" w:sz="4" w:space="31" w:color="auto"/>
        </w:pBdr>
        <w:jc w:val="center"/>
        <w:rPr>
          <w:sz w:val="18"/>
        </w:rPr>
      </w:pPr>
      <w:r>
        <w:rPr>
          <w:sz w:val="18"/>
        </w:rPr>
        <w:t xml:space="preserve">445 </w:t>
      </w:r>
      <w:smartTag w:uri="urn:schemas-microsoft-com:office:smarttags" w:element="place">
        <w:r>
          <w:rPr>
            <w:sz w:val="18"/>
          </w:rPr>
          <w:t>Park Avenue</w:t>
        </w:r>
      </w:smartTag>
      <w:r>
        <w:rPr>
          <w:sz w:val="18"/>
        </w:rPr>
        <w:t xml:space="preserve"> 5</w:t>
      </w:r>
      <w:r>
        <w:rPr>
          <w:sz w:val="18"/>
          <w:vertAlign w:val="superscript"/>
        </w:rPr>
        <w:t>th</w:t>
      </w:r>
      <w:r>
        <w:rPr>
          <w:sz w:val="18"/>
        </w:rPr>
        <w:t xml:space="preserve"> </w:t>
      </w:r>
      <w:proofErr w:type="gramStart"/>
      <w:r>
        <w:rPr>
          <w:sz w:val="18"/>
        </w:rPr>
        <w:t>Floor</w:t>
      </w:r>
      <w:proofErr w:type="gramEnd"/>
    </w:p>
    <w:p w:rsidR="00C76928" w:rsidRDefault="001E2397">
      <w:pPr>
        <w:pBdr>
          <w:top w:val="double" w:sz="4" w:space="31" w:color="auto"/>
          <w:left w:val="double" w:sz="4" w:space="31" w:color="auto"/>
          <w:bottom w:val="double" w:sz="4" w:space="31" w:color="auto"/>
          <w:right w:val="double" w:sz="4" w:space="31" w:color="auto"/>
        </w:pBdr>
        <w:jc w:val="center"/>
        <w:rPr>
          <w:sz w:val="18"/>
        </w:rPr>
      </w:pPr>
      <w:smartTag w:uri="urn:schemas-microsoft-com:office:smarttags" w:element="place">
        <w:smartTag w:uri="urn:schemas-microsoft-com:office:smarttags" w:element="City">
          <w:r>
            <w:rPr>
              <w:sz w:val="18"/>
            </w:rPr>
            <w:t>New York</w:t>
          </w:r>
        </w:smartTag>
        <w:r>
          <w:rPr>
            <w:sz w:val="18"/>
          </w:rPr>
          <w:t xml:space="preserve">, </w:t>
        </w:r>
        <w:smartTag w:uri="urn:schemas-microsoft-com:office:smarttags" w:element="State">
          <w:r>
            <w:rPr>
              <w:sz w:val="18"/>
            </w:rPr>
            <w:t>NY</w:t>
          </w:r>
        </w:smartTag>
        <w:r>
          <w:rPr>
            <w:sz w:val="18"/>
          </w:rPr>
          <w:t xml:space="preserve"> </w:t>
        </w:r>
        <w:smartTag w:uri="urn:schemas-microsoft-com:office:smarttags" w:element="PostalCode">
          <w:r>
            <w:rPr>
              <w:sz w:val="18"/>
            </w:rPr>
            <w:t>10022</w:t>
          </w:r>
        </w:smartTag>
      </w:smartTag>
    </w:p>
    <w:p w:rsidR="00C76928" w:rsidRDefault="001E2397">
      <w:pPr>
        <w:pBdr>
          <w:top w:val="double" w:sz="4" w:space="31" w:color="auto"/>
          <w:left w:val="double" w:sz="4" w:space="31" w:color="auto"/>
          <w:bottom w:val="double" w:sz="4" w:space="31" w:color="auto"/>
          <w:right w:val="double" w:sz="4" w:space="31" w:color="auto"/>
        </w:pBdr>
        <w:jc w:val="center"/>
        <w:rPr>
          <w:sz w:val="18"/>
        </w:rPr>
      </w:pPr>
      <w:r>
        <w:rPr>
          <w:sz w:val="18"/>
        </w:rPr>
        <w:t>Call Collect (212) 754-8000</w:t>
      </w:r>
    </w:p>
    <w:p w:rsidR="00C76928" w:rsidRDefault="001E2397">
      <w:pPr>
        <w:pBdr>
          <w:top w:val="double" w:sz="4" w:space="31" w:color="auto"/>
          <w:left w:val="double" w:sz="4" w:space="31" w:color="auto"/>
          <w:bottom w:val="double" w:sz="4" w:space="31" w:color="auto"/>
          <w:right w:val="double" w:sz="4" w:space="31" w:color="auto"/>
        </w:pBdr>
        <w:jc w:val="center"/>
        <w:rPr>
          <w:sz w:val="18"/>
        </w:rPr>
      </w:pPr>
      <w:r>
        <w:rPr>
          <w:sz w:val="18"/>
        </w:rPr>
        <w:t>Banks and Brokerage Firms, please call: (800) 622-5200</w:t>
      </w:r>
    </w:p>
    <w:p w:rsidR="00C76928" w:rsidRDefault="001E2397">
      <w:pPr>
        <w:pBdr>
          <w:top w:val="double" w:sz="4" w:space="31" w:color="auto"/>
          <w:left w:val="double" w:sz="4" w:space="31" w:color="auto"/>
          <w:bottom w:val="double" w:sz="4" w:space="31" w:color="auto"/>
          <w:right w:val="double" w:sz="4" w:space="31" w:color="auto"/>
        </w:pBdr>
        <w:jc w:val="center"/>
      </w:pPr>
      <w:r>
        <w:rPr>
          <w:sz w:val="18"/>
        </w:rPr>
        <w:t>Shareholders, please call: (800) 566-9061</w:t>
      </w:r>
    </w:p>
    <w:p w:rsidR="00C76928" w:rsidRDefault="001E2397">
      <w:pPr>
        <w:pBdr>
          <w:top w:val="double" w:sz="4" w:space="31" w:color="auto"/>
          <w:left w:val="double" w:sz="4" w:space="31" w:color="auto"/>
          <w:bottom w:val="double" w:sz="4" w:space="31" w:color="auto"/>
          <w:right w:val="double" w:sz="4" w:space="31" w:color="auto"/>
        </w:pBdr>
        <w:jc w:val="center"/>
        <w:rPr>
          <w:i/>
          <w:sz w:val="16"/>
        </w:rPr>
      </w:pPr>
      <w:r>
        <w:rPr>
          <w:i/>
          <w:sz w:val="16"/>
        </w:rPr>
        <w:t>The Dealer Manager for the Offer is:</w:t>
      </w:r>
    </w:p>
    <w:p w:rsidR="00906ED7" w:rsidRDefault="001E2397">
      <w:pPr>
        <w:pBdr>
          <w:top w:val="double" w:sz="4" w:space="31" w:color="auto"/>
          <w:left w:val="double" w:sz="4" w:space="31" w:color="auto"/>
          <w:bottom w:val="double" w:sz="4" w:space="31" w:color="auto"/>
          <w:right w:val="double" w:sz="4" w:space="31" w:color="auto"/>
        </w:pBdr>
        <w:jc w:val="center"/>
        <w:rPr>
          <w:rFonts w:ascii="Garamond" w:hAnsi="Garamond"/>
          <w:b/>
          <w:sz w:val="28"/>
        </w:rPr>
      </w:pPr>
      <w:r>
        <w:rPr>
          <w:rFonts w:ascii="Garamond" w:hAnsi="Garamond"/>
          <w:b/>
          <w:sz w:val="28"/>
        </w:rPr>
        <w:t>MORGAN STANLEY DEAN WITTER</w:t>
      </w:r>
    </w:p>
    <w:p w:rsidR="00C76928" w:rsidRDefault="001E2397">
      <w:pPr>
        <w:pBdr>
          <w:top w:val="double" w:sz="4" w:space="31" w:color="auto"/>
          <w:left w:val="double" w:sz="4" w:space="31" w:color="auto"/>
          <w:bottom w:val="double" w:sz="4" w:space="31" w:color="auto"/>
          <w:right w:val="double" w:sz="4" w:space="31" w:color="auto"/>
        </w:pBdr>
        <w:jc w:val="center"/>
        <w:rPr>
          <w:sz w:val="18"/>
        </w:rPr>
      </w:pPr>
      <w:r>
        <w:rPr>
          <w:sz w:val="18"/>
        </w:rPr>
        <w:t xml:space="preserve">1585 Broadway </w:t>
      </w:r>
      <w:smartTag w:uri="urn:schemas-microsoft-com:office:smarttags" w:element="City">
        <w:r>
          <w:rPr>
            <w:sz w:val="18"/>
          </w:rPr>
          <w:t>New York</w:t>
        </w:r>
      </w:smartTag>
      <w:r>
        <w:rPr>
          <w:sz w:val="18"/>
        </w:rPr>
        <w:t xml:space="preserve">, </w:t>
      </w:r>
      <w:smartTag w:uri="urn:schemas-microsoft-com:office:smarttags" w:element="State">
        <w:r>
          <w:rPr>
            <w:sz w:val="18"/>
          </w:rPr>
          <w:t>New York</w:t>
        </w:r>
      </w:smartTag>
      <w:r>
        <w:rPr>
          <w:sz w:val="18"/>
        </w:rPr>
        <w:t xml:space="preserve"> </w:t>
      </w:r>
      <w:proofErr w:type="gramStart"/>
      <w:r>
        <w:rPr>
          <w:sz w:val="18"/>
        </w:rPr>
        <w:t>10036  (</w:t>
      </w:r>
      <w:proofErr w:type="gramEnd"/>
      <w:r>
        <w:rPr>
          <w:sz w:val="18"/>
        </w:rPr>
        <w:t>212) 761-4750</w:t>
      </w:r>
    </w:p>
    <w:sectPr w:rsidR="00C76928" w:rsidSect="00AD2F62">
      <w:headerReference w:type="even" r:id="rId11"/>
      <w:headerReference w:type="default" r:id="rId12"/>
      <w:footerReference w:type="default" r:id="rId13"/>
      <w:headerReference w:type="first" r:id="rId14"/>
      <w:footerReference w:type="first" r:id="rId15"/>
      <w:pgSz w:w="12240" w:h="15840" w:code="1"/>
      <w:pgMar w:top="1440" w:right="1440" w:bottom="1440" w:left="1440" w:header="144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1C7" w:rsidRDefault="00B471C7">
      <w:r>
        <w:separator/>
      </w:r>
    </w:p>
  </w:endnote>
  <w:endnote w:type="continuationSeparator" w:id="0">
    <w:p w:rsidR="00B471C7" w:rsidRDefault="00B47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lbertus Extra Bold">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D7" w:rsidRDefault="001E2397">
    <w:pPr>
      <w:pStyle w:val="Footer"/>
      <w:jc w:val="right"/>
      <w:rPr>
        <w:sz w:val="24"/>
      </w:rPr>
    </w:pPr>
    <w:r>
      <w:rPr>
        <w:rStyle w:val="PageNumber"/>
        <w:sz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D7" w:rsidRDefault="00C4671F">
    <w:pPr>
      <w:pStyle w:val="FootnoteText"/>
      <w:jc w:val="both"/>
      <w:rPr>
        <w:snapToGrid w:val="0"/>
      </w:rPr>
    </w:pPr>
  </w:p>
  <w:p w:rsidR="00906ED7" w:rsidRDefault="00C4671F">
    <w:pPr>
      <w:pStyle w:val="FootnoteText"/>
      <w:pBdr>
        <w:top w:val="single" w:sz="4" w:space="1" w:color="auto"/>
      </w:pBdr>
      <w:jc w:val="both"/>
      <w:rPr>
        <w:snapToGrid w:val="0"/>
      </w:rPr>
    </w:pPr>
  </w:p>
  <w:p w:rsidR="00906ED7" w:rsidRPr="005A4BFF" w:rsidRDefault="001E2397">
    <w:pPr>
      <w:pStyle w:val="Footer"/>
      <w:jc w:val="both"/>
      <w:rPr>
        <w:spacing w:val="2"/>
      </w:rPr>
    </w:pPr>
    <w:r w:rsidRPr="005A4BFF">
      <w:rPr>
        <w:snapToGrid w:val="0"/>
        <w:spacing w:val="2"/>
      </w:rPr>
      <w:t xml:space="preserve">This teaching note was prepared by Professor Michael J. Schill, with research assistance from </w:t>
    </w:r>
    <w:proofErr w:type="spellStart"/>
    <w:r w:rsidRPr="005A4BFF">
      <w:rPr>
        <w:snapToGrid w:val="0"/>
        <w:spacing w:val="2"/>
      </w:rPr>
      <w:t>Ruslana</w:t>
    </w:r>
    <w:proofErr w:type="spellEnd"/>
    <w:r w:rsidRPr="005A4BFF">
      <w:rPr>
        <w:snapToGrid w:val="0"/>
        <w:spacing w:val="2"/>
      </w:rPr>
      <w:t xml:space="preserve"> </w:t>
    </w:r>
    <w:proofErr w:type="spellStart"/>
    <w:r w:rsidRPr="005A4BFF">
      <w:rPr>
        <w:snapToGrid w:val="0"/>
        <w:spacing w:val="2"/>
      </w:rPr>
      <w:t>Deykun</w:t>
    </w:r>
    <w:proofErr w:type="spellEnd"/>
    <w:r>
      <w:rPr>
        <w:snapToGrid w:val="0"/>
        <w:spacing w:val="2"/>
      </w:rPr>
      <w:t xml:space="preserve">. </w:t>
    </w:r>
    <w:r w:rsidRPr="005A4BFF">
      <w:rPr>
        <w:snapToGrid w:val="0"/>
        <w:spacing w:val="2"/>
      </w:rPr>
      <w:t xml:space="preserve">Copyright </w:t>
    </w:r>
    <w:r w:rsidRPr="005A4BFF">
      <w:rPr>
        <w:rFonts w:ascii="Symbol" w:hAnsi="Symbol"/>
        <w:snapToGrid w:val="0"/>
        <w:spacing w:val="2"/>
      </w:rPr>
      <w:t></w:t>
    </w:r>
    <w:r w:rsidRPr="005A4BFF">
      <w:rPr>
        <w:snapToGrid w:val="0"/>
        <w:spacing w:val="2"/>
      </w:rPr>
      <w:t xml:space="preserve"> 2001 by the University of </w:t>
    </w:r>
    <w:smartTag w:uri="urn:schemas-microsoft-com:office:smarttags" w:element="PlaceName">
      <w:r w:rsidRPr="005A4BFF">
        <w:rPr>
          <w:snapToGrid w:val="0"/>
          <w:spacing w:val="2"/>
        </w:rPr>
        <w:t>Virginia</w:t>
      </w:r>
    </w:smartTag>
    <w:r w:rsidRPr="005A4BFF">
      <w:rPr>
        <w:snapToGrid w:val="0"/>
        <w:spacing w:val="2"/>
      </w:rPr>
      <w:t xml:space="preserve"> </w:t>
    </w:r>
    <w:smartTag w:uri="urn:schemas-microsoft-com:office:smarttags" w:element="PlaceName">
      <w:r w:rsidRPr="005A4BFF">
        <w:rPr>
          <w:snapToGrid w:val="0"/>
          <w:spacing w:val="2"/>
        </w:rPr>
        <w:t>Darden</w:t>
      </w:r>
    </w:smartTag>
    <w:r w:rsidRPr="005A4BFF">
      <w:rPr>
        <w:snapToGrid w:val="0"/>
        <w:spacing w:val="2"/>
      </w:rPr>
      <w:t xml:space="preserve"> </w:t>
    </w:r>
    <w:smartTag w:uri="urn:schemas-microsoft-com:office:smarttags" w:element="PlaceType">
      <w:r w:rsidRPr="005A4BFF">
        <w:rPr>
          <w:snapToGrid w:val="0"/>
          <w:spacing w:val="2"/>
        </w:rPr>
        <w:t>School</w:t>
      </w:r>
    </w:smartTag>
    <w:r w:rsidRPr="005A4BFF">
      <w:rPr>
        <w:snapToGrid w:val="0"/>
        <w:spacing w:val="2"/>
      </w:rPr>
      <w:t xml:space="preserve"> Foundation, </w:t>
    </w:r>
    <w:smartTag w:uri="urn:schemas-microsoft-com:office:smarttags" w:element="place">
      <w:smartTag w:uri="urn:schemas-microsoft-com:office:smarttags" w:element="City">
        <w:r w:rsidRPr="005A4BFF">
          <w:rPr>
            <w:snapToGrid w:val="0"/>
            <w:spacing w:val="2"/>
          </w:rPr>
          <w:t>Charlottesville</w:t>
        </w:r>
      </w:smartTag>
      <w:r w:rsidRPr="005A4BFF">
        <w:rPr>
          <w:snapToGrid w:val="0"/>
          <w:spacing w:val="2"/>
        </w:rPr>
        <w:t xml:space="preserve">, </w:t>
      </w:r>
      <w:smartTag w:uri="urn:schemas-microsoft-com:office:smarttags" w:element="State">
        <w:r w:rsidRPr="005A4BFF">
          <w:rPr>
            <w:snapToGrid w:val="0"/>
            <w:spacing w:val="2"/>
          </w:rPr>
          <w:t>VA.</w:t>
        </w:r>
      </w:smartTag>
    </w:smartTag>
    <w:r w:rsidRPr="005A4BFF">
      <w:rPr>
        <w:snapToGrid w:val="0"/>
        <w:spacing w:val="2"/>
      </w:rPr>
      <w:t xml:space="preserve"> All rights reserved</w:t>
    </w:r>
    <w:r>
      <w:rPr>
        <w:snapToGrid w:val="0"/>
        <w:spacing w:val="2"/>
      </w:rPr>
      <w:t xml:space="preserve">. </w:t>
    </w:r>
    <w:r w:rsidRPr="005A4BFF">
      <w:rPr>
        <w:i/>
        <w:snapToGrid w:val="0"/>
        <w:spacing w:val="2"/>
      </w:rPr>
      <w:t xml:space="preserve">To order copies, send an e-mail to </w:t>
    </w:r>
    <w:r w:rsidRPr="005A4BFF">
      <w:rPr>
        <w:snapToGrid w:val="0"/>
        <w:spacing w:val="2"/>
      </w:rPr>
      <w:t>sales@dardenpublishing.com.</w:t>
    </w:r>
    <w:r w:rsidRPr="005A4BFF">
      <w:rPr>
        <w:i/>
        <w:snapToGrid w:val="0"/>
        <w:spacing w:val="2"/>
      </w:rPr>
      <w:t xml:space="preserve"> No part of this publication may be reproduced, stored in a retrieval system, used in a spreadsheet, or transmitted in any form or by any means—electronic, mechanical, photocopying, recording, or otherwise—without the permission of the Darden School Foundation. </w:t>
    </w:r>
    <w:r w:rsidRPr="005A4BFF">
      <w:rPr>
        <w:snapToGrid w:val="0"/>
        <w:spacing w:val="2"/>
      </w:rPr>
      <w:t>Rev. 10/03.</w:t>
    </w:r>
    <w:r>
      <w:rPr>
        <w:snapToGrid w:val="0"/>
        <w:spacing w:val="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1C7" w:rsidRDefault="00B471C7">
      <w:r>
        <w:separator/>
      </w:r>
    </w:p>
  </w:footnote>
  <w:footnote w:type="continuationSeparator" w:id="0">
    <w:p w:rsidR="00B471C7" w:rsidRDefault="00B471C7">
      <w:r>
        <w:continuationSeparator/>
      </w:r>
    </w:p>
  </w:footnote>
  <w:footnote w:id="1">
    <w:p w:rsidR="00906ED7" w:rsidRDefault="001E2397" w:rsidP="003519AF">
      <w:pPr>
        <w:pStyle w:val="FootnoteText"/>
        <w:ind w:firstLine="360"/>
        <w:jc w:val="both"/>
      </w:pPr>
      <w:r>
        <w:rPr>
          <w:rStyle w:val="FootnoteReference"/>
        </w:rPr>
        <w:footnoteRef/>
      </w:r>
      <w:r>
        <w:t xml:space="preserve"> One interesting digression that the instructor may want to make is to explore the merits of corporate charitable donations in general. One might arguably question why managers choose to donate investors’ money instead of “</w:t>
      </w:r>
      <w:proofErr w:type="spellStart"/>
      <w:r>
        <w:t>dividending</w:t>
      </w:r>
      <w:proofErr w:type="spellEnd"/>
      <w:r>
        <w:t>” the money to investors and allowing them to donate to the causes of their choice. A relevant example is the Bill and Melinda Gates Foundation, which donates the founders’ wealth—rather than that of Microsoft shareholders—to causes of the founders’ choice. Some counterarguments for corporate charitable donations include tax advantages and profit-oriented goodwill with other stakeholders. The corporate manager needs to remember that corporate donations should be made with deference to the shareholders’ wishes.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D7" w:rsidRDefault="00AD2F62" w:rsidP="007D2CA1">
    <w:pPr>
      <w:pStyle w:val="Header"/>
      <w:framePr w:wrap="around" w:vAnchor="text" w:hAnchor="margin" w:xAlign="center" w:y="1"/>
      <w:rPr>
        <w:rStyle w:val="PageNumber"/>
      </w:rPr>
    </w:pPr>
    <w:r>
      <w:rPr>
        <w:rStyle w:val="PageNumber"/>
      </w:rPr>
      <w:fldChar w:fldCharType="begin"/>
    </w:r>
    <w:r w:rsidR="001E2397">
      <w:rPr>
        <w:rStyle w:val="PageNumber"/>
      </w:rPr>
      <w:instrText xml:space="preserve">PAGE  </w:instrText>
    </w:r>
    <w:r>
      <w:rPr>
        <w:rStyle w:val="PageNumber"/>
      </w:rPr>
      <w:fldChar w:fldCharType="end"/>
    </w:r>
  </w:p>
  <w:p w:rsidR="00906ED7" w:rsidRDefault="00C467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D7" w:rsidRPr="007D2CA1" w:rsidRDefault="001E2397" w:rsidP="007D2CA1">
    <w:pPr>
      <w:pStyle w:val="Header"/>
      <w:framePr w:wrap="around" w:vAnchor="text" w:hAnchor="margin" w:xAlign="center" w:y="1"/>
      <w:rPr>
        <w:rStyle w:val="PageNumber"/>
        <w:sz w:val="24"/>
        <w:szCs w:val="24"/>
      </w:rPr>
    </w:pPr>
    <w:r w:rsidRPr="007D2CA1">
      <w:rPr>
        <w:rStyle w:val="PageNumber"/>
        <w:sz w:val="24"/>
        <w:szCs w:val="24"/>
      </w:rPr>
      <w:t>-</w:t>
    </w:r>
    <w:r w:rsidR="00AD2F62" w:rsidRPr="007D2CA1">
      <w:rPr>
        <w:rStyle w:val="PageNumber"/>
        <w:sz w:val="24"/>
        <w:szCs w:val="24"/>
      </w:rPr>
      <w:fldChar w:fldCharType="begin"/>
    </w:r>
    <w:r w:rsidRPr="007D2CA1">
      <w:rPr>
        <w:rStyle w:val="PageNumber"/>
        <w:sz w:val="24"/>
        <w:szCs w:val="24"/>
      </w:rPr>
      <w:instrText xml:space="preserve">PAGE  </w:instrText>
    </w:r>
    <w:r w:rsidR="00AD2F62" w:rsidRPr="007D2CA1">
      <w:rPr>
        <w:rStyle w:val="PageNumber"/>
        <w:sz w:val="24"/>
        <w:szCs w:val="24"/>
      </w:rPr>
      <w:fldChar w:fldCharType="separate"/>
    </w:r>
    <w:r w:rsidR="00C4671F">
      <w:rPr>
        <w:rStyle w:val="PageNumber"/>
        <w:noProof/>
        <w:sz w:val="24"/>
        <w:szCs w:val="24"/>
      </w:rPr>
      <w:t>10</w:t>
    </w:r>
    <w:r w:rsidR="00AD2F62" w:rsidRPr="007D2CA1">
      <w:rPr>
        <w:rStyle w:val="PageNumber"/>
        <w:sz w:val="24"/>
        <w:szCs w:val="24"/>
      </w:rPr>
      <w:fldChar w:fldCharType="end"/>
    </w:r>
    <w:r w:rsidRPr="007D2CA1">
      <w:rPr>
        <w:rStyle w:val="PageNumber"/>
        <w:sz w:val="24"/>
        <w:szCs w:val="24"/>
      </w:rPr>
      <w:t>-</w:t>
    </w:r>
  </w:p>
  <w:p w:rsidR="00906ED7" w:rsidRDefault="00C4671F">
    <w:pPr>
      <w:pStyle w:val="Header"/>
      <w:jc w:val="right"/>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D7" w:rsidRPr="00A159F7" w:rsidRDefault="00A159F7" w:rsidP="007D2CA1">
    <w:pPr>
      <w:pStyle w:val="Header"/>
      <w:jc w:val="right"/>
      <w:rPr>
        <w:b/>
        <w:sz w:val="24"/>
        <w:szCs w:val="24"/>
      </w:rPr>
    </w:pPr>
    <w:r w:rsidRPr="00A159F7">
      <w:rPr>
        <w:b/>
        <w:sz w:val="24"/>
        <w:szCs w:val="24"/>
      </w:rPr>
      <w:t>CASE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FC3D8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748DCA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410CBDF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C448B42C"/>
    <w:lvl w:ilvl="0">
      <w:start w:val="1"/>
      <w:numFmt w:val="decimal"/>
      <w:pStyle w:val="ListNumber2"/>
      <w:lvlText w:val="%1."/>
      <w:lvlJc w:val="left"/>
      <w:pPr>
        <w:tabs>
          <w:tab w:val="num" w:pos="720"/>
        </w:tabs>
        <w:ind w:left="720" w:hanging="360"/>
      </w:pPr>
    </w:lvl>
  </w:abstractNum>
  <w:abstractNum w:abstractNumId="4">
    <w:nsid w:val="FFFFFF80"/>
    <w:multiLevelType w:val="singleLevel"/>
    <w:tmpl w:val="F536C88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298978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8ADD1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E886BE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1B46330"/>
    <w:lvl w:ilvl="0">
      <w:start w:val="1"/>
      <w:numFmt w:val="decimal"/>
      <w:pStyle w:val="ListNumber"/>
      <w:lvlText w:val="%1."/>
      <w:lvlJc w:val="left"/>
      <w:pPr>
        <w:tabs>
          <w:tab w:val="num" w:pos="360"/>
        </w:tabs>
        <w:ind w:left="360" w:hanging="360"/>
      </w:pPr>
    </w:lvl>
  </w:abstractNum>
  <w:abstractNum w:abstractNumId="9">
    <w:nsid w:val="FFFFFF89"/>
    <w:multiLevelType w:val="singleLevel"/>
    <w:tmpl w:val="E090854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BB7A65"/>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081D5F46"/>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0A562A9E"/>
    <w:multiLevelType w:val="hybridMultilevel"/>
    <w:tmpl w:val="35AEB604"/>
    <w:lvl w:ilvl="0" w:tplc="7E0892AC">
      <w:start w:val="1"/>
      <w:numFmt w:val="bullet"/>
      <w:lvlText w:val=""/>
      <w:lvlJc w:val="left"/>
      <w:pPr>
        <w:tabs>
          <w:tab w:val="num" w:pos="720"/>
        </w:tabs>
        <w:ind w:left="720" w:hanging="360"/>
      </w:pPr>
      <w:rPr>
        <w:rFonts w:ascii="Symbol" w:hAnsi="Symbol" w:hint="default"/>
      </w:rPr>
    </w:lvl>
    <w:lvl w:ilvl="1" w:tplc="768C7460" w:tentative="1">
      <w:start w:val="1"/>
      <w:numFmt w:val="bullet"/>
      <w:lvlText w:val="o"/>
      <w:lvlJc w:val="left"/>
      <w:pPr>
        <w:tabs>
          <w:tab w:val="num" w:pos="1440"/>
        </w:tabs>
        <w:ind w:left="1440" w:hanging="360"/>
      </w:pPr>
      <w:rPr>
        <w:rFonts w:ascii="Courier New" w:hAnsi="Courier New" w:cs="Courier New" w:hint="default"/>
      </w:rPr>
    </w:lvl>
    <w:lvl w:ilvl="2" w:tplc="E0D84D9E" w:tentative="1">
      <w:start w:val="1"/>
      <w:numFmt w:val="bullet"/>
      <w:lvlText w:val=""/>
      <w:lvlJc w:val="left"/>
      <w:pPr>
        <w:tabs>
          <w:tab w:val="num" w:pos="2160"/>
        </w:tabs>
        <w:ind w:left="2160" w:hanging="360"/>
      </w:pPr>
      <w:rPr>
        <w:rFonts w:ascii="Wingdings" w:hAnsi="Wingdings" w:hint="default"/>
      </w:rPr>
    </w:lvl>
    <w:lvl w:ilvl="3" w:tplc="1172B428" w:tentative="1">
      <w:start w:val="1"/>
      <w:numFmt w:val="bullet"/>
      <w:lvlText w:val=""/>
      <w:lvlJc w:val="left"/>
      <w:pPr>
        <w:tabs>
          <w:tab w:val="num" w:pos="2880"/>
        </w:tabs>
        <w:ind w:left="2880" w:hanging="360"/>
      </w:pPr>
      <w:rPr>
        <w:rFonts w:ascii="Symbol" w:hAnsi="Symbol" w:hint="default"/>
      </w:rPr>
    </w:lvl>
    <w:lvl w:ilvl="4" w:tplc="E1947526" w:tentative="1">
      <w:start w:val="1"/>
      <w:numFmt w:val="bullet"/>
      <w:lvlText w:val="o"/>
      <w:lvlJc w:val="left"/>
      <w:pPr>
        <w:tabs>
          <w:tab w:val="num" w:pos="3600"/>
        </w:tabs>
        <w:ind w:left="3600" w:hanging="360"/>
      </w:pPr>
      <w:rPr>
        <w:rFonts w:ascii="Courier New" w:hAnsi="Courier New" w:cs="Courier New" w:hint="default"/>
      </w:rPr>
    </w:lvl>
    <w:lvl w:ilvl="5" w:tplc="96D4AC5A" w:tentative="1">
      <w:start w:val="1"/>
      <w:numFmt w:val="bullet"/>
      <w:lvlText w:val=""/>
      <w:lvlJc w:val="left"/>
      <w:pPr>
        <w:tabs>
          <w:tab w:val="num" w:pos="4320"/>
        </w:tabs>
        <w:ind w:left="4320" w:hanging="360"/>
      </w:pPr>
      <w:rPr>
        <w:rFonts w:ascii="Wingdings" w:hAnsi="Wingdings" w:hint="default"/>
      </w:rPr>
    </w:lvl>
    <w:lvl w:ilvl="6" w:tplc="8018B4FA" w:tentative="1">
      <w:start w:val="1"/>
      <w:numFmt w:val="bullet"/>
      <w:lvlText w:val=""/>
      <w:lvlJc w:val="left"/>
      <w:pPr>
        <w:tabs>
          <w:tab w:val="num" w:pos="5040"/>
        </w:tabs>
        <w:ind w:left="5040" w:hanging="360"/>
      </w:pPr>
      <w:rPr>
        <w:rFonts w:ascii="Symbol" w:hAnsi="Symbol" w:hint="default"/>
      </w:rPr>
    </w:lvl>
    <w:lvl w:ilvl="7" w:tplc="7910B998" w:tentative="1">
      <w:start w:val="1"/>
      <w:numFmt w:val="bullet"/>
      <w:lvlText w:val="o"/>
      <w:lvlJc w:val="left"/>
      <w:pPr>
        <w:tabs>
          <w:tab w:val="num" w:pos="5760"/>
        </w:tabs>
        <w:ind w:left="5760" w:hanging="360"/>
      </w:pPr>
      <w:rPr>
        <w:rFonts w:ascii="Courier New" w:hAnsi="Courier New" w:cs="Courier New" w:hint="default"/>
      </w:rPr>
    </w:lvl>
    <w:lvl w:ilvl="8" w:tplc="B3348144" w:tentative="1">
      <w:start w:val="1"/>
      <w:numFmt w:val="bullet"/>
      <w:lvlText w:val=""/>
      <w:lvlJc w:val="left"/>
      <w:pPr>
        <w:tabs>
          <w:tab w:val="num" w:pos="6480"/>
        </w:tabs>
        <w:ind w:left="6480" w:hanging="360"/>
      </w:pPr>
      <w:rPr>
        <w:rFonts w:ascii="Wingdings" w:hAnsi="Wingdings" w:hint="default"/>
      </w:rPr>
    </w:lvl>
  </w:abstractNum>
  <w:abstractNum w:abstractNumId="13">
    <w:nsid w:val="0F195AAA"/>
    <w:multiLevelType w:val="hybridMultilevel"/>
    <w:tmpl w:val="D5EC4296"/>
    <w:lvl w:ilvl="0" w:tplc="7A22E11E">
      <w:start w:val="1"/>
      <w:numFmt w:val="bullet"/>
      <w:lvlText w:val=""/>
      <w:lvlJc w:val="left"/>
      <w:pPr>
        <w:tabs>
          <w:tab w:val="num" w:pos="720"/>
        </w:tabs>
        <w:ind w:left="720" w:hanging="360"/>
      </w:pPr>
      <w:rPr>
        <w:rFonts w:ascii="Symbol" w:hAnsi="Symbol" w:hint="default"/>
      </w:rPr>
    </w:lvl>
    <w:lvl w:ilvl="1" w:tplc="F5D245B0" w:tentative="1">
      <w:start w:val="1"/>
      <w:numFmt w:val="bullet"/>
      <w:lvlText w:val="o"/>
      <w:lvlJc w:val="left"/>
      <w:pPr>
        <w:tabs>
          <w:tab w:val="num" w:pos="1440"/>
        </w:tabs>
        <w:ind w:left="1440" w:hanging="360"/>
      </w:pPr>
      <w:rPr>
        <w:rFonts w:ascii="Courier New" w:hAnsi="Courier New" w:hint="default"/>
      </w:rPr>
    </w:lvl>
    <w:lvl w:ilvl="2" w:tplc="F4C24618" w:tentative="1">
      <w:start w:val="1"/>
      <w:numFmt w:val="bullet"/>
      <w:lvlText w:val=""/>
      <w:lvlJc w:val="left"/>
      <w:pPr>
        <w:tabs>
          <w:tab w:val="num" w:pos="2160"/>
        </w:tabs>
        <w:ind w:left="2160" w:hanging="360"/>
      </w:pPr>
      <w:rPr>
        <w:rFonts w:ascii="Wingdings" w:hAnsi="Wingdings" w:hint="default"/>
      </w:rPr>
    </w:lvl>
    <w:lvl w:ilvl="3" w:tplc="81B0AB6A" w:tentative="1">
      <w:start w:val="1"/>
      <w:numFmt w:val="bullet"/>
      <w:lvlText w:val=""/>
      <w:lvlJc w:val="left"/>
      <w:pPr>
        <w:tabs>
          <w:tab w:val="num" w:pos="2880"/>
        </w:tabs>
        <w:ind w:left="2880" w:hanging="360"/>
      </w:pPr>
      <w:rPr>
        <w:rFonts w:ascii="Symbol" w:hAnsi="Symbol" w:hint="default"/>
      </w:rPr>
    </w:lvl>
    <w:lvl w:ilvl="4" w:tplc="6CFEE2A0" w:tentative="1">
      <w:start w:val="1"/>
      <w:numFmt w:val="bullet"/>
      <w:lvlText w:val="o"/>
      <w:lvlJc w:val="left"/>
      <w:pPr>
        <w:tabs>
          <w:tab w:val="num" w:pos="3600"/>
        </w:tabs>
        <w:ind w:left="3600" w:hanging="360"/>
      </w:pPr>
      <w:rPr>
        <w:rFonts w:ascii="Courier New" w:hAnsi="Courier New" w:hint="default"/>
      </w:rPr>
    </w:lvl>
    <w:lvl w:ilvl="5" w:tplc="BB1EFEFA" w:tentative="1">
      <w:start w:val="1"/>
      <w:numFmt w:val="bullet"/>
      <w:lvlText w:val=""/>
      <w:lvlJc w:val="left"/>
      <w:pPr>
        <w:tabs>
          <w:tab w:val="num" w:pos="4320"/>
        </w:tabs>
        <w:ind w:left="4320" w:hanging="360"/>
      </w:pPr>
      <w:rPr>
        <w:rFonts w:ascii="Wingdings" w:hAnsi="Wingdings" w:hint="default"/>
      </w:rPr>
    </w:lvl>
    <w:lvl w:ilvl="6" w:tplc="60F2A0C4" w:tentative="1">
      <w:start w:val="1"/>
      <w:numFmt w:val="bullet"/>
      <w:lvlText w:val=""/>
      <w:lvlJc w:val="left"/>
      <w:pPr>
        <w:tabs>
          <w:tab w:val="num" w:pos="5040"/>
        </w:tabs>
        <w:ind w:left="5040" w:hanging="360"/>
      </w:pPr>
      <w:rPr>
        <w:rFonts w:ascii="Symbol" w:hAnsi="Symbol" w:hint="default"/>
      </w:rPr>
    </w:lvl>
    <w:lvl w:ilvl="7" w:tplc="24E85A3A" w:tentative="1">
      <w:start w:val="1"/>
      <w:numFmt w:val="bullet"/>
      <w:lvlText w:val="o"/>
      <w:lvlJc w:val="left"/>
      <w:pPr>
        <w:tabs>
          <w:tab w:val="num" w:pos="5760"/>
        </w:tabs>
        <w:ind w:left="5760" w:hanging="360"/>
      </w:pPr>
      <w:rPr>
        <w:rFonts w:ascii="Courier New" w:hAnsi="Courier New" w:hint="default"/>
      </w:rPr>
    </w:lvl>
    <w:lvl w:ilvl="8" w:tplc="F45897F0" w:tentative="1">
      <w:start w:val="1"/>
      <w:numFmt w:val="bullet"/>
      <w:lvlText w:val=""/>
      <w:lvlJc w:val="left"/>
      <w:pPr>
        <w:tabs>
          <w:tab w:val="num" w:pos="6480"/>
        </w:tabs>
        <w:ind w:left="6480" w:hanging="360"/>
      </w:pPr>
      <w:rPr>
        <w:rFonts w:ascii="Wingdings" w:hAnsi="Wingdings" w:hint="default"/>
      </w:rPr>
    </w:lvl>
  </w:abstractNum>
  <w:abstractNum w:abstractNumId="14">
    <w:nsid w:val="133D412F"/>
    <w:multiLevelType w:val="singleLevel"/>
    <w:tmpl w:val="2D5A4992"/>
    <w:lvl w:ilvl="0">
      <w:start w:val="1"/>
      <w:numFmt w:val="decimal"/>
      <w:lvlText w:val="%1."/>
      <w:lvlJc w:val="left"/>
      <w:pPr>
        <w:tabs>
          <w:tab w:val="num" w:pos="360"/>
        </w:tabs>
        <w:ind w:left="360" w:hanging="360"/>
      </w:pPr>
      <w:rPr>
        <w:rFonts w:hint="default"/>
        <w:b w:val="0"/>
        <w:i w:val="0"/>
      </w:rPr>
    </w:lvl>
  </w:abstractNum>
  <w:abstractNum w:abstractNumId="15">
    <w:nsid w:val="3C5C4CB1"/>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3DE36BD5"/>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549B0782"/>
    <w:multiLevelType w:val="singleLevel"/>
    <w:tmpl w:val="04090015"/>
    <w:lvl w:ilvl="0">
      <w:start w:val="1"/>
      <w:numFmt w:val="upperLetter"/>
      <w:lvlText w:val="%1."/>
      <w:lvlJc w:val="left"/>
      <w:pPr>
        <w:tabs>
          <w:tab w:val="num" w:pos="360"/>
        </w:tabs>
        <w:ind w:left="360" w:hanging="360"/>
      </w:pPr>
      <w:rPr>
        <w:rFonts w:hint="default"/>
      </w:rPr>
    </w:lvl>
  </w:abstractNum>
  <w:abstractNum w:abstractNumId="18">
    <w:nsid w:val="59555AE7"/>
    <w:multiLevelType w:val="singleLevel"/>
    <w:tmpl w:val="3E28099C"/>
    <w:lvl w:ilvl="0">
      <w:start w:val="1"/>
      <w:numFmt w:val="upperLetter"/>
      <w:lvlText w:val="%1."/>
      <w:lvlJc w:val="left"/>
      <w:pPr>
        <w:tabs>
          <w:tab w:val="num" w:pos="360"/>
        </w:tabs>
        <w:ind w:left="360" w:hanging="360"/>
      </w:pPr>
      <w:rPr>
        <w:rFonts w:hint="default"/>
        <w:b/>
      </w:rPr>
    </w:lvl>
  </w:abstractNum>
  <w:abstractNum w:abstractNumId="19">
    <w:nsid w:val="664067A9"/>
    <w:multiLevelType w:val="singleLevel"/>
    <w:tmpl w:val="FF9A7D86"/>
    <w:lvl w:ilvl="0">
      <w:numFmt w:val="bullet"/>
      <w:lvlText w:val="-"/>
      <w:lvlJc w:val="left"/>
      <w:pPr>
        <w:tabs>
          <w:tab w:val="num" w:pos="360"/>
        </w:tabs>
        <w:ind w:left="360" w:hanging="360"/>
      </w:pPr>
      <w:rPr>
        <w:rFonts w:hint="default"/>
      </w:rPr>
    </w:lvl>
  </w:abstractNum>
  <w:num w:numId="1">
    <w:abstractNumId w:val="19"/>
  </w:num>
  <w:num w:numId="2">
    <w:abstractNumId w:val="10"/>
  </w:num>
  <w:num w:numId="3">
    <w:abstractNumId w:val="18"/>
  </w:num>
  <w:num w:numId="4">
    <w:abstractNumId w:val="11"/>
  </w:num>
  <w:num w:numId="5">
    <w:abstractNumId w:val="17"/>
  </w:num>
  <w:num w:numId="6">
    <w:abstractNumId w:val="15"/>
  </w:num>
  <w:num w:numId="7">
    <w:abstractNumId w:val="16"/>
  </w:num>
  <w:num w:numId="8">
    <w:abstractNumId w:val="14"/>
  </w:num>
  <w:num w:numId="9">
    <w:abstractNumId w:val="1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4806DE"/>
    <w:rsid w:val="001E2397"/>
    <w:rsid w:val="004806DE"/>
    <w:rsid w:val="00A159F7"/>
    <w:rsid w:val="00AD2F62"/>
    <w:rsid w:val="00B471C7"/>
    <w:rsid w:val="00C46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PersonName"/>
  <w:smartTagType w:namespaceuri="urn:schemas-microsoft-com:office:smarttags" w:name="time"/>
  <w:smartTagType w:namespaceuri="urn:schemas-microsoft-com:office:smarttags" w:name="date"/>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2F62"/>
  </w:style>
  <w:style w:type="paragraph" w:styleId="Heading1">
    <w:name w:val="heading 1"/>
    <w:basedOn w:val="Normal"/>
    <w:next w:val="Normal"/>
    <w:qFormat/>
    <w:rsid w:val="00AD2F62"/>
    <w:pPr>
      <w:keepNext/>
      <w:outlineLvl w:val="0"/>
    </w:pPr>
    <w:rPr>
      <w:sz w:val="24"/>
    </w:rPr>
  </w:style>
  <w:style w:type="paragraph" w:styleId="Heading2">
    <w:name w:val="heading 2"/>
    <w:basedOn w:val="Normal"/>
    <w:next w:val="Normal"/>
    <w:qFormat/>
    <w:rsid w:val="00AD2F62"/>
    <w:pPr>
      <w:keepNext/>
      <w:autoSpaceDE w:val="0"/>
      <w:autoSpaceDN w:val="0"/>
      <w:outlineLvl w:val="1"/>
    </w:pPr>
    <w:rPr>
      <w:u w:val="single"/>
    </w:rPr>
  </w:style>
  <w:style w:type="paragraph" w:styleId="Heading3">
    <w:name w:val="heading 3"/>
    <w:basedOn w:val="Normal"/>
    <w:next w:val="Normal"/>
    <w:qFormat/>
    <w:rsid w:val="00AD2F62"/>
    <w:pPr>
      <w:keepNext/>
      <w:ind w:left="400" w:hanging="400"/>
      <w:outlineLvl w:val="2"/>
    </w:pPr>
    <w:rPr>
      <w:sz w:val="24"/>
    </w:rPr>
  </w:style>
  <w:style w:type="paragraph" w:styleId="Heading4">
    <w:name w:val="heading 4"/>
    <w:basedOn w:val="Normal"/>
    <w:next w:val="Normal"/>
    <w:qFormat/>
    <w:rsid w:val="00AD2F62"/>
    <w:pPr>
      <w:keepNext/>
      <w:jc w:val="center"/>
      <w:outlineLvl w:val="3"/>
    </w:pPr>
    <w:rPr>
      <w:b/>
      <w:caps/>
      <w:sz w:val="24"/>
    </w:rPr>
  </w:style>
  <w:style w:type="paragraph" w:styleId="Heading5">
    <w:name w:val="heading 5"/>
    <w:basedOn w:val="Normal"/>
    <w:next w:val="Normal"/>
    <w:qFormat/>
    <w:rsid w:val="00F650FA"/>
    <w:pPr>
      <w:spacing w:before="240" w:after="60"/>
      <w:outlineLvl w:val="4"/>
    </w:pPr>
    <w:rPr>
      <w:b/>
      <w:bCs/>
      <w:i/>
      <w:iCs/>
      <w:sz w:val="26"/>
      <w:szCs w:val="26"/>
    </w:rPr>
  </w:style>
  <w:style w:type="paragraph" w:styleId="Heading6">
    <w:name w:val="heading 6"/>
    <w:basedOn w:val="Normal"/>
    <w:next w:val="Normal"/>
    <w:qFormat/>
    <w:rsid w:val="00F650FA"/>
    <w:pPr>
      <w:spacing w:before="240" w:after="60"/>
      <w:outlineLvl w:val="5"/>
    </w:pPr>
    <w:rPr>
      <w:b/>
      <w:bCs/>
      <w:sz w:val="22"/>
      <w:szCs w:val="22"/>
    </w:rPr>
  </w:style>
  <w:style w:type="paragraph" w:styleId="Heading7">
    <w:name w:val="heading 7"/>
    <w:basedOn w:val="Normal"/>
    <w:next w:val="Normal"/>
    <w:qFormat/>
    <w:rsid w:val="00F650FA"/>
    <w:pPr>
      <w:spacing w:before="240" w:after="60"/>
      <w:outlineLvl w:val="6"/>
    </w:pPr>
    <w:rPr>
      <w:sz w:val="24"/>
      <w:szCs w:val="24"/>
    </w:rPr>
  </w:style>
  <w:style w:type="paragraph" w:styleId="Heading8">
    <w:name w:val="heading 8"/>
    <w:basedOn w:val="Normal"/>
    <w:next w:val="Normal"/>
    <w:qFormat/>
    <w:rsid w:val="00F650FA"/>
    <w:pPr>
      <w:spacing w:before="240" w:after="60"/>
      <w:outlineLvl w:val="7"/>
    </w:pPr>
    <w:rPr>
      <w:i/>
      <w:iCs/>
      <w:sz w:val="24"/>
      <w:szCs w:val="24"/>
    </w:rPr>
  </w:style>
  <w:style w:type="paragraph" w:styleId="Heading9">
    <w:name w:val="heading 9"/>
    <w:basedOn w:val="Normal"/>
    <w:next w:val="Normal"/>
    <w:qFormat/>
    <w:rsid w:val="00F650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AD2F62"/>
    <w:rPr>
      <w:vertAlign w:val="superscript"/>
    </w:rPr>
  </w:style>
  <w:style w:type="paragraph" w:styleId="FootnoteText">
    <w:name w:val="footnote text"/>
    <w:basedOn w:val="Normal"/>
    <w:semiHidden/>
    <w:rsid w:val="00AD2F62"/>
  </w:style>
  <w:style w:type="paragraph" w:styleId="Header">
    <w:name w:val="header"/>
    <w:basedOn w:val="Normal"/>
    <w:rsid w:val="00AD2F62"/>
    <w:pPr>
      <w:tabs>
        <w:tab w:val="center" w:pos="4320"/>
        <w:tab w:val="right" w:pos="8640"/>
      </w:tabs>
    </w:pPr>
  </w:style>
  <w:style w:type="paragraph" w:styleId="Footer">
    <w:name w:val="footer"/>
    <w:basedOn w:val="Normal"/>
    <w:rsid w:val="00AD2F62"/>
    <w:pPr>
      <w:tabs>
        <w:tab w:val="center" w:pos="4320"/>
        <w:tab w:val="right" w:pos="8640"/>
      </w:tabs>
    </w:pPr>
  </w:style>
  <w:style w:type="character" w:styleId="PageNumber">
    <w:name w:val="page number"/>
    <w:basedOn w:val="DefaultParagraphFont"/>
    <w:rsid w:val="00AD2F62"/>
  </w:style>
  <w:style w:type="paragraph" w:styleId="BalloonText">
    <w:name w:val="Balloon Text"/>
    <w:basedOn w:val="Normal"/>
    <w:semiHidden/>
    <w:rsid w:val="00AD2F62"/>
    <w:rPr>
      <w:rFonts w:ascii="Tahoma" w:hAnsi="Tahoma" w:cs="Tahoma"/>
      <w:sz w:val="16"/>
      <w:szCs w:val="16"/>
    </w:rPr>
  </w:style>
  <w:style w:type="paragraph" w:styleId="BlockText">
    <w:name w:val="Block Text"/>
    <w:basedOn w:val="Normal"/>
    <w:rsid w:val="00F650FA"/>
    <w:pPr>
      <w:spacing w:after="120"/>
      <w:ind w:left="1440" w:right="1440"/>
    </w:pPr>
  </w:style>
  <w:style w:type="paragraph" w:styleId="BodyText">
    <w:name w:val="Body Text"/>
    <w:basedOn w:val="Normal"/>
    <w:rsid w:val="00F650FA"/>
    <w:pPr>
      <w:spacing w:after="120"/>
    </w:pPr>
  </w:style>
  <w:style w:type="paragraph" w:styleId="BodyText2">
    <w:name w:val="Body Text 2"/>
    <w:basedOn w:val="Normal"/>
    <w:rsid w:val="00F650FA"/>
    <w:pPr>
      <w:spacing w:after="120" w:line="480" w:lineRule="auto"/>
    </w:pPr>
  </w:style>
  <w:style w:type="paragraph" w:styleId="BodyText3">
    <w:name w:val="Body Text 3"/>
    <w:basedOn w:val="Normal"/>
    <w:rsid w:val="00F650FA"/>
    <w:pPr>
      <w:spacing w:after="120"/>
    </w:pPr>
    <w:rPr>
      <w:sz w:val="16"/>
      <w:szCs w:val="16"/>
    </w:rPr>
  </w:style>
  <w:style w:type="paragraph" w:styleId="BodyTextFirstIndent">
    <w:name w:val="Body Text First Indent"/>
    <w:basedOn w:val="BodyText"/>
    <w:rsid w:val="00F650FA"/>
    <w:pPr>
      <w:ind w:firstLine="210"/>
    </w:pPr>
  </w:style>
  <w:style w:type="paragraph" w:styleId="BodyTextIndent">
    <w:name w:val="Body Text Indent"/>
    <w:basedOn w:val="Normal"/>
    <w:rsid w:val="00F650FA"/>
    <w:pPr>
      <w:spacing w:after="120"/>
      <w:ind w:left="360"/>
    </w:pPr>
  </w:style>
  <w:style w:type="paragraph" w:styleId="BodyTextFirstIndent2">
    <w:name w:val="Body Text First Indent 2"/>
    <w:basedOn w:val="BodyTextIndent"/>
    <w:rsid w:val="00F650FA"/>
    <w:pPr>
      <w:ind w:firstLine="210"/>
    </w:pPr>
  </w:style>
  <w:style w:type="paragraph" w:styleId="BodyTextIndent2">
    <w:name w:val="Body Text Indent 2"/>
    <w:basedOn w:val="Normal"/>
    <w:rsid w:val="00F650FA"/>
    <w:pPr>
      <w:spacing w:after="120" w:line="480" w:lineRule="auto"/>
      <w:ind w:left="360"/>
    </w:pPr>
  </w:style>
  <w:style w:type="paragraph" w:styleId="BodyTextIndent3">
    <w:name w:val="Body Text Indent 3"/>
    <w:basedOn w:val="Normal"/>
    <w:rsid w:val="00F650FA"/>
    <w:pPr>
      <w:spacing w:after="120"/>
      <w:ind w:left="360"/>
    </w:pPr>
    <w:rPr>
      <w:sz w:val="16"/>
      <w:szCs w:val="16"/>
    </w:rPr>
  </w:style>
  <w:style w:type="paragraph" w:styleId="Caption">
    <w:name w:val="caption"/>
    <w:basedOn w:val="Normal"/>
    <w:next w:val="Normal"/>
    <w:qFormat/>
    <w:rsid w:val="00F650FA"/>
    <w:pPr>
      <w:spacing w:before="120" w:after="120"/>
    </w:pPr>
    <w:rPr>
      <w:b/>
      <w:bCs/>
    </w:rPr>
  </w:style>
  <w:style w:type="paragraph" w:styleId="Closing">
    <w:name w:val="Closing"/>
    <w:basedOn w:val="Normal"/>
    <w:rsid w:val="00F650FA"/>
    <w:pPr>
      <w:ind w:left="4320"/>
    </w:pPr>
  </w:style>
  <w:style w:type="paragraph" w:styleId="CommentText">
    <w:name w:val="annotation text"/>
    <w:basedOn w:val="Normal"/>
    <w:semiHidden/>
    <w:rsid w:val="00F650FA"/>
  </w:style>
  <w:style w:type="paragraph" w:styleId="CommentSubject">
    <w:name w:val="annotation subject"/>
    <w:basedOn w:val="CommentText"/>
    <w:next w:val="CommentText"/>
    <w:semiHidden/>
    <w:rsid w:val="00F650FA"/>
    <w:rPr>
      <w:b/>
      <w:bCs/>
    </w:rPr>
  </w:style>
  <w:style w:type="paragraph" w:styleId="Date">
    <w:name w:val="Date"/>
    <w:basedOn w:val="Normal"/>
    <w:next w:val="Normal"/>
    <w:rsid w:val="00F650FA"/>
  </w:style>
  <w:style w:type="paragraph" w:styleId="DocumentMap">
    <w:name w:val="Document Map"/>
    <w:basedOn w:val="Normal"/>
    <w:semiHidden/>
    <w:rsid w:val="00F650FA"/>
    <w:pPr>
      <w:shd w:val="clear" w:color="auto" w:fill="000080"/>
    </w:pPr>
    <w:rPr>
      <w:rFonts w:ascii="Tahoma" w:hAnsi="Tahoma" w:cs="Tahoma"/>
    </w:rPr>
  </w:style>
  <w:style w:type="paragraph" w:styleId="E-mailSignature">
    <w:name w:val="E-mail Signature"/>
    <w:basedOn w:val="Normal"/>
    <w:rsid w:val="00F650FA"/>
  </w:style>
  <w:style w:type="paragraph" w:styleId="EndnoteText">
    <w:name w:val="endnote text"/>
    <w:basedOn w:val="Normal"/>
    <w:semiHidden/>
    <w:rsid w:val="00F650FA"/>
  </w:style>
  <w:style w:type="paragraph" w:styleId="EnvelopeAddress">
    <w:name w:val="envelope address"/>
    <w:basedOn w:val="Normal"/>
    <w:rsid w:val="00F650FA"/>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F650FA"/>
    <w:rPr>
      <w:rFonts w:ascii="Arial" w:hAnsi="Arial" w:cs="Arial"/>
    </w:rPr>
  </w:style>
  <w:style w:type="paragraph" w:styleId="HTMLAddress">
    <w:name w:val="HTML Address"/>
    <w:basedOn w:val="Normal"/>
    <w:rsid w:val="00F650FA"/>
    <w:rPr>
      <w:i/>
      <w:iCs/>
    </w:rPr>
  </w:style>
  <w:style w:type="paragraph" w:styleId="HTMLPreformatted">
    <w:name w:val="HTML Preformatted"/>
    <w:basedOn w:val="Normal"/>
    <w:rsid w:val="00F650FA"/>
    <w:rPr>
      <w:rFonts w:ascii="Courier New" w:hAnsi="Courier New" w:cs="Courier New"/>
    </w:rPr>
  </w:style>
  <w:style w:type="paragraph" w:styleId="Index1">
    <w:name w:val="index 1"/>
    <w:basedOn w:val="Normal"/>
    <w:next w:val="Normal"/>
    <w:autoRedefine/>
    <w:semiHidden/>
    <w:rsid w:val="00F650FA"/>
    <w:pPr>
      <w:ind w:left="200" w:hanging="200"/>
    </w:pPr>
  </w:style>
  <w:style w:type="paragraph" w:styleId="Index2">
    <w:name w:val="index 2"/>
    <w:basedOn w:val="Normal"/>
    <w:next w:val="Normal"/>
    <w:autoRedefine/>
    <w:semiHidden/>
    <w:rsid w:val="00F650FA"/>
    <w:pPr>
      <w:ind w:left="400" w:hanging="200"/>
    </w:pPr>
  </w:style>
  <w:style w:type="paragraph" w:styleId="Index3">
    <w:name w:val="index 3"/>
    <w:basedOn w:val="Normal"/>
    <w:next w:val="Normal"/>
    <w:autoRedefine/>
    <w:semiHidden/>
    <w:rsid w:val="00F650FA"/>
    <w:pPr>
      <w:ind w:left="600" w:hanging="200"/>
    </w:pPr>
  </w:style>
  <w:style w:type="paragraph" w:styleId="Index4">
    <w:name w:val="index 4"/>
    <w:basedOn w:val="Normal"/>
    <w:next w:val="Normal"/>
    <w:autoRedefine/>
    <w:semiHidden/>
    <w:rsid w:val="00F650FA"/>
    <w:pPr>
      <w:ind w:left="800" w:hanging="200"/>
    </w:pPr>
  </w:style>
  <w:style w:type="paragraph" w:styleId="Index5">
    <w:name w:val="index 5"/>
    <w:basedOn w:val="Normal"/>
    <w:next w:val="Normal"/>
    <w:autoRedefine/>
    <w:semiHidden/>
    <w:rsid w:val="00F650FA"/>
    <w:pPr>
      <w:ind w:left="1000" w:hanging="200"/>
    </w:pPr>
  </w:style>
  <w:style w:type="paragraph" w:styleId="Index6">
    <w:name w:val="index 6"/>
    <w:basedOn w:val="Normal"/>
    <w:next w:val="Normal"/>
    <w:autoRedefine/>
    <w:semiHidden/>
    <w:rsid w:val="00F650FA"/>
    <w:pPr>
      <w:ind w:left="1200" w:hanging="200"/>
    </w:pPr>
  </w:style>
  <w:style w:type="paragraph" w:styleId="Index7">
    <w:name w:val="index 7"/>
    <w:basedOn w:val="Normal"/>
    <w:next w:val="Normal"/>
    <w:autoRedefine/>
    <w:semiHidden/>
    <w:rsid w:val="00F650FA"/>
    <w:pPr>
      <w:ind w:left="1400" w:hanging="200"/>
    </w:pPr>
  </w:style>
  <w:style w:type="paragraph" w:styleId="Index8">
    <w:name w:val="index 8"/>
    <w:basedOn w:val="Normal"/>
    <w:next w:val="Normal"/>
    <w:autoRedefine/>
    <w:semiHidden/>
    <w:rsid w:val="00F650FA"/>
    <w:pPr>
      <w:ind w:left="1600" w:hanging="200"/>
    </w:pPr>
  </w:style>
  <w:style w:type="paragraph" w:styleId="Index9">
    <w:name w:val="index 9"/>
    <w:basedOn w:val="Normal"/>
    <w:next w:val="Normal"/>
    <w:autoRedefine/>
    <w:semiHidden/>
    <w:rsid w:val="00F650FA"/>
    <w:pPr>
      <w:ind w:left="1800" w:hanging="200"/>
    </w:pPr>
  </w:style>
  <w:style w:type="paragraph" w:styleId="IndexHeading">
    <w:name w:val="index heading"/>
    <w:basedOn w:val="Normal"/>
    <w:next w:val="Index1"/>
    <w:semiHidden/>
    <w:rsid w:val="00F650FA"/>
    <w:rPr>
      <w:rFonts w:ascii="Arial" w:hAnsi="Arial" w:cs="Arial"/>
      <w:b/>
      <w:bCs/>
    </w:rPr>
  </w:style>
  <w:style w:type="paragraph" w:styleId="List">
    <w:name w:val="List"/>
    <w:basedOn w:val="Normal"/>
    <w:rsid w:val="00F650FA"/>
    <w:pPr>
      <w:ind w:left="360" w:hanging="360"/>
    </w:pPr>
  </w:style>
  <w:style w:type="paragraph" w:styleId="List2">
    <w:name w:val="List 2"/>
    <w:basedOn w:val="Normal"/>
    <w:rsid w:val="00F650FA"/>
    <w:pPr>
      <w:ind w:left="720" w:hanging="360"/>
    </w:pPr>
  </w:style>
  <w:style w:type="paragraph" w:styleId="List3">
    <w:name w:val="List 3"/>
    <w:basedOn w:val="Normal"/>
    <w:rsid w:val="00F650FA"/>
    <w:pPr>
      <w:ind w:left="1080" w:hanging="360"/>
    </w:pPr>
  </w:style>
  <w:style w:type="paragraph" w:styleId="List4">
    <w:name w:val="List 4"/>
    <w:basedOn w:val="Normal"/>
    <w:rsid w:val="00F650FA"/>
    <w:pPr>
      <w:ind w:left="1440" w:hanging="360"/>
    </w:pPr>
  </w:style>
  <w:style w:type="paragraph" w:styleId="List5">
    <w:name w:val="List 5"/>
    <w:basedOn w:val="Normal"/>
    <w:rsid w:val="00F650FA"/>
    <w:pPr>
      <w:ind w:left="1800" w:hanging="360"/>
    </w:pPr>
  </w:style>
  <w:style w:type="paragraph" w:styleId="ListBullet">
    <w:name w:val="List Bullet"/>
    <w:basedOn w:val="Normal"/>
    <w:autoRedefine/>
    <w:rsid w:val="00F650FA"/>
    <w:pPr>
      <w:numPr>
        <w:numId w:val="10"/>
      </w:numPr>
    </w:pPr>
  </w:style>
  <w:style w:type="paragraph" w:styleId="ListBullet2">
    <w:name w:val="List Bullet 2"/>
    <w:basedOn w:val="Normal"/>
    <w:autoRedefine/>
    <w:rsid w:val="00F650FA"/>
    <w:pPr>
      <w:numPr>
        <w:numId w:val="11"/>
      </w:numPr>
    </w:pPr>
  </w:style>
  <w:style w:type="paragraph" w:styleId="ListBullet3">
    <w:name w:val="List Bullet 3"/>
    <w:basedOn w:val="Normal"/>
    <w:autoRedefine/>
    <w:rsid w:val="00F650FA"/>
    <w:pPr>
      <w:numPr>
        <w:numId w:val="12"/>
      </w:numPr>
    </w:pPr>
  </w:style>
  <w:style w:type="paragraph" w:styleId="ListBullet4">
    <w:name w:val="List Bullet 4"/>
    <w:basedOn w:val="Normal"/>
    <w:autoRedefine/>
    <w:rsid w:val="00F650FA"/>
    <w:pPr>
      <w:numPr>
        <w:numId w:val="13"/>
      </w:numPr>
    </w:pPr>
  </w:style>
  <w:style w:type="paragraph" w:styleId="ListBullet5">
    <w:name w:val="List Bullet 5"/>
    <w:basedOn w:val="Normal"/>
    <w:autoRedefine/>
    <w:rsid w:val="00F650FA"/>
    <w:pPr>
      <w:numPr>
        <w:numId w:val="14"/>
      </w:numPr>
    </w:pPr>
  </w:style>
  <w:style w:type="paragraph" w:styleId="ListContinue">
    <w:name w:val="List Continue"/>
    <w:basedOn w:val="Normal"/>
    <w:rsid w:val="00F650FA"/>
    <w:pPr>
      <w:spacing w:after="120"/>
      <w:ind w:left="360"/>
    </w:pPr>
  </w:style>
  <w:style w:type="paragraph" w:styleId="ListContinue2">
    <w:name w:val="List Continue 2"/>
    <w:basedOn w:val="Normal"/>
    <w:rsid w:val="00F650FA"/>
    <w:pPr>
      <w:spacing w:after="120"/>
      <w:ind w:left="720"/>
    </w:pPr>
  </w:style>
  <w:style w:type="paragraph" w:styleId="ListContinue3">
    <w:name w:val="List Continue 3"/>
    <w:basedOn w:val="Normal"/>
    <w:rsid w:val="00F650FA"/>
    <w:pPr>
      <w:spacing w:after="120"/>
      <w:ind w:left="1080"/>
    </w:pPr>
  </w:style>
  <w:style w:type="paragraph" w:styleId="ListContinue4">
    <w:name w:val="List Continue 4"/>
    <w:basedOn w:val="Normal"/>
    <w:rsid w:val="00F650FA"/>
    <w:pPr>
      <w:spacing w:after="120"/>
      <w:ind w:left="1440"/>
    </w:pPr>
  </w:style>
  <w:style w:type="paragraph" w:styleId="ListContinue5">
    <w:name w:val="List Continue 5"/>
    <w:basedOn w:val="Normal"/>
    <w:rsid w:val="00F650FA"/>
    <w:pPr>
      <w:spacing w:after="120"/>
      <w:ind w:left="1800"/>
    </w:pPr>
  </w:style>
  <w:style w:type="paragraph" w:styleId="ListNumber">
    <w:name w:val="List Number"/>
    <w:basedOn w:val="Normal"/>
    <w:rsid w:val="00F650FA"/>
    <w:pPr>
      <w:numPr>
        <w:numId w:val="15"/>
      </w:numPr>
    </w:pPr>
  </w:style>
  <w:style w:type="paragraph" w:styleId="ListNumber2">
    <w:name w:val="List Number 2"/>
    <w:basedOn w:val="Normal"/>
    <w:rsid w:val="00F650FA"/>
    <w:pPr>
      <w:numPr>
        <w:numId w:val="16"/>
      </w:numPr>
    </w:pPr>
  </w:style>
  <w:style w:type="paragraph" w:styleId="ListNumber3">
    <w:name w:val="List Number 3"/>
    <w:basedOn w:val="Normal"/>
    <w:rsid w:val="00F650FA"/>
    <w:pPr>
      <w:numPr>
        <w:numId w:val="17"/>
      </w:numPr>
    </w:pPr>
  </w:style>
  <w:style w:type="paragraph" w:styleId="ListNumber4">
    <w:name w:val="List Number 4"/>
    <w:basedOn w:val="Normal"/>
    <w:rsid w:val="00F650FA"/>
    <w:pPr>
      <w:numPr>
        <w:numId w:val="18"/>
      </w:numPr>
    </w:pPr>
  </w:style>
  <w:style w:type="paragraph" w:styleId="ListNumber5">
    <w:name w:val="List Number 5"/>
    <w:basedOn w:val="Normal"/>
    <w:rsid w:val="00F650FA"/>
    <w:pPr>
      <w:numPr>
        <w:numId w:val="19"/>
      </w:numPr>
    </w:pPr>
  </w:style>
  <w:style w:type="paragraph" w:styleId="MacroText">
    <w:name w:val="macro"/>
    <w:semiHidden/>
    <w:rsid w:val="00F650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F650F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F650FA"/>
    <w:rPr>
      <w:sz w:val="24"/>
      <w:szCs w:val="24"/>
    </w:rPr>
  </w:style>
  <w:style w:type="paragraph" w:styleId="NormalIndent">
    <w:name w:val="Normal Indent"/>
    <w:basedOn w:val="Normal"/>
    <w:rsid w:val="00F650FA"/>
    <w:pPr>
      <w:ind w:left="720"/>
    </w:pPr>
  </w:style>
  <w:style w:type="paragraph" w:styleId="NoteHeading">
    <w:name w:val="Note Heading"/>
    <w:basedOn w:val="Normal"/>
    <w:next w:val="Normal"/>
    <w:rsid w:val="00F650FA"/>
  </w:style>
  <w:style w:type="paragraph" w:styleId="PlainText">
    <w:name w:val="Plain Text"/>
    <w:basedOn w:val="Normal"/>
    <w:rsid w:val="00F650FA"/>
    <w:rPr>
      <w:rFonts w:ascii="Courier New" w:hAnsi="Courier New" w:cs="Courier New"/>
    </w:rPr>
  </w:style>
  <w:style w:type="paragraph" w:styleId="Salutation">
    <w:name w:val="Salutation"/>
    <w:basedOn w:val="Normal"/>
    <w:next w:val="Normal"/>
    <w:rsid w:val="00F650FA"/>
  </w:style>
  <w:style w:type="paragraph" w:styleId="Signature">
    <w:name w:val="Signature"/>
    <w:basedOn w:val="Normal"/>
    <w:rsid w:val="00F650FA"/>
    <w:pPr>
      <w:ind w:left="4320"/>
    </w:pPr>
  </w:style>
  <w:style w:type="paragraph" w:styleId="Subtitle">
    <w:name w:val="Subtitle"/>
    <w:basedOn w:val="Normal"/>
    <w:qFormat/>
    <w:rsid w:val="00F650FA"/>
    <w:pPr>
      <w:spacing w:after="60"/>
      <w:jc w:val="center"/>
      <w:outlineLvl w:val="1"/>
    </w:pPr>
    <w:rPr>
      <w:rFonts w:ascii="Arial" w:hAnsi="Arial" w:cs="Arial"/>
      <w:sz w:val="24"/>
      <w:szCs w:val="24"/>
    </w:rPr>
  </w:style>
  <w:style w:type="table" w:styleId="Table3Deffects1">
    <w:name w:val="Table 3D effects 1"/>
    <w:basedOn w:val="TableNormal"/>
    <w:rsid w:val="00F650FA"/>
    <w:tblPr>
      <w:tblInd w:w="0" w:type="dxa"/>
      <w:tblCellMar>
        <w:top w:w="0" w:type="dxa"/>
        <w:left w:w="108" w:type="dxa"/>
        <w:bottom w:w="0" w:type="dxa"/>
        <w:right w:w="108" w:type="dxa"/>
      </w:tblCellMar>
    </w:tblPr>
  </w:style>
  <w:style w:type="table" w:styleId="Table3Deffects2">
    <w:name w:val="Table 3D effects 2"/>
    <w:basedOn w:val="TableNormal"/>
    <w:rsid w:val="00F650FA"/>
    <w:tblPr>
      <w:tblInd w:w="0" w:type="dxa"/>
      <w:tblCellMar>
        <w:top w:w="0" w:type="dxa"/>
        <w:left w:w="108" w:type="dxa"/>
        <w:bottom w:w="0" w:type="dxa"/>
        <w:right w:w="108" w:type="dxa"/>
      </w:tblCellMar>
    </w:tblPr>
  </w:style>
  <w:style w:type="table" w:styleId="Table3Deffects3">
    <w:name w:val="Table 3D effects 3"/>
    <w:basedOn w:val="TableNormal"/>
    <w:rsid w:val="00F650FA"/>
    <w:tblPr>
      <w:tblInd w:w="0" w:type="dxa"/>
      <w:tblCellMar>
        <w:top w:w="0" w:type="dxa"/>
        <w:left w:w="108" w:type="dxa"/>
        <w:bottom w:w="0" w:type="dxa"/>
        <w:right w:w="108" w:type="dxa"/>
      </w:tblCellMar>
    </w:tblPr>
  </w:style>
  <w:style w:type="table" w:styleId="TableClassic1">
    <w:name w:val="Table Classic 1"/>
    <w:basedOn w:val="TableNormal"/>
    <w:rsid w:val="00F650FA"/>
    <w:tblPr>
      <w:tblInd w:w="0" w:type="dxa"/>
      <w:tblCellMar>
        <w:top w:w="0" w:type="dxa"/>
        <w:left w:w="108" w:type="dxa"/>
        <w:bottom w:w="0" w:type="dxa"/>
        <w:right w:w="108" w:type="dxa"/>
      </w:tblCellMar>
    </w:tblPr>
  </w:style>
  <w:style w:type="table" w:styleId="TableClassic2">
    <w:name w:val="Table Classic 2"/>
    <w:basedOn w:val="TableNormal"/>
    <w:rsid w:val="00F650FA"/>
    <w:tblPr>
      <w:tblInd w:w="0" w:type="dxa"/>
      <w:tblCellMar>
        <w:top w:w="0" w:type="dxa"/>
        <w:left w:w="108" w:type="dxa"/>
        <w:bottom w:w="0" w:type="dxa"/>
        <w:right w:w="108" w:type="dxa"/>
      </w:tblCellMar>
    </w:tblPr>
  </w:style>
  <w:style w:type="table" w:styleId="TableClassic3">
    <w:name w:val="Table Classic 3"/>
    <w:basedOn w:val="TableNormal"/>
    <w:rsid w:val="00F650FA"/>
    <w:tblPr>
      <w:tblInd w:w="0" w:type="dxa"/>
      <w:tblCellMar>
        <w:top w:w="0" w:type="dxa"/>
        <w:left w:w="108" w:type="dxa"/>
        <w:bottom w:w="0" w:type="dxa"/>
        <w:right w:w="108" w:type="dxa"/>
      </w:tblCellMar>
    </w:tblPr>
  </w:style>
  <w:style w:type="table" w:styleId="TableClassic4">
    <w:name w:val="Table Classic 4"/>
    <w:basedOn w:val="TableNormal"/>
    <w:rsid w:val="00F650FA"/>
    <w:tblPr>
      <w:tblInd w:w="0" w:type="dxa"/>
      <w:tblCellMar>
        <w:top w:w="0" w:type="dxa"/>
        <w:left w:w="108" w:type="dxa"/>
        <w:bottom w:w="0" w:type="dxa"/>
        <w:right w:w="108" w:type="dxa"/>
      </w:tblCellMar>
    </w:tblPr>
  </w:style>
  <w:style w:type="table" w:styleId="TableColorful1">
    <w:name w:val="Table Colorful 1"/>
    <w:basedOn w:val="TableNormal"/>
    <w:rsid w:val="00F650FA"/>
    <w:tblPr>
      <w:tblInd w:w="0" w:type="dxa"/>
      <w:tblCellMar>
        <w:top w:w="0" w:type="dxa"/>
        <w:left w:w="108" w:type="dxa"/>
        <w:bottom w:w="0" w:type="dxa"/>
        <w:right w:w="108" w:type="dxa"/>
      </w:tblCellMar>
    </w:tblPr>
  </w:style>
  <w:style w:type="table" w:styleId="TableColorful2">
    <w:name w:val="Table Colorful 2"/>
    <w:basedOn w:val="TableNormal"/>
    <w:rsid w:val="00F650FA"/>
    <w:tblPr>
      <w:tblInd w:w="0" w:type="dxa"/>
      <w:tblCellMar>
        <w:top w:w="0" w:type="dxa"/>
        <w:left w:w="108" w:type="dxa"/>
        <w:bottom w:w="0" w:type="dxa"/>
        <w:right w:w="108" w:type="dxa"/>
      </w:tblCellMar>
    </w:tblPr>
  </w:style>
  <w:style w:type="table" w:styleId="TableColorful3">
    <w:name w:val="Table Colorful 3"/>
    <w:basedOn w:val="TableNormal"/>
    <w:rsid w:val="00F650FA"/>
    <w:tblPr>
      <w:tblInd w:w="0" w:type="dxa"/>
      <w:tblCellMar>
        <w:top w:w="0" w:type="dxa"/>
        <w:left w:w="108" w:type="dxa"/>
        <w:bottom w:w="0" w:type="dxa"/>
        <w:right w:w="108" w:type="dxa"/>
      </w:tblCellMar>
    </w:tblPr>
  </w:style>
  <w:style w:type="table" w:styleId="TableColumns1">
    <w:name w:val="Table Columns 1"/>
    <w:basedOn w:val="TableNormal"/>
    <w:rsid w:val="00F650FA"/>
    <w:tblPr>
      <w:tblInd w:w="0" w:type="dxa"/>
      <w:tblCellMar>
        <w:top w:w="0" w:type="dxa"/>
        <w:left w:w="108" w:type="dxa"/>
        <w:bottom w:w="0" w:type="dxa"/>
        <w:right w:w="108" w:type="dxa"/>
      </w:tblCellMar>
    </w:tblPr>
  </w:style>
  <w:style w:type="table" w:styleId="TableColumns2">
    <w:name w:val="Table Columns 2"/>
    <w:basedOn w:val="TableNormal"/>
    <w:rsid w:val="00F650FA"/>
    <w:tblPr>
      <w:tblInd w:w="0" w:type="dxa"/>
      <w:tblCellMar>
        <w:top w:w="0" w:type="dxa"/>
        <w:left w:w="108" w:type="dxa"/>
        <w:bottom w:w="0" w:type="dxa"/>
        <w:right w:w="108" w:type="dxa"/>
      </w:tblCellMar>
    </w:tblPr>
  </w:style>
  <w:style w:type="table" w:styleId="TableColumns3">
    <w:name w:val="Table Columns 3"/>
    <w:basedOn w:val="TableNormal"/>
    <w:rsid w:val="00F650FA"/>
    <w:tblPr>
      <w:tblInd w:w="0" w:type="dxa"/>
      <w:tblCellMar>
        <w:top w:w="0" w:type="dxa"/>
        <w:left w:w="108" w:type="dxa"/>
        <w:bottom w:w="0" w:type="dxa"/>
        <w:right w:w="108" w:type="dxa"/>
      </w:tblCellMar>
    </w:tblPr>
  </w:style>
  <w:style w:type="table" w:styleId="TableColumns4">
    <w:name w:val="Table Columns 4"/>
    <w:basedOn w:val="TableNormal"/>
    <w:rsid w:val="00F650FA"/>
    <w:tblPr>
      <w:tblInd w:w="0" w:type="dxa"/>
      <w:tblCellMar>
        <w:top w:w="0" w:type="dxa"/>
        <w:left w:w="108" w:type="dxa"/>
        <w:bottom w:w="0" w:type="dxa"/>
        <w:right w:w="108" w:type="dxa"/>
      </w:tblCellMar>
    </w:tblPr>
  </w:style>
  <w:style w:type="table" w:styleId="TableColumns5">
    <w:name w:val="Table Columns 5"/>
    <w:basedOn w:val="TableNormal"/>
    <w:rsid w:val="00F650FA"/>
    <w:tblPr>
      <w:tblInd w:w="0" w:type="dxa"/>
      <w:tblCellMar>
        <w:top w:w="0" w:type="dxa"/>
        <w:left w:w="108" w:type="dxa"/>
        <w:bottom w:w="0" w:type="dxa"/>
        <w:right w:w="108" w:type="dxa"/>
      </w:tblCellMar>
    </w:tblPr>
  </w:style>
  <w:style w:type="table" w:styleId="TableContemporary">
    <w:name w:val="Table Contemporary"/>
    <w:basedOn w:val="TableNormal"/>
    <w:rsid w:val="00F650FA"/>
    <w:tblPr>
      <w:tblInd w:w="0" w:type="dxa"/>
      <w:tblCellMar>
        <w:top w:w="0" w:type="dxa"/>
        <w:left w:w="108" w:type="dxa"/>
        <w:bottom w:w="0" w:type="dxa"/>
        <w:right w:w="108" w:type="dxa"/>
      </w:tblCellMar>
    </w:tblPr>
  </w:style>
  <w:style w:type="table" w:styleId="TableElegant">
    <w:name w:val="Table Elegant"/>
    <w:basedOn w:val="TableNormal"/>
    <w:rsid w:val="00F650FA"/>
    <w:tblPr>
      <w:tblInd w:w="0" w:type="dxa"/>
      <w:tblCellMar>
        <w:top w:w="0" w:type="dxa"/>
        <w:left w:w="108" w:type="dxa"/>
        <w:bottom w:w="0" w:type="dxa"/>
        <w:right w:w="108" w:type="dxa"/>
      </w:tblCellMar>
    </w:tblPr>
  </w:style>
  <w:style w:type="table" w:styleId="TableGrid">
    <w:name w:val="Table Grid"/>
    <w:basedOn w:val="TableNormal"/>
    <w:rsid w:val="00F650FA"/>
    <w:tblPr>
      <w:tblInd w:w="0" w:type="dxa"/>
      <w:tblCellMar>
        <w:top w:w="0" w:type="dxa"/>
        <w:left w:w="108" w:type="dxa"/>
        <w:bottom w:w="0" w:type="dxa"/>
        <w:right w:w="108" w:type="dxa"/>
      </w:tblCellMar>
    </w:tblPr>
  </w:style>
  <w:style w:type="table" w:styleId="TableGrid1">
    <w:name w:val="Table Grid 1"/>
    <w:basedOn w:val="TableNormal"/>
    <w:rsid w:val="00F650FA"/>
    <w:tblPr>
      <w:tblInd w:w="0" w:type="dxa"/>
      <w:tblCellMar>
        <w:top w:w="0" w:type="dxa"/>
        <w:left w:w="108" w:type="dxa"/>
        <w:bottom w:w="0" w:type="dxa"/>
        <w:right w:w="108" w:type="dxa"/>
      </w:tblCellMar>
    </w:tblPr>
  </w:style>
  <w:style w:type="table" w:styleId="TableGrid2">
    <w:name w:val="Table Grid 2"/>
    <w:basedOn w:val="TableNormal"/>
    <w:rsid w:val="00F650FA"/>
    <w:tblPr>
      <w:tblInd w:w="0" w:type="dxa"/>
      <w:tblCellMar>
        <w:top w:w="0" w:type="dxa"/>
        <w:left w:w="108" w:type="dxa"/>
        <w:bottom w:w="0" w:type="dxa"/>
        <w:right w:w="108" w:type="dxa"/>
      </w:tblCellMar>
    </w:tblPr>
  </w:style>
  <w:style w:type="table" w:styleId="TableGrid3">
    <w:name w:val="Table Grid 3"/>
    <w:basedOn w:val="TableNormal"/>
    <w:rsid w:val="00F650FA"/>
    <w:tblPr>
      <w:tblInd w:w="0" w:type="dxa"/>
      <w:tblCellMar>
        <w:top w:w="0" w:type="dxa"/>
        <w:left w:w="108" w:type="dxa"/>
        <w:bottom w:w="0" w:type="dxa"/>
        <w:right w:w="108" w:type="dxa"/>
      </w:tblCellMar>
    </w:tblPr>
  </w:style>
  <w:style w:type="table" w:styleId="TableGrid4">
    <w:name w:val="Table Grid 4"/>
    <w:basedOn w:val="TableNormal"/>
    <w:rsid w:val="00F650FA"/>
    <w:tblPr>
      <w:tblInd w:w="0" w:type="dxa"/>
      <w:tblCellMar>
        <w:top w:w="0" w:type="dxa"/>
        <w:left w:w="108" w:type="dxa"/>
        <w:bottom w:w="0" w:type="dxa"/>
        <w:right w:w="108" w:type="dxa"/>
      </w:tblCellMar>
    </w:tblPr>
  </w:style>
  <w:style w:type="table" w:styleId="TableGrid5">
    <w:name w:val="Table Grid 5"/>
    <w:basedOn w:val="TableNormal"/>
    <w:rsid w:val="00F650FA"/>
    <w:tblPr>
      <w:tblInd w:w="0" w:type="dxa"/>
      <w:tblCellMar>
        <w:top w:w="0" w:type="dxa"/>
        <w:left w:w="108" w:type="dxa"/>
        <w:bottom w:w="0" w:type="dxa"/>
        <w:right w:w="108" w:type="dxa"/>
      </w:tblCellMar>
    </w:tblPr>
  </w:style>
  <w:style w:type="table" w:styleId="TableGrid6">
    <w:name w:val="Table Grid 6"/>
    <w:basedOn w:val="TableNormal"/>
    <w:rsid w:val="00F650FA"/>
    <w:tblPr>
      <w:tblInd w:w="0" w:type="dxa"/>
      <w:tblCellMar>
        <w:top w:w="0" w:type="dxa"/>
        <w:left w:w="108" w:type="dxa"/>
        <w:bottom w:w="0" w:type="dxa"/>
        <w:right w:w="108" w:type="dxa"/>
      </w:tblCellMar>
    </w:tblPr>
  </w:style>
  <w:style w:type="table" w:styleId="TableGrid7">
    <w:name w:val="Table Grid 7"/>
    <w:basedOn w:val="TableNormal"/>
    <w:rsid w:val="00F650FA"/>
    <w:tblPr>
      <w:tblInd w:w="0" w:type="dxa"/>
      <w:tblCellMar>
        <w:top w:w="0" w:type="dxa"/>
        <w:left w:w="108" w:type="dxa"/>
        <w:bottom w:w="0" w:type="dxa"/>
        <w:right w:w="108" w:type="dxa"/>
      </w:tblCellMar>
    </w:tblPr>
  </w:style>
  <w:style w:type="table" w:styleId="TableGrid8">
    <w:name w:val="Table Grid 8"/>
    <w:basedOn w:val="TableNormal"/>
    <w:rsid w:val="00F650FA"/>
    <w:tblPr>
      <w:tblInd w:w="0" w:type="dxa"/>
      <w:tblCellMar>
        <w:top w:w="0" w:type="dxa"/>
        <w:left w:w="108" w:type="dxa"/>
        <w:bottom w:w="0" w:type="dxa"/>
        <w:right w:w="108" w:type="dxa"/>
      </w:tblCellMar>
    </w:tblPr>
  </w:style>
  <w:style w:type="table" w:styleId="TableList1">
    <w:name w:val="Table List 1"/>
    <w:basedOn w:val="TableNormal"/>
    <w:rsid w:val="00F650FA"/>
    <w:tblPr>
      <w:tblInd w:w="0" w:type="dxa"/>
      <w:tblCellMar>
        <w:top w:w="0" w:type="dxa"/>
        <w:left w:w="108" w:type="dxa"/>
        <w:bottom w:w="0" w:type="dxa"/>
        <w:right w:w="108" w:type="dxa"/>
      </w:tblCellMar>
    </w:tblPr>
  </w:style>
  <w:style w:type="table" w:styleId="TableList2">
    <w:name w:val="Table List 2"/>
    <w:basedOn w:val="TableNormal"/>
    <w:rsid w:val="00F650FA"/>
    <w:tblPr>
      <w:tblInd w:w="0" w:type="dxa"/>
      <w:tblCellMar>
        <w:top w:w="0" w:type="dxa"/>
        <w:left w:w="108" w:type="dxa"/>
        <w:bottom w:w="0" w:type="dxa"/>
        <w:right w:w="108" w:type="dxa"/>
      </w:tblCellMar>
    </w:tblPr>
  </w:style>
  <w:style w:type="table" w:styleId="TableList3">
    <w:name w:val="Table List 3"/>
    <w:basedOn w:val="TableNormal"/>
    <w:rsid w:val="00F650FA"/>
    <w:tblPr>
      <w:tblInd w:w="0" w:type="dxa"/>
      <w:tblCellMar>
        <w:top w:w="0" w:type="dxa"/>
        <w:left w:w="108" w:type="dxa"/>
        <w:bottom w:w="0" w:type="dxa"/>
        <w:right w:w="108" w:type="dxa"/>
      </w:tblCellMar>
    </w:tblPr>
  </w:style>
  <w:style w:type="table" w:styleId="TableList4">
    <w:name w:val="Table List 4"/>
    <w:basedOn w:val="TableNormal"/>
    <w:rsid w:val="00F650FA"/>
    <w:tblPr>
      <w:tblInd w:w="0" w:type="dxa"/>
      <w:tblCellMar>
        <w:top w:w="0" w:type="dxa"/>
        <w:left w:w="108" w:type="dxa"/>
        <w:bottom w:w="0" w:type="dxa"/>
        <w:right w:w="108" w:type="dxa"/>
      </w:tblCellMar>
    </w:tblPr>
  </w:style>
  <w:style w:type="table" w:styleId="TableList5">
    <w:name w:val="Table List 5"/>
    <w:basedOn w:val="TableNormal"/>
    <w:rsid w:val="00F650FA"/>
    <w:tblPr>
      <w:tblInd w:w="0" w:type="dxa"/>
      <w:tblCellMar>
        <w:top w:w="0" w:type="dxa"/>
        <w:left w:w="108" w:type="dxa"/>
        <w:bottom w:w="0" w:type="dxa"/>
        <w:right w:w="108" w:type="dxa"/>
      </w:tblCellMar>
    </w:tblPr>
  </w:style>
  <w:style w:type="table" w:styleId="TableList6">
    <w:name w:val="Table List 6"/>
    <w:basedOn w:val="TableNormal"/>
    <w:rsid w:val="00F650FA"/>
    <w:tblPr>
      <w:tblInd w:w="0" w:type="dxa"/>
      <w:tblCellMar>
        <w:top w:w="0" w:type="dxa"/>
        <w:left w:w="108" w:type="dxa"/>
        <w:bottom w:w="0" w:type="dxa"/>
        <w:right w:w="108" w:type="dxa"/>
      </w:tblCellMar>
    </w:tblPr>
  </w:style>
  <w:style w:type="table" w:styleId="TableList7">
    <w:name w:val="Table List 7"/>
    <w:basedOn w:val="TableNormal"/>
    <w:rsid w:val="00F650FA"/>
    <w:tblPr>
      <w:tblInd w:w="0" w:type="dxa"/>
      <w:tblCellMar>
        <w:top w:w="0" w:type="dxa"/>
        <w:left w:w="108" w:type="dxa"/>
        <w:bottom w:w="0" w:type="dxa"/>
        <w:right w:w="108" w:type="dxa"/>
      </w:tblCellMar>
    </w:tblPr>
  </w:style>
  <w:style w:type="table" w:styleId="TableList8">
    <w:name w:val="Table List 8"/>
    <w:basedOn w:val="TableNormal"/>
    <w:rsid w:val="00F650FA"/>
    <w:tblPr>
      <w:tblInd w:w="0" w:type="dxa"/>
      <w:tblCellMar>
        <w:top w:w="0" w:type="dxa"/>
        <w:left w:w="108" w:type="dxa"/>
        <w:bottom w:w="0" w:type="dxa"/>
        <w:right w:w="108" w:type="dxa"/>
      </w:tblCellMar>
    </w:tblPr>
  </w:style>
  <w:style w:type="paragraph" w:styleId="TableofAuthorities">
    <w:name w:val="table of authorities"/>
    <w:basedOn w:val="Normal"/>
    <w:next w:val="Normal"/>
    <w:semiHidden/>
    <w:rsid w:val="00F650FA"/>
    <w:pPr>
      <w:ind w:left="200" w:hanging="200"/>
    </w:pPr>
  </w:style>
  <w:style w:type="paragraph" w:styleId="TableofFigures">
    <w:name w:val="table of figures"/>
    <w:basedOn w:val="Normal"/>
    <w:next w:val="Normal"/>
    <w:semiHidden/>
    <w:rsid w:val="00F650FA"/>
    <w:pPr>
      <w:ind w:left="400" w:hanging="400"/>
    </w:pPr>
  </w:style>
  <w:style w:type="table" w:styleId="TableProfessional">
    <w:name w:val="Table Professional"/>
    <w:basedOn w:val="TableNormal"/>
    <w:rsid w:val="00F650FA"/>
    <w:tblPr>
      <w:tblInd w:w="0" w:type="dxa"/>
      <w:tblCellMar>
        <w:top w:w="0" w:type="dxa"/>
        <w:left w:w="108" w:type="dxa"/>
        <w:bottom w:w="0" w:type="dxa"/>
        <w:right w:w="108" w:type="dxa"/>
      </w:tblCellMar>
    </w:tblPr>
  </w:style>
  <w:style w:type="table" w:styleId="TableSimple1">
    <w:name w:val="Table Simple 1"/>
    <w:basedOn w:val="TableNormal"/>
    <w:rsid w:val="00F650FA"/>
    <w:tblPr>
      <w:tblInd w:w="0" w:type="dxa"/>
      <w:tblCellMar>
        <w:top w:w="0" w:type="dxa"/>
        <w:left w:w="108" w:type="dxa"/>
        <w:bottom w:w="0" w:type="dxa"/>
        <w:right w:w="108" w:type="dxa"/>
      </w:tblCellMar>
    </w:tblPr>
  </w:style>
  <w:style w:type="table" w:styleId="TableSimple2">
    <w:name w:val="Table Simple 2"/>
    <w:basedOn w:val="TableNormal"/>
    <w:rsid w:val="00F650FA"/>
    <w:tblPr>
      <w:tblInd w:w="0" w:type="dxa"/>
      <w:tblCellMar>
        <w:top w:w="0" w:type="dxa"/>
        <w:left w:w="108" w:type="dxa"/>
        <w:bottom w:w="0" w:type="dxa"/>
        <w:right w:w="108" w:type="dxa"/>
      </w:tblCellMar>
    </w:tblPr>
  </w:style>
  <w:style w:type="table" w:styleId="TableSimple3">
    <w:name w:val="Table Simple 3"/>
    <w:basedOn w:val="TableNormal"/>
    <w:rsid w:val="00F650FA"/>
    <w:tblPr>
      <w:tblInd w:w="0" w:type="dxa"/>
      <w:tblCellMar>
        <w:top w:w="0" w:type="dxa"/>
        <w:left w:w="108" w:type="dxa"/>
        <w:bottom w:w="0" w:type="dxa"/>
        <w:right w:w="108" w:type="dxa"/>
      </w:tblCellMar>
    </w:tblPr>
  </w:style>
  <w:style w:type="table" w:styleId="TableSubtle1">
    <w:name w:val="Table Subtle 1"/>
    <w:basedOn w:val="TableNormal"/>
    <w:rsid w:val="00F650FA"/>
    <w:tblPr>
      <w:tblInd w:w="0" w:type="dxa"/>
      <w:tblCellMar>
        <w:top w:w="0" w:type="dxa"/>
        <w:left w:w="108" w:type="dxa"/>
        <w:bottom w:w="0" w:type="dxa"/>
        <w:right w:w="108" w:type="dxa"/>
      </w:tblCellMar>
    </w:tblPr>
  </w:style>
  <w:style w:type="table" w:styleId="TableSubtle2">
    <w:name w:val="Table Subtle 2"/>
    <w:basedOn w:val="TableNormal"/>
    <w:rsid w:val="00F650FA"/>
    <w:tblPr>
      <w:tblInd w:w="0" w:type="dxa"/>
      <w:tblCellMar>
        <w:top w:w="0" w:type="dxa"/>
        <w:left w:w="108" w:type="dxa"/>
        <w:bottom w:w="0" w:type="dxa"/>
        <w:right w:w="108" w:type="dxa"/>
      </w:tblCellMar>
    </w:tblPr>
  </w:style>
  <w:style w:type="table" w:styleId="TableTheme">
    <w:name w:val="Table Theme"/>
    <w:basedOn w:val="TableNormal"/>
    <w:rsid w:val="00F650FA"/>
    <w:tblPr>
      <w:tblInd w:w="0" w:type="dxa"/>
      <w:tblCellMar>
        <w:top w:w="0" w:type="dxa"/>
        <w:left w:w="108" w:type="dxa"/>
        <w:bottom w:w="0" w:type="dxa"/>
        <w:right w:w="108" w:type="dxa"/>
      </w:tblCellMar>
    </w:tblPr>
  </w:style>
  <w:style w:type="table" w:styleId="TableWeb1">
    <w:name w:val="Table Web 1"/>
    <w:basedOn w:val="TableNormal"/>
    <w:rsid w:val="00F650FA"/>
    <w:tblPr>
      <w:tblInd w:w="0" w:type="dxa"/>
      <w:tblCellMar>
        <w:top w:w="0" w:type="dxa"/>
        <w:left w:w="108" w:type="dxa"/>
        <w:bottom w:w="0" w:type="dxa"/>
        <w:right w:w="108" w:type="dxa"/>
      </w:tblCellMar>
    </w:tblPr>
  </w:style>
  <w:style w:type="table" w:styleId="TableWeb2">
    <w:name w:val="Table Web 2"/>
    <w:basedOn w:val="TableNormal"/>
    <w:rsid w:val="00F650FA"/>
    <w:tblPr>
      <w:tblInd w:w="0" w:type="dxa"/>
      <w:tblCellMar>
        <w:top w:w="0" w:type="dxa"/>
        <w:left w:w="108" w:type="dxa"/>
        <w:bottom w:w="0" w:type="dxa"/>
        <w:right w:w="108" w:type="dxa"/>
      </w:tblCellMar>
    </w:tblPr>
  </w:style>
  <w:style w:type="table" w:styleId="TableWeb3">
    <w:name w:val="Table Web 3"/>
    <w:basedOn w:val="TableNormal"/>
    <w:rsid w:val="00F650FA"/>
    <w:tblPr>
      <w:tblInd w:w="0" w:type="dxa"/>
      <w:tblCellMar>
        <w:top w:w="0" w:type="dxa"/>
        <w:left w:w="108" w:type="dxa"/>
        <w:bottom w:w="0" w:type="dxa"/>
        <w:right w:w="108" w:type="dxa"/>
      </w:tblCellMar>
    </w:tblPr>
  </w:style>
  <w:style w:type="paragraph" w:styleId="Title">
    <w:name w:val="Title"/>
    <w:basedOn w:val="Normal"/>
    <w:qFormat/>
    <w:rsid w:val="00F650FA"/>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F650FA"/>
    <w:pPr>
      <w:spacing w:before="120"/>
    </w:pPr>
    <w:rPr>
      <w:rFonts w:ascii="Arial" w:hAnsi="Arial" w:cs="Arial"/>
      <w:b/>
      <w:bCs/>
      <w:sz w:val="24"/>
      <w:szCs w:val="24"/>
    </w:rPr>
  </w:style>
  <w:style w:type="paragraph" w:styleId="TOC1">
    <w:name w:val="toc 1"/>
    <w:basedOn w:val="Normal"/>
    <w:next w:val="Normal"/>
    <w:autoRedefine/>
    <w:semiHidden/>
    <w:rsid w:val="00F650FA"/>
  </w:style>
  <w:style w:type="paragraph" w:styleId="TOC2">
    <w:name w:val="toc 2"/>
    <w:basedOn w:val="Normal"/>
    <w:next w:val="Normal"/>
    <w:autoRedefine/>
    <w:semiHidden/>
    <w:rsid w:val="00F650FA"/>
    <w:pPr>
      <w:ind w:left="200"/>
    </w:pPr>
  </w:style>
  <w:style w:type="paragraph" w:styleId="TOC3">
    <w:name w:val="toc 3"/>
    <w:basedOn w:val="Normal"/>
    <w:next w:val="Normal"/>
    <w:autoRedefine/>
    <w:semiHidden/>
    <w:rsid w:val="00F650FA"/>
    <w:pPr>
      <w:ind w:left="400"/>
    </w:pPr>
  </w:style>
  <w:style w:type="paragraph" w:styleId="TOC4">
    <w:name w:val="toc 4"/>
    <w:basedOn w:val="Normal"/>
    <w:next w:val="Normal"/>
    <w:autoRedefine/>
    <w:semiHidden/>
    <w:rsid w:val="00F650FA"/>
    <w:pPr>
      <w:ind w:left="600"/>
    </w:pPr>
  </w:style>
  <w:style w:type="paragraph" w:styleId="TOC5">
    <w:name w:val="toc 5"/>
    <w:basedOn w:val="Normal"/>
    <w:next w:val="Normal"/>
    <w:autoRedefine/>
    <w:semiHidden/>
    <w:rsid w:val="00F650FA"/>
    <w:pPr>
      <w:ind w:left="800"/>
    </w:pPr>
  </w:style>
  <w:style w:type="paragraph" w:styleId="TOC6">
    <w:name w:val="toc 6"/>
    <w:basedOn w:val="Normal"/>
    <w:next w:val="Normal"/>
    <w:autoRedefine/>
    <w:semiHidden/>
    <w:rsid w:val="00F650FA"/>
    <w:pPr>
      <w:ind w:left="1000"/>
    </w:pPr>
  </w:style>
  <w:style w:type="paragraph" w:styleId="TOC7">
    <w:name w:val="toc 7"/>
    <w:basedOn w:val="Normal"/>
    <w:next w:val="Normal"/>
    <w:autoRedefine/>
    <w:semiHidden/>
    <w:rsid w:val="00F650FA"/>
    <w:pPr>
      <w:ind w:left="1200"/>
    </w:pPr>
  </w:style>
  <w:style w:type="paragraph" w:styleId="TOC8">
    <w:name w:val="toc 8"/>
    <w:basedOn w:val="Normal"/>
    <w:next w:val="Normal"/>
    <w:autoRedefine/>
    <w:semiHidden/>
    <w:rsid w:val="00F650FA"/>
    <w:pPr>
      <w:ind w:left="1400"/>
    </w:pPr>
  </w:style>
  <w:style w:type="paragraph" w:styleId="TOC9">
    <w:name w:val="toc 9"/>
    <w:basedOn w:val="Normal"/>
    <w:next w:val="Normal"/>
    <w:autoRedefine/>
    <w:semiHidden/>
    <w:rsid w:val="00F650FA"/>
    <w:pPr>
      <w:ind w:left="1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autoSpaceDE w:val="0"/>
      <w:autoSpaceDN w:val="0"/>
      <w:outlineLvl w:val="1"/>
    </w:pPr>
    <w:rPr>
      <w:u w:val="single"/>
    </w:rPr>
  </w:style>
  <w:style w:type="paragraph" w:styleId="Heading3">
    <w:name w:val="heading 3"/>
    <w:basedOn w:val="Normal"/>
    <w:next w:val="Normal"/>
    <w:qFormat/>
    <w:pPr>
      <w:keepNext/>
      <w:ind w:left="400" w:hanging="400"/>
      <w:outlineLvl w:val="2"/>
    </w:pPr>
    <w:rPr>
      <w:sz w:val="24"/>
    </w:rPr>
  </w:style>
  <w:style w:type="paragraph" w:styleId="Heading4">
    <w:name w:val="heading 4"/>
    <w:basedOn w:val="Normal"/>
    <w:next w:val="Normal"/>
    <w:qFormat/>
    <w:pPr>
      <w:keepNext/>
      <w:jc w:val="center"/>
      <w:outlineLvl w:val="3"/>
    </w:pPr>
    <w:rPr>
      <w:b/>
      <w:caps/>
      <w:sz w:val="24"/>
    </w:rPr>
  </w:style>
  <w:style w:type="paragraph" w:styleId="Heading5">
    <w:name w:val="heading 5"/>
    <w:basedOn w:val="Normal"/>
    <w:next w:val="Normal"/>
    <w:qFormat/>
    <w:rsid w:val="00F650FA"/>
    <w:pPr>
      <w:spacing w:before="240" w:after="60"/>
      <w:outlineLvl w:val="4"/>
    </w:pPr>
    <w:rPr>
      <w:b/>
      <w:bCs/>
      <w:i/>
      <w:iCs/>
      <w:sz w:val="26"/>
      <w:szCs w:val="26"/>
    </w:rPr>
  </w:style>
  <w:style w:type="paragraph" w:styleId="Heading6">
    <w:name w:val="heading 6"/>
    <w:basedOn w:val="Normal"/>
    <w:next w:val="Normal"/>
    <w:qFormat/>
    <w:rsid w:val="00F650FA"/>
    <w:pPr>
      <w:spacing w:before="240" w:after="60"/>
      <w:outlineLvl w:val="5"/>
    </w:pPr>
    <w:rPr>
      <w:b/>
      <w:bCs/>
      <w:sz w:val="22"/>
      <w:szCs w:val="22"/>
    </w:rPr>
  </w:style>
  <w:style w:type="paragraph" w:styleId="Heading7">
    <w:name w:val="heading 7"/>
    <w:basedOn w:val="Normal"/>
    <w:next w:val="Normal"/>
    <w:qFormat/>
    <w:rsid w:val="00F650FA"/>
    <w:pPr>
      <w:spacing w:before="240" w:after="60"/>
      <w:outlineLvl w:val="6"/>
    </w:pPr>
    <w:rPr>
      <w:sz w:val="24"/>
      <w:szCs w:val="24"/>
    </w:rPr>
  </w:style>
  <w:style w:type="paragraph" w:styleId="Heading8">
    <w:name w:val="heading 8"/>
    <w:basedOn w:val="Normal"/>
    <w:next w:val="Normal"/>
    <w:qFormat/>
    <w:rsid w:val="00F650FA"/>
    <w:pPr>
      <w:spacing w:before="240" w:after="60"/>
      <w:outlineLvl w:val="7"/>
    </w:pPr>
    <w:rPr>
      <w:i/>
      <w:iCs/>
      <w:sz w:val="24"/>
      <w:szCs w:val="24"/>
    </w:rPr>
  </w:style>
  <w:style w:type="paragraph" w:styleId="Heading9">
    <w:name w:val="heading 9"/>
    <w:basedOn w:val="Normal"/>
    <w:next w:val="Normal"/>
    <w:qFormat/>
    <w:rsid w:val="00F650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vertAlign w:val="superscript"/>
    </w:r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lockText">
    <w:name w:val="Block Text"/>
    <w:basedOn w:val="Normal"/>
    <w:rsid w:val="00F650FA"/>
    <w:pPr>
      <w:spacing w:after="120"/>
      <w:ind w:left="1440" w:right="1440"/>
    </w:pPr>
  </w:style>
  <w:style w:type="paragraph" w:styleId="BodyText">
    <w:name w:val="Body Text"/>
    <w:basedOn w:val="Normal"/>
    <w:rsid w:val="00F650FA"/>
    <w:pPr>
      <w:spacing w:after="120"/>
    </w:pPr>
  </w:style>
  <w:style w:type="paragraph" w:styleId="BodyText2">
    <w:name w:val="Body Text 2"/>
    <w:basedOn w:val="Normal"/>
    <w:rsid w:val="00F650FA"/>
    <w:pPr>
      <w:spacing w:after="120" w:line="480" w:lineRule="auto"/>
    </w:pPr>
  </w:style>
  <w:style w:type="paragraph" w:styleId="BodyText3">
    <w:name w:val="Body Text 3"/>
    <w:basedOn w:val="Normal"/>
    <w:rsid w:val="00F650FA"/>
    <w:pPr>
      <w:spacing w:after="120"/>
    </w:pPr>
    <w:rPr>
      <w:sz w:val="16"/>
      <w:szCs w:val="16"/>
    </w:rPr>
  </w:style>
  <w:style w:type="paragraph" w:styleId="BodyTextFirstIndent">
    <w:name w:val="Body Text First Indent"/>
    <w:basedOn w:val="BodyText"/>
    <w:rsid w:val="00F650FA"/>
    <w:pPr>
      <w:ind w:firstLine="210"/>
    </w:pPr>
  </w:style>
  <w:style w:type="paragraph" w:styleId="BodyTextIndent">
    <w:name w:val="Body Text Indent"/>
    <w:basedOn w:val="Normal"/>
    <w:rsid w:val="00F650FA"/>
    <w:pPr>
      <w:spacing w:after="120"/>
      <w:ind w:left="360"/>
    </w:pPr>
  </w:style>
  <w:style w:type="paragraph" w:styleId="BodyTextFirstIndent2">
    <w:name w:val="Body Text First Indent 2"/>
    <w:basedOn w:val="BodyTextIndent"/>
    <w:rsid w:val="00F650FA"/>
    <w:pPr>
      <w:ind w:firstLine="210"/>
    </w:pPr>
  </w:style>
  <w:style w:type="paragraph" w:styleId="BodyTextIndent2">
    <w:name w:val="Body Text Indent 2"/>
    <w:basedOn w:val="Normal"/>
    <w:rsid w:val="00F650FA"/>
    <w:pPr>
      <w:spacing w:after="120" w:line="480" w:lineRule="auto"/>
      <w:ind w:left="360"/>
    </w:pPr>
  </w:style>
  <w:style w:type="paragraph" w:styleId="BodyTextIndent3">
    <w:name w:val="Body Text Indent 3"/>
    <w:basedOn w:val="Normal"/>
    <w:rsid w:val="00F650FA"/>
    <w:pPr>
      <w:spacing w:after="120"/>
      <w:ind w:left="360"/>
    </w:pPr>
    <w:rPr>
      <w:sz w:val="16"/>
      <w:szCs w:val="16"/>
    </w:rPr>
  </w:style>
  <w:style w:type="paragraph" w:styleId="Caption">
    <w:name w:val="caption"/>
    <w:basedOn w:val="Normal"/>
    <w:next w:val="Normal"/>
    <w:qFormat/>
    <w:rsid w:val="00F650FA"/>
    <w:pPr>
      <w:spacing w:before="120" w:after="120"/>
    </w:pPr>
    <w:rPr>
      <w:b/>
      <w:bCs/>
    </w:rPr>
  </w:style>
  <w:style w:type="paragraph" w:styleId="Closing">
    <w:name w:val="Closing"/>
    <w:basedOn w:val="Normal"/>
    <w:rsid w:val="00F650FA"/>
    <w:pPr>
      <w:ind w:left="4320"/>
    </w:pPr>
  </w:style>
  <w:style w:type="paragraph" w:styleId="CommentText">
    <w:name w:val="annotation text"/>
    <w:basedOn w:val="Normal"/>
    <w:semiHidden/>
    <w:rsid w:val="00F650FA"/>
  </w:style>
  <w:style w:type="paragraph" w:styleId="CommentSubject">
    <w:name w:val="annotation subject"/>
    <w:basedOn w:val="CommentText"/>
    <w:next w:val="CommentText"/>
    <w:semiHidden/>
    <w:rsid w:val="00F650FA"/>
    <w:rPr>
      <w:b/>
      <w:bCs/>
    </w:rPr>
  </w:style>
  <w:style w:type="paragraph" w:styleId="Date">
    <w:name w:val="Date"/>
    <w:basedOn w:val="Normal"/>
    <w:next w:val="Normal"/>
    <w:rsid w:val="00F650FA"/>
  </w:style>
  <w:style w:type="paragraph" w:styleId="DocumentMap">
    <w:name w:val="Document Map"/>
    <w:basedOn w:val="Normal"/>
    <w:semiHidden/>
    <w:rsid w:val="00F650FA"/>
    <w:pPr>
      <w:shd w:val="clear" w:color="auto" w:fill="000080"/>
    </w:pPr>
    <w:rPr>
      <w:rFonts w:ascii="Tahoma" w:hAnsi="Tahoma" w:cs="Tahoma"/>
    </w:rPr>
  </w:style>
  <w:style w:type="paragraph" w:styleId="E-mailSignature">
    <w:name w:val="E-mail Signature"/>
    <w:basedOn w:val="Normal"/>
    <w:rsid w:val="00F650FA"/>
  </w:style>
  <w:style w:type="paragraph" w:styleId="EndnoteText">
    <w:name w:val="endnote text"/>
    <w:basedOn w:val="Normal"/>
    <w:semiHidden/>
    <w:rsid w:val="00F650FA"/>
  </w:style>
  <w:style w:type="paragraph" w:styleId="EnvelopeAddress">
    <w:name w:val="envelope address"/>
    <w:basedOn w:val="Normal"/>
    <w:rsid w:val="00F650FA"/>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F650FA"/>
    <w:rPr>
      <w:rFonts w:ascii="Arial" w:hAnsi="Arial" w:cs="Arial"/>
    </w:rPr>
  </w:style>
  <w:style w:type="paragraph" w:styleId="HTMLAddress">
    <w:name w:val="HTML Address"/>
    <w:basedOn w:val="Normal"/>
    <w:rsid w:val="00F650FA"/>
    <w:rPr>
      <w:i/>
      <w:iCs/>
    </w:rPr>
  </w:style>
  <w:style w:type="paragraph" w:styleId="HTMLPreformatted">
    <w:name w:val="HTML Preformatted"/>
    <w:basedOn w:val="Normal"/>
    <w:rsid w:val="00F650FA"/>
    <w:rPr>
      <w:rFonts w:ascii="Courier New" w:hAnsi="Courier New" w:cs="Courier New"/>
    </w:rPr>
  </w:style>
  <w:style w:type="paragraph" w:styleId="Index1">
    <w:name w:val="index 1"/>
    <w:basedOn w:val="Normal"/>
    <w:next w:val="Normal"/>
    <w:autoRedefine/>
    <w:semiHidden/>
    <w:rsid w:val="00F650FA"/>
    <w:pPr>
      <w:ind w:left="200" w:hanging="200"/>
    </w:pPr>
  </w:style>
  <w:style w:type="paragraph" w:styleId="Index2">
    <w:name w:val="index 2"/>
    <w:basedOn w:val="Normal"/>
    <w:next w:val="Normal"/>
    <w:autoRedefine/>
    <w:semiHidden/>
    <w:rsid w:val="00F650FA"/>
    <w:pPr>
      <w:ind w:left="400" w:hanging="200"/>
    </w:pPr>
  </w:style>
  <w:style w:type="paragraph" w:styleId="Index3">
    <w:name w:val="index 3"/>
    <w:basedOn w:val="Normal"/>
    <w:next w:val="Normal"/>
    <w:autoRedefine/>
    <w:semiHidden/>
    <w:rsid w:val="00F650FA"/>
    <w:pPr>
      <w:ind w:left="600" w:hanging="200"/>
    </w:pPr>
  </w:style>
  <w:style w:type="paragraph" w:styleId="Index4">
    <w:name w:val="index 4"/>
    <w:basedOn w:val="Normal"/>
    <w:next w:val="Normal"/>
    <w:autoRedefine/>
    <w:semiHidden/>
    <w:rsid w:val="00F650FA"/>
    <w:pPr>
      <w:ind w:left="800" w:hanging="200"/>
    </w:pPr>
  </w:style>
  <w:style w:type="paragraph" w:styleId="Index5">
    <w:name w:val="index 5"/>
    <w:basedOn w:val="Normal"/>
    <w:next w:val="Normal"/>
    <w:autoRedefine/>
    <w:semiHidden/>
    <w:rsid w:val="00F650FA"/>
    <w:pPr>
      <w:ind w:left="1000" w:hanging="200"/>
    </w:pPr>
  </w:style>
  <w:style w:type="paragraph" w:styleId="Index6">
    <w:name w:val="index 6"/>
    <w:basedOn w:val="Normal"/>
    <w:next w:val="Normal"/>
    <w:autoRedefine/>
    <w:semiHidden/>
    <w:rsid w:val="00F650FA"/>
    <w:pPr>
      <w:ind w:left="1200" w:hanging="200"/>
    </w:pPr>
  </w:style>
  <w:style w:type="paragraph" w:styleId="Index7">
    <w:name w:val="index 7"/>
    <w:basedOn w:val="Normal"/>
    <w:next w:val="Normal"/>
    <w:autoRedefine/>
    <w:semiHidden/>
    <w:rsid w:val="00F650FA"/>
    <w:pPr>
      <w:ind w:left="1400" w:hanging="200"/>
    </w:pPr>
  </w:style>
  <w:style w:type="paragraph" w:styleId="Index8">
    <w:name w:val="index 8"/>
    <w:basedOn w:val="Normal"/>
    <w:next w:val="Normal"/>
    <w:autoRedefine/>
    <w:semiHidden/>
    <w:rsid w:val="00F650FA"/>
    <w:pPr>
      <w:ind w:left="1600" w:hanging="200"/>
    </w:pPr>
  </w:style>
  <w:style w:type="paragraph" w:styleId="Index9">
    <w:name w:val="index 9"/>
    <w:basedOn w:val="Normal"/>
    <w:next w:val="Normal"/>
    <w:autoRedefine/>
    <w:semiHidden/>
    <w:rsid w:val="00F650FA"/>
    <w:pPr>
      <w:ind w:left="1800" w:hanging="200"/>
    </w:pPr>
  </w:style>
  <w:style w:type="paragraph" w:styleId="IndexHeading">
    <w:name w:val="index heading"/>
    <w:basedOn w:val="Normal"/>
    <w:next w:val="Index1"/>
    <w:semiHidden/>
    <w:rsid w:val="00F650FA"/>
    <w:rPr>
      <w:rFonts w:ascii="Arial" w:hAnsi="Arial" w:cs="Arial"/>
      <w:b/>
      <w:bCs/>
    </w:rPr>
  </w:style>
  <w:style w:type="paragraph" w:styleId="List">
    <w:name w:val="List"/>
    <w:basedOn w:val="Normal"/>
    <w:rsid w:val="00F650FA"/>
    <w:pPr>
      <w:ind w:left="360" w:hanging="360"/>
    </w:pPr>
  </w:style>
  <w:style w:type="paragraph" w:styleId="List2">
    <w:name w:val="List 2"/>
    <w:basedOn w:val="Normal"/>
    <w:rsid w:val="00F650FA"/>
    <w:pPr>
      <w:ind w:left="720" w:hanging="360"/>
    </w:pPr>
  </w:style>
  <w:style w:type="paragraph" w:styleId="List3">
    <w:name w:val="List 3"/>
    <w:basedOn w:val="Normal"/>
    <w:rsid w:val="00F650FA"/>
    <w:pPr>
      <w:ind w:left="1080" w:hanging="360"/>
    </w:pPr>
  </w:style>
  <w:style w:type="paragraph" w:styleId="List4">
    <w:name w:val="List 4"/>
    <w:basedOn w:val="Normal"/>
    <w:rsid w:val="00F650FA"/>
    <w:pPr>
      <w:ind w:left="1440" w:hanging="360"/>
    </w:pPr>
  </w:style>
  <w:style w:type="paragraph" w:styleId="List5">
    <w:name w:val="List 5"/>
    <w:basedOn w:val="Normal"/>
    <w:rsid w:val="00F650FA"/>
    <w:pPr>
      <w:ind w:left="1800" w:hanging="360"/>
    </w:pPr>
  </w:style>
  <w:style w:type="paragraph" w:styleId="ListBullet">
    <w:name w:val="List Bullet"/>
    <w:basedOn w:val="Normal"/>
    <w:autoRedefine/>
    <w:rsid w:val="00F650FA"/>
    <w:pPr>
      <w:numPr>
        <w:numId w:val="10"/>
      </w:numPr>
    </w:pPr>
  </w:style>
  <w:style w:type="paragraph" w:styleId="ListBullet2">
    <w:name w:val="List Bullet 2"/>
    <w:basedOn w:val="Normal"/>
    <w:autoRedefine/>
    <w:rsid w:val="00F650FA"/>
    <w:pPr>
      <w:numPr>
        <w:numId w:val="11"/>
      </w:numPr>
    </w:pPr>
  </w:style>
  <w:style w:type="paragraph" w:styleId="ListBullet3">
    <w:name w:val="List Bullet 3"/>
    <w:basedOn w:val="Normal"/>
    <w:autoRedefine/>
    <w:rsid w:val="00F650FA"/>
    <w:pPr>
      <w:numPr>
        <w:numId w:val="12"/>
      </w:numPr>
    </w:pPr>
  </w:style>
  <w:style w:type="paragraph" w:styleId="ListBullet4">
    <w:name w:val="List Bullet 4"/>
    <w:basedOn w:val="Normal"/>
    <w:autoRedefine/>
    <w:rsid w:val="00F650FA"/>
    <w:pPr>
      <w:numPr>
        <w:numId w:val="13"/>
      </w:numPr>
    </w:pPr>
  </w:style>
  <w:style w:type="paragraph" w:styleId="ListBullet5">
    <w:name w:val="List Bullet 5"/>
    <w:basedOn w:val="Normal"/>
    <w:autoRedefine/>
    <w:rsid w:val="00F650FA"/>
    <w:pPr>
      <w:numPr>
        <w:numId w:val="14"/>
      </w:numPr>
    </w:pPr>
  </w:style>
  <w:style w:type="paragraph" w:styleId="ListContinue">
    <w:name w:val="List Continue"/>
    <w:basedOn w:val="Normal"/>
    <w:rsid w:val="00F650FA"/>
    <w:pPr>
      <w:spacing w:after="120"/>
      <w:ind w:left="360"/>
    </w:pPr>
  </w:style>
  <w:style w:type="paragraph" w:styleId="ListContinue2">
    <w:name w:val="List Continue 2"/>
    <w:basedOn w:val="Normal"/>
    <w:rsid w:val="00F650FA"/>
    <w:pPr>
      <w:spacing w:after="120"/>
      <w:ind w:left="720"/>
    </w:pPr>
  </w:style>
  <w:style w:type="paragraph" w:styleId="ListContinue3">
    <w:name w:val="List Continue 3"/>
    <w:basedOn w:val="Normal"/>
    <w:rsid w:val="00F650FA"/>
    <w:pPr>
      <w:spacing w:after="120"/>
      <w:ind w:left="1080"/>
    </w:pPr>
  </w:style>
  <w:style w:type="paragraph" w:styleId="ListContinue4">
    <w:name w:val="List Continue 4"/>
    <w:basedOn w:val="Normal"/>
    <w:rsid w:val="00F650FA"/>
    <w:pPr>
      <w:spacing w:after="120"/>
      <w:ind w:left="1440"/>
    </w:pPr>
  </w:style>
  <w:style w:type="paragraph" w:styleId="ListContinue5">
    <w:name w:val="List Continue 5"/>
    <w:basedOn w:val="Normal"/>
    <w:rsid w:val="00F650FA"/>
    <w:pPr>
      <w:spacing w:after="120"/>
      <w:ind w:left="1800"/>
    </w:pPr>
  </w:style>
  <w:style w:type="paragraph" w:styleId="ListNumber">
    <w:name w:val="List Number"/>
    <w:basedOn w:val="Normal"/>
    <w:rsid w:val="00F650FA"/>
    <w:pPr>
      <w:numPr>
        <w:numId w:val="15"/>
      </w:numPr>
    </w:pPr>
  </w:style>
  <w:style w:type="paragraph" w:styleId="ListNumber2">
    <w:name w:val="List Number 2"/>
    <w:basedOn w:val="Normal"/>
    <w:rsid w:val="00F650FA"/>
    <w:pPr>
      <w:numPr>
        <w:numId w:val="16"/>
      </w:numPr>
    </w:pPr>
  </w:style>
  <w:style w:type="paragraph" w:styleId="ListNumber3">
    <w:name w:val="List Number 3"/>
    <w:basedOn w:val="Normal"/>
    <w:rsid w:val="00F650FA"/>
    <w:pPr>
      <w:numPr>
        <w:numId w:val="17"/>
      </w:numPr>
    </w:pPr>
  </w:style>
  <w:style w:type="paragraph" w:styleId="ListNumber4">
    <w:name w:val="List Number 4"/>
    <w:basedOn w:val="Normal"/>
    <w:rsid w:val="00F650FA"/>
    <w:pPr>
      <w:numPr>
        <w:numId w:val="18"/>
      </w:numPr>
    </w:pPr>
  </w:style>
  <w:style w:type="paragraph" w:styleId="ListNumber5">
    <w:name w:val="List Number 5"/>
    <w:basedOn w:val="Normal"/>
    <w:rsid w:val="00F650FA"/>
    <w:pPr>
      <w:numPr>
        <w:numId w:val="19"/>
      </w:numPr>
    </w:pPr>
  </w:style>
  <w:style w:type="paragraph" w:styleId="MacroText">
    <w:name w:val="macro"/>
    <w:semiHidden/>
    <w:rsid w:val="00F650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F650F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F650FA"/>
    <w:rPr>
      <w:sz w:val="24"/>
      <w:szCs w:val="24"/>
    </w:rPr>
  </w:style>
  <w:style w:type="paragraph" w:styleId="NormalIndent">
    <w:name w:val="Normal Indent"/>
    <w:basedOn w:val="Normal"/>
    <w:rsid w:val="00F650FA"/>
    <w:pPr>
      <w:ind w:left="720"/>
    </w:pPr>
  </w:style>
  <w:style w:type="paragraph" w:styleId="NoteHeading">
    <w:name w:val="Note Heading"/>
    <w:basedOn w:val="Normal"/>
    <w:next w:val="Normal"/>
    <w:rsid w:val="00F650FA"/>
  </w:style>
  <w:style w:type="paragraph" w:styleId="PlainText">
    <w:name w:val="Plain Text"/>
    <w:basedOn w:val="Normal"/>
    <w:rsid w:val="00F650FA"/>
    <w:rPr>
      <w:rFonts w:ascii="Courier New" w:hAnsi="Courier New" w:cs="Courier New"/>
    </w:rPr>
  </w:style>
  <w:style w:type="paragraph" w:styleId="Salutation">
    <w:name w:val="Salutation"/>
    <w:basedOn w:val="Normal"/>
    <w:next w:val="Normal"/>
    <w:rsid w:val="00F650FA"/>
  </w:style>
  <w:style w:type="paragraph" w:styleId="Signature">
    <w:name w:val="Signature"/>
    <w:basedOn w:val="Normal"/>
    <w:rsid w:val="00F650FA"/>
    <w:pPr>
      <w:ind w:left="4320"/>
    </w:pPr>
  </w:style>
  <w:style w:type="paragraph" w:styleId="Subtitle">
    <w:name w:val="Subtitle"/>
    <w:basedOn w:val="Normal"/>
    <w:qFormat/>
    <w:rsid w:val="00F650FA"/>
    <w:pPr>
      <w:spacing w:after="60"/>
      <w:jc w:val="center"/>
      <w:outlineLvl w:val="1"/>
    </w:pPr>
    <w:rPr>
      <w:rFonts w:ascii="Arial" w:hAnsi="Arial" w:cs="Arial"/>
      <w:sz w:val="24"/>
      <w:szCs w:val="24"/>
    </w:rPr>
  </w:style>
  <w:style w:type="table" w:styleId="Table3Deffects1">
    <w:name w:val="Table 3D effects 1"/>
    <w:basedOn w:val="TableNormal"/>
    <w:rsid w:val="00F650FA"/>
    <w:tblPr>
      <w:tblInd w:w="0" w:type="dxa"/>
      <w:tblCellMar>
        <w:top w:w="0" w:type="dxa"/>
        <w:left w:w="108" w:type="dxa"/>
        <w:bottom w:w="0" w:type="dxa"/>
        <w:right w:w="108" w:type="dxa"/>
      </w:tblCellMar>
    </w:tblPr>
  </w:style>
  <w:style w:type="table" w:styleId="Table3Deffects2">
    <w:name w:val="Table 3D effects 2"/>
    <w:basedOn w:val="TableNormal"/>
    <w:rsid w:val="00F650FA"/>
    <w:tblPr>
      <w:tblInd w:w="0" w:type="dxa"/>
      <w:tblCellMar>
        <w:top w:w="0" w:type="dxa"/>
        <w:left w:w="108" w:type="dxa"/>
        <w:bottom w:w="0" w:type="dxa"/>
        <w:right w:w="108" w:type="dxa"/>
      </w:tblCellMar>
    </w:tblPr>
  </w:style>
  <w:style w:type="table" w:styleId="Table3Deffects3">
    <w:name w:val="Table 3D effects 3"/>
    <w:basedOn w:val="TableNormal"/>
    <w:rsid w:val="00F650FA"/>
    <w:tblPr>
      <w:tblInd w:w="0" w:type="dxa"/>
      <w:tblCellMar>
        <w:top w:w="0" w:type="dxa"/>
        <w:left w:w="108" w:type="dxa"/>
        <w:bottom w:w="0" w:type="dxa"/>
        <w:right w:w="108" w:type="dxa"/>
      </w:tblCellMar>
    </w:tblPr>
  </w:style>
  <w:style w:type="table" w:styleId="TableClassic1">
    <w:name w:val="Table Classic 1"/>
    <w:basedOn w:val="TableNormal"/>
    <w:rsid w:val="00F650FA"/>
    <w:tblPr>
      <w:tblInd w:w="0" w:type="dxa"/>
      <w:tblCellMar>
        <w:top w:w="0" w:type="dxa"/>
        <w:left w:w="108" w:type="dxa"/>
        <w:bottom w:w="0" w:type="dxa"/>
        <w:right w:w="108" w:type="dxa"/>
      </w:tblCellMar>
    </w:tblPr>
  </w:style>
  <w:style w:type="table" w:styleId="TableClassic2">
    <w:name w:val="Table Classic 2"/>
    <w:basedOn w:val="TableNormal"/>
    <w:rsid w:val="00F650FA"/>
    <w:tblPr>
      <w:tblInd w:w="0" w:type="dxa"/>
      <w:tblCellMar>
        <w:top w:w="0" w:type="dxa"/>
        <w:left w:w="108" w:type="dxa"/>
        <w:bottom w:w="0" w:type="dxa"/>
        <w:right w:w="108" w:type="dxa"/>
      </w:tblCellMar>
    </w:tblPr>
  </w:style>
  <w:style w:type="table" w:styleId="TableClassic3">
    <w:name w:val="Table Classic 3"/>
    <w:basedOn w:val="TableNormal"/>
    <w:rsid w:val="00F650FA"/>
    <w:tblPr>
      <w:tblInd w:w="0" w:type="dxa"/>
      <w:tblCellMar>
        <w:top w:w="0" w:type="dxa"/>
        <w:left w:w="108" w:type="dxa"/>
        <w:bottom w:w="0" w:type="dxa"/>
        <w:right w:w="108" w:type="dxa"/>
      </w:tblCellMar>
    </w:tblPr>
  </w:style>
  <w:style w:type="table" w:styleId="TableClassic4">
    <w:name w:val="Table Classic 4"/>
    <w:basedOn w:val="TableNormal"/>
    <w:rsid w:val="00F650FA"/>
    <w:tblPr>
      <w:tblInd w:w="0" w:type="dxa"/>
      <w:tblCellMar>
        <w:top w:w="0" w:type="dxa"/>
        <w:left w:w="108" w:type="dxa"/>
        <w:bottom w:w="0" w:type="dxa"/>
        <w:right w:w="108" w:type="dxa"/>
      </w:tblCellMar>
    </w:tblPr>
  </w:style>
  <w:style w:type="table" w:styleId="TableColorful1">
    <w:name w:val="Table Colorful 1"/>
    <w:basedOn w:val="TableNormal"/>
    <w:rsid w:val="00F650FA"/>
    <w:tblPr>
      <w:tblInd w:w="0" w:type="dxa"/>
      <w:tblCellMar>
        <w:top w:w="0" w:type="dxa"/>
        <w:left w:w="108" w:type="dxa"/>
        <w:bottom w:w="0" w:type="dxa"/>
        <w:right w:w="108" w:type="dxa"/>
      </w:tblCellMar>
    </w:tblPr>
  </w:style>
  <w:style w:type="table" w:styleId="TableColorful2">
    <w:name w:val="Table Colorful 2"/>
    <w:basedOn w:val="TableNormal"/>
    <w:rsid w:val="00F650FA"/>
    <w:tblPr>
      <w:tblInd w:w="0" w:type="dxa"/>
      <w:tblCellMar>
        <w:top w:w="0" w:type="dxa"/>
        <w:left w:w="108" w:type="dxa"/>
        <w:bottom w:w="0" w:type="dxa"/>
        <w:right w:w="108" w:type="dxa"/>
      </w:tblCellMar>
    </w:tblPr>
  </w:style>
  <w:style w:type="table" w:styleId="TableColorful3">
    <w:name w:val="Table Colorful 3"/>
    <w:basedOn w:val="TableNormal"/>
    <w:rsid w:val="00F650FA"/>
    <w:tblPr>
      <w:tblInd w:w="0" w:type="dxa"/>
      <w:tblCellMar>
        <w:top w:w="0" w:type="dxa"/>
        <w:left w:w="108" w:type="dxa"/>
        <w:bottom w:w="0" w:type="dxa"/>
        <w:right w:w="108" w:type="dxa"/>
      </w:tblCellMar>
    </w:tblPr>
  </w:style>
  <w:style w:type="table" w:styleId="TableColumns1">
    <w:name w:val="Table Columns 1"/>
    <w:basedOn w:val="TableNormal"/>
    <w:rsid w:val="00F650FA"/>
    <w:tblPr>
      <w:tblInd w:w="0" w:type="dxa"/>
      <w:tblCellMar>
        <w:top w:w="0" w:type="dxa"/>
        <w:left w:w="108" w:type="dxa"/>
        <w:bottom w:w="0" w:type="dxa"/>
        <w:right w:w="108" w:type="dxa"/>
      </w:tblCellMar>
    </w:tblPr>
  </w:style>
  <w:style w:type="table" w:styleId="TableColumns2">
    <w:name w:val="Table Columns 2"/>
    <w:basedOn w:val="TableNormal"/>
    <w:rsid w:val="00F650FA"/>
    <w:tblPr>
      <w:tblInd w:w="0" w:type="dxa"/>
      <w:tblCellMar>
        <w:top w:w="0" w:type="dxa"/>
        <w:left w:w="108" w:type="dxa"/>
        <w:bottom w:w="0" w:type="dxa"/>
        <w:right w:w="108" w:type="dxa"/>
      </w:tblCellMar>
    </w:tblPr>
  </w:style>
  <w:style w:type="table" w:styleId="TableColumns3">
    <w:name w:val="Table Columns 3"/>
    <w:basedOn w:val="TableNormal"/>
    <w:rsid w:val="00F650FA"/>
    <w:tblPr>
      <w:tblInd w:w="0" w:type="dxa"/>
      <w:tblCellMar>
        <w:top w:w="0" w:type="dxa"/>
        <w:left w:w="108" w:type="dxa"/>
        <w:bottom w:w="0" w:type="dxa"/>
        <w:right w:w="108" w:type="dxa"/>
      </w:tblCellMar>
    </w:tblPr>
  </w:style>
  <w:style w:type="table" w:styleId="TableColumns4">
    <w:name w:val="Table Columns 4"/>
    <w:basedOn w:val="TableNormal"/>
    <w:rsid w:val="00F650FA"/>
    <w:tblPr>
      <w:tblInd w:w="0" w:type="dxa"/>
      <w:tblCellMar>
        <w:top w:w="0" w:type="dxa"/>
        <w:left w:w="108" w:type="dxa"/>
        <w:bottom w:w="0" w:type="dxa"/>
        <w:right w:w="108" w:type="dxa"/>
      </w:tblCellMar>
    </w:tblPr>
  </w:style>
  <w:style w:type="table" w:styleId="TableColumns5">
    <w:name w:val="Table Columns 5"/>
    <w:basedOn w:val="TableNormal"/>
    <w:rsid w:val="00F650FA"/>
    <w:tblPr>
      <w:tblInd w:w="0" w:type="dxa"/>
      <w:tblCellMar>
        <w:top w:w="0" w:type="dxa"/>
        <w:left w:w="108" w:type="dxa"/>
        <w:bottom w:w="0" w:type="dxa"/>
        <w:right w:w="108" w:type="dxa"/>
      </w:tblCellMar>
    </w:tblPr>
  </w:style>
  <w:style w:type="table" w:styleId="TableContemporary">
    <w:name w:val="Table Contemporary"/>
    <w:basedOn w:val="TableNormal"/>
    <w:rsid w:val="00F650FA"/>
    <w:tblPr>
      <w:tblInd w:w="0" w:type="dxa"/>
      <w:tblCellMar>
        <w:top w:w="0" w:type="dxa"/>
        <w:left w:w="108" w:type="dxa"/>
        <w:bottom w:w="0" w:type="dxa"/>
        <w:right w:w="108" w:type="dxa"/>
      </w:tblCellMar>
    </w:tblPr>
  </w:style>
  <w:style w:type="table" w:styleId="TableElegant">
    <w:name w:val="Table Elegant"/>
    <w:basedOn w:val="TableNormal"/>
    <w:rsid w:val="00F650FA"/>
    <w:tblPr>
      <w:tblInd w:w="0" w:type="dxa"/>
      <w:tblCellMar>
        <w:top w:w="0" w:type="dxa"/>
        <w:left w:w="108" w:type="dxa"/>
        <w:bottom w:w="0" w:type="dxa"/>
        <w:right w:w="108" w:type="dxa"/>
      </w:tblCellMar>
    </w:tblPr>
  </w:style>
  <w:style w:type="table" w:styleId="TableGrid">
    <w:name w:val="Table Grid"/>
    <w:basedOn w:val="TableNormal"/>
    <w:rsid w:val="00F650FA"/>
    <w:tblPr>
      <w:tblInd w:w="0" w:type="dxa"/>
      <w:tblCellMar>
        <w:top w:w="0" w:type="dxa"/>
        <w:left w:w="108" w:type="dxa"/>
        <w:bottom w:w="0" w:type="dxa"/>
        <w:right w:w="108" w:type="dxa"/>
      </w:tblCellMar>
    </w:tblPr>
  </w:style>
  <w:style w:type="table" w:styleId="TableGrid1">
    <w:name w:val="Table Grid 1"/>
    <w:basedOn w:val="TableNormal"/>
    <w:rsid w:val="00F650FA"/>
    <w:tblPr>
      <w:tblInd w:w="0" w:type="dxa"/>
      <w:tblCellMar>
        <w:top w:w="0" w:type="dxa"/>
        <w:left w:w="108" w:type="dxa"/>
        <w:bottom w:w="0" w:type="dxa"/>
        <w:right w:w="108" w:type="dxa"/>
      </w:tblCellMar>
    </w:tblPr>
  </w:style>
  <w:style w:type="table" w:styleId="TableGrid2">
    <w:name w:val="Table Grid 2"/>
    <w:basedOn w:val="TableNormal"/>
    <w:rsid w:val="00F650FA"/>
    <w:tblPr>
      <w:tblInd w:w="0" w:type="dxa"/>
      <w:tblCellMar>
        <w:top w:w="0" w:type="dxa"/>
        <w:left w:w="108" w:type="dxa"/>
        <w:bottom w:w="0" w:type="dxa"/>
        <w:right w:w="108" w:type="dxa"/>
      </w:tblCellMar>
    </w:tblPr>
  </w:style>
  <w:style w:type="table" w:styleId="TableGrid3">
    <w:name w:val="Table Grid 3"/>
    <w:basedOn w:val="TableNormal"/>
    <w:rsid w:val="00F650FA"/>
    <w:tblPr>
      <w:tblInd w:w="0" w:type="dxa"/>
      <w:tblCellMar>
        <w:top w:w="0" w:type="dxa"/>
        <w:left w:w="108" w:type="dxa"/>
        <w:bottom w:w="0" w:type="dxa"/>
        <w:right w:w="108" w:type="dxa"/>
      </w:tblCellMar>
    </w:tblPr>
  </w:style>
  <w:style w:type="table" w:styleId="TableGrid4">
    <w:name w:val="Table Grid 4"/>
    <w:basedOn w:val="TableNormal"/>
    <w:rsid w:val="00F650FA"/>
    <w:tblPr>
      <w:tblInd w:w="0" w:type="dxa"/>
      <w:tblCellMar>
        <w:top w:w="0" w:type="dxa"/>
        <w:left w:w="108" w:type="dxa"/>
        <w:bottom w:w="0" w:type="dxa"/>
        <w:right w:w="108" w:type="dxa"/>
      </w:tblCellMar>
    </w:tblPr>
  </w:style>
  <w:style w:type="table" w:styleId="TableGrid5">
    <w:name w:val="Table Grid 5"/>
    <w:basedOn w:val="TableNormal"/>
    <w:rsid w:val="00F650FA"/>
    <w:tblPr>
      <w:tblInd w:w="0" w:type="dxa"/>
      <w:tblCellMar>
        <w:top w:w="0" w:type="dxa"/>
        <w:left w:w="108" w:type="dxa"/>
        <w:bottom w:w="0" w:type="dxa"/>
        <w:right w:w="108" w:type="dxa"/>
      </w:tblCellMar>
    </w:tblPr>
  </w:style>
  <w:style w:type="table" w:styleId="TableGrid6">
    <w:name w:val="Table Grid 6"/>
    <w:basedOn w:val="TableNormal"/>
    <w:rsid w:val="00F650FA"/>
    <w:tblPr>
      <w:tblInd w:w="0" w:type="dxa"/>
      <w:tblCellMar>
        <w:top w:w="0" w:type="dxa"/>
        <w:left w:w="108" w:type="dxa"/>
        <w:bottom w:w="0" w:type="dxa"/>
        <w:right w:w="108" w:type="dxa"/>
      </w:tblCellMar>
    </w:tblPr>
  </w:style>
  <w:style w:type="table" w:styleId="TableGrid7">
    <w:name w:val="Table Grid 7"/>
    <w:basedOn w:val="TableNormal"/>
    <w:rsid w:val="00F650FA"/>
    <w:tblPr>
      <w:tblInd w:w="0" w:type="dxa"/>
      <w:tblCellMar>
        <w:top w:w="0" w:type="dxa"/>
        <w:left w:w="108" w:type="dxa"/>
        <w:bottom w:w="0" w:type="dxa"/>
        <w:right w:w="108" w:type="dxa"/>
      </w:tblCellMar>
    </w:tblPr>
  </w:style>
  <w:style w:type="table" w:styleId="TableGrid8">
    <w:name w:val="Table Grid 8"/>
    <w:basedOn w:val="TableNormal"/>
    <w:rsid w:val="00F650FA"/>
    <w:tblPr>
      <w:tblInd w:w="0" w:type="dxa"/>
      <w:tblCellMar>
        <w:top w:w="0" w:type="dxa"/>
        <w:left w:w="108" w:type="dxa"/>
        <w:bottom w:w="0" w:type="dxa"/>
        <w:right w:w="108" w:type="dxa"/>
      </w:tblCellMar>
    </w:tblPr>
  </w:style>
  <w:style w:type="table" w:styleId="TableList1">
    <w:name w:val="Table List 1"/>
    <w:basedOn w:val="TableNormal"/>
    <w:rsid w:val="00F650FA"/>
    <w:tblPr>
      <w:tblInd w:w="0" w:type="dxa"/>
      <w:tblCellMar>
        <w:top w:w="0" w:type="dxa"/>
        <w:left w:w="108" w:type="dxa"/>
        <w:bottom w:w="0" w:type="dxa"/>
        <w:right w:w="108" w:type="dxa"/>
      </w:tblCellMar>
    </w:tblPr>
  </w:style>
  <w:style w:type="table" w:styleId="TableList2">
    <w:name w:val="Table List 2"/>
    <w:basedOn w:val="TableNormal"/>
    <w:rsid w:val="00F650FA"/>
    <w:tblPr>
      <w:tblInd w:w="0" w:type="dxa"/>
      <w:tblCellMar>
        <w:top w:w="0" w:type="dxa"/>
        <w:left w:w="108" w:type="dxa"/>
        <w:bottom w:w="0" w:type="dxa"/>
        <w:right w:w="108" w:type="dxa"/>
      </w:tblCellMar>
    </w:tblPr>
  </w:style>
  <w:style w:type="table" w:styleId="TableList3">
    <w:name w:val="Table List 3"/>
    <w:basedOn w:val="TableNormal"/>
    <w:rsid w:val="00F650FA"/>
    <w:tblPr>
      <w:tblInd w:w="0" w:type="dxa"/>
      <w:tblCellMar>
        <w:top w:w="0" w:type="dxa"/>
        <w:left w:w="108" w:type="dxa"/>
        <w:bottom w:w="0" w:type="dxa"/>
        <w:right w:w="108" w:type="dxa"/>
      </w:tblCellMar>
    </w:tblPr>
  </w:style>
  <w:style w:type="table" w:styleId="TableList4">
    <w:name w:val="Table List 4"/>
    <w:basedOn w:val="TableNormal"/>
    <w:rsid w:val="00F650FA"/>
    <w:tblPr>
      <w:tblInd w:w="0" w:type="dxa"/>
      <w:tblCellMar>
        <w:top w:w="0" w:type="dxa"/>
        <w:left w:w="108" w:type="dxa"/>
        <w:bottom w:w="0" w:type="dxa"/>
        <w:right w:w="108" w:type="dxa"/>
      </w:tblCellMar>
    </w:tblPr>
  </w:style>
  <w:style w:type="table" w:styleId="TableList5">
    <w:name w:val="Table List 5"/>
    <w:basedOn w:val="TableNormal"/>
    <w:rsid w:val="00F650FA"/>
    <w:tblPr>
      <w:tblInd w:w="0" w:type="dxa"/>
      <w:tblCellMar>
        <w:top w:w="0" w:type="dxa"/>
        <w:left w:w="108" w:type="dxa"/>
        <w:bottom w:w="0" w:type="dxa"/>
        <w:right w:w="108" w:type="dxa"/>
      </w:tblCellMar>
    </w:tblPr>
  </w:style>
  <w:style w:type="table" w:styleId="TableList6">
    <w:name w:val="Table List 6"/>
    <w:basedOn w:val="TableNormal"/>
    <w:rsid w:val="00F650FA"/>
    <w:tblPr>
      <w:tblInd w:w="0" w:type="dxa"/>
      <w:tblCellMar>
        <w:top w:w="0" w:type="dxa"/>
        <w:left w:w="108" w:type="dxa"/>
        <w:bottom w:w="0" w:type="dxa"/>
        <w:right w:w="108" w:type="dxa"/>
      </w:tblCellMar>
    </w:tblPr>
  </w:style>
  <w:style w:type="table" w:styleId="TableList7">
    <w:name w:val="Table List 7"/>
    <w:basedOn w:val="TableNormal"/>
    <w:rsid w:val="00F650FA"/>
    <w:tblPr>
      <w:tblInd w:w="0" w:type="dxa"/>
      <w:tblCellMar>
        <w:top w:w="0" w:type="dxa"/>
        <w:left w:w="108" w:type="dxa"/>
        <w:bottom w:w="0" w:type="dxa"/>
        <w:right w:w="108" w:type="dxa"/>
      </w:tblCellMar>
    </w:tblPr>
  </w:style>
  <w:style w:type="table" w:styleId="TableList8">
    <w:name w:val="Table List 8"/>
    <w:basedOn w:val="TableNormal"/>
    <w:rsid w:val="00F650FA"/>
    <w:tblPr>
      <w:tblInd w:w="0" w:type="dxa"/>
      <w:tblCellMar>
        <w:top w:w="0" w:type="dxa"/>
        <w:left w:w="108" w:type="dxa"/>
        <w:bottom w:w="0" w:type="dxa"/>
        <w:right w:w="108" w:type="dxa"/>
      </w:tblCellMar>
    </w:tblPr>
  </w:style>
  <w:style w:type="paragraph" w:styleId="TableofAuthorities">
    <w:name w:val="table of authorities"/>
    <w:basedOn w:val="Normal"/>
    <w:next w:val="Normal"/>
    <w:semiHidden/>
    <w:rsid w:val="00F650FA"/>
    <w:pPr>
      <w:ind w:left="200" w:hanging="200"/>
    </w:pPr>
  </w:style>
  <w:style w:type="paragraph" w:styleId="TableofFigures">
    <w:name w:val="table of figures"/>
    <w:basedOn w:val="Normal"/>
    <w:next w:val="Normal"/>
    <w:semiHidden/>
    <w:rsid w:val="00F650FA"/>
    <w:pPr>
      <w:ind w:left="400" w:hanging="400"/>
    </w:pPr>
  </w:style>
  <w:style w:type="table" w:styleId="TableProfessional">
    <w:name w:val="Table Professional"/>
    <w:basedOn w:val="TableNormal"/>
    <w:rsid w:val="00F650FA"/>
    <w:tblPr>
      <w:tblInd w:w="0" w:type="dxa"/>
      <w:tblCellMar>
        <w:top w:w="0" w:type="dxa"/>
        <w:left w:w="108" w:type="dxa"/>
        <w:bottom w:w="0" w:type="dxa"/>
        <w:right w:w="108" w:type="dxa"/>
      </w:tblCellMar>
    </w:tblPr>
  </w:style>
  <w:style w:type="table" w:styleId="TableSimple1">
    <w:name w:val="Table Simple 1"/>
    <w:basedOn w:val="TableNormal"/>
    <w:rsid w:val="00F650FA"/>
    <w:tblPr>
      <w:tblInd w:w="0" w:type="dxa"/>
      <w:tblCellMar>
        <w:top w:w="0" w:type="dxa"/>
        <w:left w:w="108" w:type="dxa"/>
        <w:bottom w:w="0" w:type="dxa"/>
        <w:right w:w="108" w:type="dxa"/>
      </w:tblCellMar>
    </w:tblPr>
  </w:style>
  <w:style w:type="table" w:styleId="TableSimple2">
    <w:name w:val="Table Simple 2"/>
    <w:basedOn w:val="TableNormal"/>
    <w:rsid w:val="00F650FA"/>
    <w:tblPr>
      <w:tblInd w:w="0" w:type="dxa"/>
      <w:tblCellMar>
        <w:top w:w="0" w:type="dxa"/>
        <w:left w:w="108" w:type="dxa"/>
        <w:bottom w:w="0" w:type="dxa"/>
        <w:right w:w="108" w:type="dxa"/>
      </w:tblCellMar>
    </w:tblPr>
  </w:style>
  <w:style w:type="table" w:styleId="TableSimple3">
    <w:name w:val="Table Simple 3"/>
    <w:basedOn w:val="TableNormal"/>
    <w:rsid w:val="00F650FA"/>
    <w:tblPr>
      <w:tblInd w:w="0" w:type="dxa"/>
      <w:tblCellMar>
        <w:top w:w="0" w:type="dxa"/>
        <w:left w:w="108" w:type="dxa"/>
        <w:bottom w:w="0" w:type="dxa"/>
        <w:right w:w="108" w:type="dxa"/>
      </w:tblCellMar>
    </w:tblPr>
  </w:style>
  <w:style w:type="table" w:styleId="TableSubtle1">
    <w:name w:val="Table Subtle 1"/>
    <w:basedOn w:val="TableNormal"/>
    <w:rsid w:val="00F650FA"/>
    <w:tblPr>
      <w:tblInd w:w="0" w:type="dxa"/>
      <w:tblCellMar>
        <w:top w:w="0" w:type="dxa"/>
        <w:left w:w="108" w:type="dxa"/>
        <w:bottom w:w="0" w:type="dxa"/>
        <w:right w:w="108" w:type="dxa"/>
      </w:tblCellMar>
    </w:tblPr>
  </w:style>
  <w:style w:type="table" w:styleId="TableSubtle2">
    <w:name w:val="Table Subtle 2"/>
    <w:basedOn w:val="TableNormal"/>
    <w:rsid w:val="00F650FA"/>
    <w:tblPr>
      <w:tblInd w:w="0" w:type="dxa"/>
      <w:tblCellMar>
        <w:top w:w="0" w:type="dxa"/>
        <w:left w:w="108" w:type="dxa"/>
        <w:bottom w:w="0" w:type="dxa"/>
        <w:right w:w="108" w:type="dxa"/>
      </w:tblCellMar>
    </w:tblPr>
  </w:style>
  <w:style w:type="table" w:styleId="TableTheme">
    <w:name w:val="Table Theme"/>
    <w:basedOn w:val="TableNormal"/>
    <w:rsid w:val="00F650FA"/>
    <w:tblPr>
      <w:tblInd w:w="0" w:type="dxa"/>
      <w:tblCellMar>
        <w:top w:w="0" w:type="dxa"/>
        <w:left w:w="108" w:type="dxa"/>
        <w:bottom w:w="0" w:type="dxa"/>
        <w:right w:w="108" w:type="dxa"/>
      </w:tblCellMar>
    </w:tblPr>
  </w:style>
  <w:style w:type="table" w:styleId="TableWeb1">
    <w:name w:val="Table Web 1"/>
    <w:basedOn w:val="TableNormal"/>
    <w:rsid w:val="00F650FA"/>
    <w:tblPr>
      <w:tblInd w:w="0" w:type="dxa"/>
      <w:tblCellMar>
        <w:top w:w="0" w:type="dxa"/>
        <w:left w:w="108" w:type="dxa"/>
        <w:bottom w:w="0" w:type="dxa"/>
        <w:right w:w="108" w:type="dxa"/>
      </w:tblCellMar>
    </w:tblPr>
  </w:style>
  <w:style w:type="table" w:styleId="TableWeb2">
    <w:name w:val="Table Web 2"/>
    <w:basedOn w:val="TableNormal"/>
    <w:rsid w:val="00F650FA"/>
    <w:tblPr>
      <w:tblInd w:w="0" w:type="dxa"/>
      <w:tblCellMar>
        <w:top w:w="0" w:type="dxa"/>
        <w:left w:w="108" w:type="dxa"/>
        <w:bottom w:w="0" w:type="dxa"/>
        <w:right w:w="108" w:type="dxa"/>
      </w:tblCellMar>
    </w:tblPr>
  </w:style>
  <w:style w:type="table" w:styleId="TableWeb3">
    <w:name w:val="Table Web 3"/>
    <w:basedOn w:val="TableNormal"/>
    <w:rsid w:val="00F650FA"/>
    <w:tblPr>
      <w:tblInd w:w="0" w:type="dxa"/>
      <w:tblCellMar>
        <w:top w:w="0" w:type="dxa"/>
        <w:left w:w="108" w:type="dxa"/>
        <w:bottom w:w="0" w:type="dxa"/>
        <w:right w:w="108" w:type="dxa"/>
      </w:tblCellMar>
    </w:tblPr>
  </w:style>
  <w:style w:type="paragraph" w:styleId="Title">
    <w:name w:val="Title"/>
    <w:basedOn w:val="Normal"/>
    <w:qFormat/>
    <w:rsid w:val="00F650FA"/>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F650FA"/>
    <w:pPr>
      <w:spacing w:before="120"/>
    </w:pPr>
    <w:rPr>
      <w:rFonts w:ascii="Arial" w:hAnsi="Arial" w:cs="Arial"/>
      <w:b/>
      <w:bCs/>
      <w:sz w:val="24"/>
      <w:szCs w:val="24"/>
    </w:rPr>
  </w:style>
  <w:style w:type="paragraph" w:styleId="TOC1">
    <w:name w:val="toc 1"/>
    <w:basedOn w:val="Normal"/>
    <w:next w:val="Normal"/>
    <w:autoRedefine/>
    <w:semiHidden/>
    <w:rsid w:val="00F650FA"/>
  </w:style>
  <w:style w:type="paragraph" w:styleId="TOC2">
    <w:name w:val="toc 2"/>
    <w:basedOn w:val="Normal"/>
    <w:next w:val="Normal"/>
    <w:autoRedefine/>
    <w:semiHidden/>
    <w:rsid w:val="00F650FA"/>
    <w:pPr>
      <w:ind w:left="200"/>
    </w:pPr>
  </w:style>
  <w:style w:type="paragraph" w:styleId="TOC3">
    <w:name w:val="toc 3"/>
    <w:basedOn w:val="Normal"/>
    <w:next w:val="Normal"/>
    <w:autoRedefine/>
    <w:semiHidden/>
    <w:rsid w:val="00F650FA"/>
    <w:pPr>
      <w:ind w:left="400"/>
    </w:pPr>
  </w:style>
  <w:style w:type="paragraph" w:styleId="TOC4">
    <w:name w:val="toc 4"/>
    <w:basedOn w:val="Normal"/>
    <w:next w:val="Normal"/>
    <w:autoRedefine/>
    <w:semiHidden/>
    <w:rsid w:val="00F650FA"/>
    <w:pPr>
      <w:ind w:left="600"/>
    </w:pPr>
  </w:style>
  <w:style w:type="paragraph" w:styleId="TOC5">
    <w:name w:val="toc 5"/>
    <w:basedOn w:val="Normal"/>
    <w:next w:val="Normal"/>
    <w:autoRedefine/>
    <w:semiHidden/>
    <w:rsid w:val="00F650FA"/>
    <w:pPr>
      <w:ind w:left="800"/>
    </w:pPr>
  </w:style>
  <w:style w:type="paragraph" w:styleId="TOC6">
    <w:name w:val="toc 6"/>
    <w:basedOn w:val="Normal"/>
    <w:next w:val="Normal"/>
    <w:autoRedefine/>
    <w:semiHidden/>
    <w:rsid w:val="00F650FA"/>
    <w:pPr>
      <w:ind w:left="1000"/>
    </w:pPr>
  </w:style>
  <w:style w:type="paragraph" w:styleId="TOC7">
    <w:name w:val="toc 7"/>
    <w:basedOn w:val="Normal"/>
    <w:next w:val="Normal"/>
    <w:autoRedefine/>
    <w:semiHidden/>
    <w:rsid w:val="00F650FA"/>
    <w:pPr>
      <w:ind w:left="1200"/>
    </w:pPr>
  </w:style>
  <w:style w:type="paragraph" w:styleId="TOC8">
    <w:name w:val="toc 8"/>
    <w:basedOn w:val="Normal"/>
    <w:next w:val="Normal"/>
    <w:autoRedefine/>
    <w:semiHidden/>
    <w:rsid w:val="00F650FA"/>
    <w:pPr>
      <w:ind w:left="1400"/>
    </w:pPr>
  </w:style>
  <w:style w:type="paragraph" w:styleId="TOC9">
    <w:name w:val="toc 9"/>
    <w:basedOn w:val="Normal"/>
    <w:next w:val="Normal"/>
    <w:autoRedefine/>
    <w:semiHidden/>
    <w:rsid w:val="00F650FA"/>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rimaryAuthor xmlns="82207545-987c-4df2-827d-742bde27eac5">Michael J. Schill</PrimaryAuthor>
    <DateInEditing xmlns="82207545-987c-4df2-827d-742bde27eac5" xsi:nil="true"/>
    <DateOfApproval xmlns="82207545-987c-4df2-827d-742bde27eac5" xsi:nil="true"/>
    <RejectionText xmlns="82207545-987c-4df2-827d-742bde27eac5" xsi:nil="true"/>
    <CheckinCommentLine xmlns="82207545-987c-4df2-827d-742bde27eac5" xsi:nil="true"/>
    <ApprovalState xmlns="82207545-987c-4df2-827d-742bde27eac5" xsi:nil="true"/>
    <DatePending xmlns="82207545-987c-4df2-827d-742bde27eac5" xsi:nil="true"/>
    <VersionModifierName xmlns="82207545-987c-4df2-827d-742bde27eac5" xsi:nil="true"/>
    <MetadataLibraryDisplayFormLink xmlns="82207545-987c-4df2-827d-742bde27eac5" xsi:nil="true"/>
    <Dashboard_x002a_ xmlns="ec868678-deb6-48cf-896b-119bf5e2249b">
      <Url xsi:nil="true"/>
      <Description xsi:nil="true"/>
    </Dashboard_x002a_>
    <Document_x0020_Type xmlns="ec868678-deb6-48cf-896b-119bf5e2249b">Teaching Note</Document_x0020_Type>
    <MetadataLibrary xmlns="82207545-987c-4df2-827d-742bde27eac5" xsi:nil="true"/>
    <Metadata_x0020_Form_x0020_URL_x002a_ xmlns="ec868678-deb6-48cf-896b-119bf5e2249b">
      <Url>http://cm3.darden.virginia.edu/CMO/Gold%20Metadata/DispFormMeta.aspx?ID=32469</Url>
      <Description>View Document Metadata</Description>
    </Metadata_x0020_Form_x0020_URL_x002a_>
    <Faculty_x0020_Sponsor_x002a_ xmlns="ec868678-deb6-48cf-896b-119bf5e2249b">
      <UserInfo>
        <DisplayName>Schill, Michael</DisplayName>
        <AccountId>122</AccountId>
        <AccountType/>
      </UserInfo>
    </Faculty_x0020_Sponsor_x002a_>
    <DBP_x0020_Editor_x002a_ xmlns="ec868678-deb6-48cf-896b-119bf5e2249b">
      <UserInfo>
        <DisplayName/>
        <AccountId xsi:nil="true"/>
        <AccountType/>
      </UserInfo>
    </DBP_x0020_Editor_x002a_>
    <Metadata_x0020_Link_x0020_ID xmlns="ec868678-deb6-48cf-896b-119bf5e2249b">5b596cb2-1b5e-4b19-b41e-9239fa61e993</Metadata_x0020_Link_x0020_ID>
    <Subject_x0020_Area xmlns="ec868678-deb6-48cf-896b-119bf5e2249b">Finance</Subject_x0020_Area>
    <MetadataID xmlns="82207545-987c-4df2-827d-742bde27eac5" xsi:nil="true"/>
    <Approver_x002a_ xmlns="ec868678-deb6-48cf-896b-119bf5e2249b">
      <UserInfo>
        <DisplayName/>
        <AccountId xsi:nil="true"/>
        <AccountType/>
      </UserInfo>
    </Approver_x002a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88B602DD77EF48A07DCBF2B238F6DA" ma:contentTypeVersion="77" ma:contentTypeDescription="Create a new document." ma:contentTypeScope="" ma:versionID="6f65bd87b856f4c89742648cd51b8c59">
  <xsd:schema xmlns:xsd="http://www.w3.org/2001/XMLSchema" xmlns:p="http://schemas.microsoft.com/office/2006/metadata/properties" xmlns:ns2="82207545-987c-4df2-827d-742bde27eac5" xmlns:ns3="ec868678-deb6-48cf-896b-119bf5e2249b" targetNamespace="http://schemas.microsoft.com/office/2006/metadata/properties" ma:root="true" ma:fieldsID="a65ed7353f1cdfe266144dd599d14120" ns2:_="" ns3:_="">
    <xsd:import namespace="82207545-987c-4df2-827d-742bde27eac5"/>
    <xsd:import namespace="ec868678-deb6-48cf-896b-119bf5e2249b"/>
    <xsd:element name="properties">
      <xsd:complexType>
        <xsd:sequence>
          <xsd:element name="documentManagement">
            <xsd:complexType>
              <xsd:all>
                <xsd:element ref="ns2:PrimaryAuthor" minOccurs="0"/>
                <xsd:element ref="ns2:ApprovalState" minOccurs="0"/>
                <xsd:element ref="ns2:DateOfApproval" minOccurs="0"/>
                <xsd:element ref="ns2:CheckinCommentLine" minOccurs="0"/>
                <xsd:element ref="ns2:VersionModifierName" minOccurs="0"/>
                <xsd:element ref="ns2:DateInEditing" minOccurs="0"/>
                <xsd:element ref="ns2:DatePending" minOccurs="0"/>
                <xsd:element ref="ns2:MetadataLibrary" minOccurs="0"/>
                <xsd:element ref="ns2:MetadataID" minOccurs="0"/>
                <xsd:element ref="ns2:MetadataLibraryDisplayFormLink" minOccurs="0"/>
                <xsd:element ref="ns2:RejectionText" minOccurs="0"/>
                <xsd:element ref="ns3:Approver_x002a_" minOccurs="0"/>
                <xsd:element ref="ns3:Dashboard_x002a_" minOccurs="0"/>
                <xsd:element ref="ns3:DBP_x0020_Editor_x002a_" minOccurs="0"/>
                <xsd:element ref="ns3:Faculty_x0020_Sponsor_x002a_" minOccurs="0"/>
                <xsd:element ref="ns3:Metadata_x0020_Link_x0020_ID" minOccurs="0"/>
                <xsd:element ref="ns3:Metadata_x0020_Form_x0020_URL_x002a_" minOccurs="0"/>
                <xsd:element ref="ns3:Document_x0020_Type" minOccurs="0"/>
                <xsd:element ref="ns3:Subject_x0020_Area" minOccurs="0"/>
              </xsd:all>
            </xsd:complexType>
          </xsd:element>
        </xsd:sequence>
      </xsd:complexType>
    </xsd:element>
  </xsd:schema>
  <xsd:schema xmlns:xsd="http://www.w3.org/2001/XMLSchema" xmlns:dms="http://schemas.microsoft.com/office/2006/documentManagement/types" targetNamespace="82207545-987c-4df2-827d-742bde27eac5" elementFormDefault="qualified">
    <xsd:import namespace="http://schemas.microsoft.com/office/2006/documentManagement/types"/>
    <xsd:element name="PrimaryAuthor" ma:index="8" nillable="true" ma:displayName="Primary Author" ma:hidden="true" ma:internalName="PrimaryAuthor">
      <xsd:simpleType>
        <xsd:restriction base="dms:Text"/>
      </xsd:simpleType>
    </xsd:element>
    <xsd:element name="ApprovalState" ma:index="9" nillable="true" ma:displayName="Document Approval" ma:internalName="ApprovalState" ma:readOnly="true">
      <xsd:simpleType>
        <xsd:restriction base="dms:Text"/>
      </xsd:simpleType>
    </xsd:element>
    <xsd:element name="DateOfApproval" ma:index="10" nillable="true" ma:displayName="Date Approved" ma:internalName="DateOfApproval" ma:readOnly="true">
      <xsd:simpleType>
        <xsd:restriction base="dms:DateTime"/>
      </xsd:simpleType>
    </xsd:element>
    <xsd:element name="CheckinCommentLine" ma:index="11" nillable="true" ma:displayName="Comment Line" ma:internalName="CheckinCommentLine" ma:readOnly="true">
      <xsd:simpleType>
        <xsd:restriction base="dms:Text"/>
      </xsd:simpleType>
    </xsd:element>
    <xsd:element name="VersionModifierName" ma:index="12" nillable="true" ma:displayName="VM Name" ma:internalName="VersionModifierName" ma:readOnly="true">
      <xsd:simpleType>
        <xsd:restriction base="dms:Text"/>
      </xsd:simpleType>
    </xsd:element>
    <xsd:element name="DateInEditing" ma:index="13" nillable="true" ma:displayName="Date Editing Began" ma:internalName="DateInEditing" ma:readOnly="true">
      <xsd:simpleType>
        <xsd:restriction base="dms:DateTime"/>
      </xsd:simpleType>
    </xsd:element>
    <xsd:element name="DatePending" ma:index="14" nillable="true" ma:displayName="Date Approval Sent" ma:internalName="DatePending" ma:readOnly="true">
      <xsd:simpleType>
        <xsd:restriction base="dms:DateTime"/>
      </xsd:simpleType>
    </xsd:element>
    <xsd:element name="MetadataLibrary" ma:index="15" nillable="true" ma:displayName="Metadata Library" ma:hidden="true" ma:internalName="MetadataLibrary">
      <xsd:simpleType>
        <xsd:restriction base="dms:Text"/>
      </xsd:simpleType>
    </xsd:element>
    <xsd:element name="MetadataID" ma:index="16" nillable="true" ma:displayName="Metadata ID" ma:hidden="true" ma:internalName="MetadataID">
      <xsd:simpleType>
        <xsd:restriction base="dms:Text"/>
      </xsd:simpleType>
    </xsd:element>
    <xsd:element name="MetadataLibraryDisplayFormLink" ma:index="17" nillable="true" ma:displayName="Display Form Link" ma:hidden="true" ma:internalName="MetadataLibraryDisplayFormLink">
      <xsd:simpleType>
        <xsd:restriction base="dms:Text"/>
      </xsd:simpleType>
    </xsd:element>
    <xsd:element name="RejectionText" ma:index="18" nillable="true" ma:displayName="Rejection Text" ma:internalName="RejectionText" ma:readOnly="true">
      <xsd:simpleType>
        <xsd:restriction base="dms:Text"/>
      </xsd:simpleType>
    </xsd:element>
  </xsd:schema>
  <xsd:schema xmlns:xsd="http://www.w3.org/2001/XMLSchema" xmlns:dms="http://schemas.microsoft.com/office/2006/documentManagement/types" targetNamespace="ec868678-deb6-48cf-896b-119bf5e2249b" elementFormDefault="qualified">
    <xsd:import namespace="http://schemas.microsoft.com/office/2006/documentManagement/types"/>
    <xsd:element name="Approver_x002a_" ma:index="20" nillable="true" ma:displayName="Approver" ma:list="UserInfo" ma:internalName="Approve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shboard_x002a_" ma:index="21" nillable="true" ma:displayName="Dashboard" ma:format="Hyperlink" ma:internalName="Dashboard_x002A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BP_x0020_Editor_x002a_" ma:index="22" nillable="true" ma:displayName="DBP Editor" ma:list="UserInfo" ma:internalName="DBP_x0020_Edito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aculty_x0020_Sponsor_x002a_" ma:index="23" nillable="true" ma:displayName="Faculty Sponsor" ma:list="UserInfo" ma:internalName="Faculty_x0020_Sponso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tadata_x0020_Link_x0020_ID" ma:index="24" nillable="true" ma:displayName="File Identification Number" ma:internalName="Metadata_x0020_Link_x0020_ID" ma:readOnly="false">
      <xsd:simpleType>
        <xsd:restriction base="dms:Text">
          <xsd:maxLength value="255"/>
        </xsd:restriction>
      </xsd:simpleType>
    </xsd:element>
    <xsd:element name="Metadata_x0020_Form_x0020_URL_x002a_" ma:index="25" nillable="true" ma:displayName="Metadata Form URL" ma:format="Hyperlink" ma:internalName="Metadata_x0020_Form_x0020_URL_x002A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Type" ma:index="26" nillable="true" ma:displayName="Product Type" ma:format="Dropdown" ma:internalName="Document_x0020_Type" ma:readOnly="false">
      <xsd:simpleType>
        <xsd:restriction base="dms:Choice">
          <xsd:enumeration value="Case"/>
          <xsd:enumeration value="Technical Note"/>
          <xsd:enumeration value="Teaching Note"/>
          <xsd:enumeration value="Supplemental File"/>
          <xsd:enumeration value="Working Paper"/>
          <xsd:enumeration value="Book Chapter"/>
          <xsd:enumeration value="Multimedia Case"/>
          <xsd:enumeration value="Multimedia TN"/>
          <xsd:enumeration value="Simulation"/>
          <xsd:enumeration value="Simulation TN"/>
          <xsd:enumeration value="DCCP"/>
          <xsd:enumeration value="DVD Supplement"/>
          <xsd:enumeration value="VHS Supplement"/>
          <xsd:enumeration value="KIT"/>
          <xsd:enumeration value="Audio"/>
          <xsd:enumeration value="Book"/>
        </xsd:restriction>
      </xsd:simpleType>
    </xsd:element>
    <xsd:element name="Subject_x0020_Area" ma:index="27" nillable="true" ma:displayName="Subject Area" ma:format="Dropdown" ma:internalName="Subject_x0020_Area" ma:readOnly="false">
      <xsd:simpleType>
        <xsd:restriction base="dms:Choice">
          <xsd:enumeration value="Accounting and Control"/>
          <xsd:enumeration value="Business Communications"/>
          <xsd:enumeration value="Business Policy"/>
          <xsd:enumeration value="Computer-Information Technology"/>
          <xsd:enumeration value="Entrepreneurship and Innovation"/>
          <xsd:enumeration value="Ethics"/>
          <xsd:enumeration value="Finance"/>
          <xsd:enumeration value="General"/>
          <xsd:enumeration value="Global Economies and Markets"/>
          <xsd:enumeration value="Marketing"/>
          <xsd:enumeration value="Nonprofit Organizations"/>
          <xsd:enumeration value="Operations Management"/>
          <xsd:enumeration value="Organizational Behavior and Human Resources"/>
          <xsd:enumeration value="Pedagogy and Higher Administration"/>
          <xsd:enumeration value="Personal Assessment and Career Strategy"/>
          <xsd:enumeration value="Quantitative Analysis"/>
          <xsd:enumeration value="Strate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0B7E3ED-7816-424C-8B45-8A3C062F51D7}">
  <ds:schemaRefs>
    <ds:schemaRef ds:uri="http://schemas.microsoft.com/sharepoint/v3/contenttype/forms"/>
  </ds:schemaRefs>
</ds:datastoreItem>
</file>

<file path=customXml/itemProps2.xml><?xml version="1.0" encoding="utf-8"?>
<ds:datastoreItem xmlns:ds="http://schemas.openxmlformats.org/officeDocument/2006/customXml" ds:itemID="{E85E95EE-257D-4107-A791-B802AE40C8A2}">
  <ds:schemaRefs>
    <ds:schemaRef ds:uri="http://schemas.microsoft.com/office/2006/metadata/properties"/>
    <ds:schemaRef ds:uri="82207545-987c-4df2-827d-742bde27eac5"/>
    <ds:schemaRef ds:uri="ec868678-deb6-48cf-896b-119bf5e2249b"/>
  </ds:schemaRefs>
</ds:datastoreItem>
</file>

<file path=customXml/itemProps3.xml><?xml version="1.0" encoding="utf-8"?>
<ds:datastoreItem xmlns:ds="http://schemas.openxmlformats.org/officeDocument/2006/customXml" ds:itemID="{86F2227A-78E3-490E-A1ED-BF8D358B9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07545-987c-4df2-827d-742bde27eac5"/>
    <ds:schemaRef ds:uri="ec868678-deb6-48cf-896b-119bf5e2249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2865</Words>
  <Characters>16337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Ben &amp; Jerry's Homemade</vt:lpstr>
    </vt:vector>
  </TitlesOfParts>
  <Company>Darden Graduate Business School</Company>
  <LinksUpToDate>false</LinksUpToDate>
  <CharactersWithSpaces>19164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 &amp; Jerry's Homemade (TN)</dc:title>
  <dc:creator>Michael J. Schill</dc:creator>
  <cp:lastModifiedBy>Eades, Ken</cp:lastModifiedBy>
  <cp:revision>4</cp:revision>
  <cp:lastPrinted>2005-10-05T13:54:00Z</cp:lastPrinted>
  <dcterms:created xsi:type="dcterms:W3CDTF">2013-01-24T19:02:00Z</dcterms:created>
  <dcterms:modified xsi:type="dcterms:W3CDTF">2013-03-01T13:41:00Z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lAuthor">
    <vt:lpwstr/>
  </property>
  <property fmtid="{D5CDD505-2E9C-101B-9397-08002B2CF9AE}" pid="3" name="ApprovalState">
    <vt:lpwstr/>
  </property>
  <property fmtid="{D5CDD505-2E9C-101B-9397-08002B2CF9AE}" pid="4" name="Assistant">
    <vt:lpwstr/>
  </property>
  <property fmtid="{D5CDD505-2E9C-101B-9397-08002B2CF9AE}" pid="5" name="CCFileType">
    <vt:lpwstr>Teaching Note</vt:lpwstr>
  </property>
  <property fmtid="{D5CDD505-2E9C-101B-9397-08002B2CF9AE}" pid="6" name="CheckinCommentLine">
    <vt:lpwstr/>
  </property>
  <property fmtid="{D5CDD505-2E9C-101B-9397-08002B2CF9AE}" pid="7" name="Classification">
    <vt:lpwstr>Darden Faculty</vt:lpwstr>
  </property>
  <property fmtid="{D5CDD505-2E9C-101B-9397-08002B2CF9AE}" pid="8" name="ContentType">
    <vt:lpwstr>Document</vt:lpwstr>
  </property>
  <property fmtid="{D5CDD505-2E9C-101B-9397-08002B2CF9AE}" pid="9" name="Created Date">
    <vt:lpwstr>11/4/2002</vt:lpwstr>
  </property>
  <property fmtid="{D5CDD505-2E9C-101B-9397-08002B2CF9AE}" pid="10" name="DateEditingEnded">
    <vt:lpwstr/>
  </property>
  <property fmtid="{D5CDD505-2E9C-101B-9397-08002B2CF9AE}" pid="11" name="DateInEditing">
    <vt:lpwstr/>
  </property>
  <property fmtid="{D5CDD505-2E9C-101B-9397-08002B2CF9AE}" pid="12" name="DateOfApproval">
    <vt:lpwstr/>
  </property>
  <property fmtid="{D5CDD505-2E9C-101B-9397-08002B2CF9AE}" pid="13" name="DatePending">
    <vt:lpwstr/>
  </property>
  <property fmtid="{D5CDD505-2E9C-101B-9397-08002B2CF9AE}" pid="14" name="DEditor">
    <vt:lpwstr/>
  </property>
  <property fmtid="{D5CDD505-2E9C-101B-9397-08002B2CF9AE}" pid="15" name="display_urn:schemas-microsoft-com:office:office#Author">
    <vt:lpwstr>DBP Case Collection</vt:lpwstr>
  </property>
  <property fmtid="{D5CDD505-2E9C-101B-9397-08002B2CF9AE}" pid="16" name="display_urn:schemas-microsoft-com:office:office#Editor">
    <vt:lpwstr>Riddler, Scott</vt:lpwstr>
  </property>
  <property fmtid="{D5CDD505-2E9C-101B-9397-08002B2CF9AE}" pid="17" name="DocEditor">
    <vt:lpwstr/>
  </property>
  <property fmtid="{D5CDD505-2E9C-101B-9397-08002B2CF9AE}" pid="18" name="DOwner">
    <vt:lpwstr/>
  </property>
  <property fmtid="{D5CDD505-2E9C-101B-9397-08002B2CF9AE}" pid="19" name="DSOwner">
    <vt:lpwstr/>
  </property>
  <property fmtid="{D5CDD505-2E9C-101B-9397-08002B2CF9AE}" pid="20" name="FileGUID">
    <vt:lpwstr>5b596cb2-1b5e-4b19-b41e-9239fa61e993</vt:lpwstr>
  </property>
  <property fmtid="{D5CDD505-2E9C-101B-9397-08002B2CF9AE}" pid="21" name="Last Modified Date">
    <vt:lpwstr>10/6/2003</vt:lpwstr>
  </property>
  <property fmtid="{D5CDD505-2E9C-101B-9397-08002B2CF9AE}" pid="22" name="LogoPermission">
    <vt:lpwstr>No</vt:lpwstr>
  </property>
  <property fmtid="{D5CDD505-2E9C-101B-9397-08002B2CF9AE}" pid="23" name="Logos">
    <vt:lpwstr>No</vt:lpwstr>
  </property>
  <property fmtid="{D5CDD505-2E9C-101B-9397-08002B2CF9AE}" pid="24" name="MetadataURL">
    <vt:lpwstr>http://casemanagement.darden.virginia.edu/Lists/Gold Metadata/DispForm.aspx?ID=10334, View Document Metadata</vt:lpwstr>
  </property>
  <property fmtid="{D5CDD505-2E9C-101B-9397-08002B2CF9AE}" pid="25" name="NoRelease">
    <vt:lpwstr>No</vt:lpwstr>
  </property>
  <property fmtid="{D5CDD505-2E9C-101B-9397-08002B2CF9AE}" pid="26" name="Owner">
    <vt:lpwstr>64</vt:lpwstr>
  </property>
  <property fmtid="{D5CDD505-2E9C-101B-9397-08002B2CF9AE}" pid="27" name="PrimaryAuthor">
    <vt:lpwstr>Michael J. Schill</vt:lpwstr>
  </property>
  <property fmtid="{D5CDD505-2E9C-101B-9397-08002B2CF9AE}" pid="28" name="RejectionText">
    <vt:lpwstr/>
  </property>
  <property fmtid="{D5CDD505-2E9C-101B-9397-08002B2CF9AE}" pid="29" name="RelatedCases">
    <vt:lpwstr>UVA-F-1364</vt:lpwstr>
  </property>
  <property fmtid="{D5CDD505-2E9C-101B-9397-08002B2CF9AE}" pid="30" name="SignedRelease">
    <vt:lpwstr>No</vt:lpwstr>
  </property>
  <property fmtid="{D5CDD505-2E9C-101B-9397-08002B2CF9AE}" pid="31" name="SOwner">
    <vt:lpwstr/>
  </property>
  <property fmtid="{D5CDD505-2E9C-101B-9397-08002B2CF9AE}" pid="32" name="SPSAssistant">
    <vt:lpwstr/>
  </property>
  <property fmtid="{D5CDD505-2E9C-101B-9397-08002B2CF9AE}" pid="33" name="Status">
    <vt:lpwstr/>
  </property>
  <property fmtid="{D5CDD505-2E9C-101B-9397-08002B2CF9AE}" pid="34" name="SubjectArea">
    <vt:lpwstr/>
  </property>
  <property fmtid="{D5CDD505-2E9C-101B-9397-08002B2CF9AE}" pid="35" name="VersionModifier">
    <vt:lpwstr/>
  </property>
  <property fmtid="{D5CDD505-2E9C-101B-9397-08002B2CF9AE}" pid="36" name="VersionModifierName">
    <vt:lpwstr/>
  </property>
  <property fmtid="{D5CDD505-2E9C-101B-9397-08002B2CF9AE}" pid="37" name="ContentTypeId">
    <vt:lpwstr>0x010100FC88B602DD77EF48A07DCBF2B238F6DA</vt:lpwstr>
  </property>
  <property fmtid="{D5CDD505-2E9C-101B-9397-08002B2CF9AE}" pid="38" name="WorkflowCreationPath">
    <vt:lpwstr>005fef59-0ae5-4de4-b6f4-e33c033066cd,2;8112ca47-7fc1-45a3-b991-2d3fa337b464,3;</vt:lpwstr>
  </property>
  <property fmtid="{D5CDD505-2E9C-101B-9397-08002B2CF9AE}" pid="39" name="Processed">
    <vt:bool>false</vt:bool>
  </property>
  <property fmtid="{D5CDD505-2E9C-101B-9397-08002B2CF9AE}" pid="40" name="Modified By Temp">
    <vt:lpwstr/>
  </property>
  <property fmtid="{D5CDD505-2E9C-101B-9397-08002B2CF9AE}" pid="41" name="2nd Editor*">
    <vt:lpwstr/>
  </property>
  <property fmtid="{D5CDD505-2E9C-101B-9397-08002B2CF9AE}" pid="42" name="Version Modifier">
    <vt:lpwstr/>
  </property>
  <property fmtid="{D5CDD505-2E9C-101B-9397-08002B2CF9AE}" pid="43" name="Convert">
    <vt:bool>false</vt:bool>
  </property>
  <property fmtid="{D5CDD505-2E9C-101B-9397-08002B2CF9AE}" pid="44" name="Read/Write privileges">
    <vt:lpwstr/>
  </property>
  <property fmtid="{D5CDD505-2E9C-101B-9397-08002B2CF9AE}" pid="45" name="New or Revision?">
    <vt:lpwstr>New</vt:lpwstr>
  </property>
</Properties>
</file>