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4C5" w:rsidRPr="00833D15" w:rsidRDefault="002514C5" w:rsidP="007E0D75">
      <w:pPr>
        <w:pStyle w:val="Title"/>
        <w:jc w:val="both"/>
        <w:rPr>
          <w:lang w:val="en-AU"/>
        </w:rPr>
      </w:pPr>
      <w:bookmarkStart w:id="0" w:name="_GoBack"/>
      <w:bookmarkEnd w:id="0"/>
      <w:r w:rsidRPr="00833D15">
        <w:rPr>
          <w:lang w:val="en-AU"/>
        </w:rPr>
        <w:t xml:space="preserve">Chapter </w:t>
      </w:r>
      <w:r w:rsidR="00755C47" w:rsidRPr="00833D15">
        <w:rPr>
          <w:lang w:val="en-AU"/>
        </w:rPr>
        <w:t>2</w:t>
      </w:r>
    </w:p>
    <w:p w:rsidR="007E0D75" w:rsidRPr="00833D15" w:rsidRDefault="00755C47" w:rsidP="007E0D75">
      <w:pPr>
        <w:pStyle w:val="Heading1"/>
        <w:rPr>
          <w:lang w:val="en-AU"/>
        </w:rPr>
      </w:pPr>
      <w:r w:rsidRPr="00833D15">
        <w:rPr>
          <w:lang w:val="en-AU"/>
        </w:rPr>
        <w:t>Introduction to Financial Statement Analysis</w:t>
      </w:r>
    </w:p>
    <w:p w:rsidR="00C71207" w:rsidRPr="00833D15" w:rsidRDefault="00C71207" w:rsidP="00C71207">
      <w:pPr>
        <w:pStyle w:val="Heading2"/>
        <w:jc w:val="both"/>
        <w:rPr>
          <w:lang w:val="en-AU"/>
        </w:rPr>
      </w:pPr>
      <w:r w:rsidRPr="00833D15">
        <w:rPr>
          <w:lang w:val="en-AU"/>
        </w:rPr>
        <w:t>Answers to Concept Check questions</w:t>
      </w:r>
    </w:p>
    <w:p w:rsidR="00C71207" w:rsidRPr="00833D15" w:rsidRDefault="00755C47" w:rsidP="00C71207">
      <w:pPr>
        <w:pStyle w:val="List1"/>
        <w:keepNext w:val="0"/>
        <w:numPr>
          <w:ilvl w:val="0"/>
          <w:numId w:val="1"/>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t>The role of an auditor is to check a firm’s financial statements, ensure they are prepared according to A-IFRS, and provide evidence to support the reliability of the information.</w:t>
      </w:r>
    </w:p>
    <w:p w:rsidR="00C71207" w:rsidRPr="00833D15" w:rsidRDefault="00755C47" w:rsidP="00C71207">
      <w:pPr>
        <w:pStyle w:val="List1"/>
        <w:keepNext w:val="0"/>
        <w:numPr>
          <w:ilvl w:val="0"/>
          <w:numId w:val="1"/>
        </w:numPr>
        <w:tabs>
          <w:tab w:val="clear" w:pos="750"/>
          <w:tab w:val="clear" w:pos="900"/>
          <w:tab w:val="left" w:pos="540"/>
        </w:tabs>
        <w:spacing w:after="0"/>
        <w:ind w:left="2340" w:hanging="2340"/>
        <w:jc w:val="both"/>
        <w:rPr>
          <w:rFonts w:ascii="Verdana" w:hAnsi="Verdana"/>
          <w:sz w:val="20"/>
          <w:lang w:val="en-AU"/>
        </w:rPr>
      </w:pPr>
      <w:r w:rsidRPr="00833D15">
        <w:rPr>
          <w:rFonts w:ascii="Verdana" w:hAnsi="Verdana"/>
          <w:sz w:val="20"/>
          <w:lang w:val="en-AU"/>
        </w:rPr>
        <w:t>The four financial statements that all public companies must produce are:</w:t>
      </w:r>
    </w:p>
    <w:p w:rsidR="00B91CC9" w:rsidRPr="00833D15" w:rsidRDefault="00755C47" w:rsidP="009D2881">
      <w:pPr>
        <w:pStyle w:val="List1"/>
        <w:keepNext w:val="0"/>
        <w:numPr>
          <w:ilvl w:val="0"/>
          <w:numId w:val="6"/>
        </w:numPr>
        <w:tabs>
          <w:tab w:val="clear" w:pos="750"/>
        </w:tabs>
        <w:spacing w:before="60" w:after="0"/>
        <w:ind w:left="896" w:hanging="357"/>
        <w:jc w:val="both"/>
        <w:rPr>
          <w:rFonts w:ascii="Verdana" w:hAnsi="Verdana"/>
          <w:sz w:val="20"/>
          <w:lang w:val="en-AU"/>
        </w:rPr>
      </w:pPr>
      <w:r w:rsidRPr="00833D15">
        <w:rPr>
          <w:rFonts w:ascii="Verdana" w:hAnsi="Verdana"/>
          <w:sz w:val="20"/>
          <w:lang w:val="en-AU"/>
        </w:rPr>
        <w:t>Balance Sheet</w:t>
      </w:r>
    </w:p>
    <w:p w:rsidR="00B91CC9" w:rsidRPr="00833D15" w:rsidRDefault="00755C47" w:rsidP="009D2881">
      <w:pPr>
        <w:pStyle w:val="List1"/>
        <w:keepNext w:val="0"/>
        <w:numPr>
          <w:ilvl w:val="0"/>
          <w:numId w:val="6"/>
        </w:numPr>
        <w:tabs>
          <w:tab w:val="clear" w:pos="750"/>
        </w:tabs>
        <w:spacing w:before="60" w:after="0"/>
        <w:ind w:left="896" w:hanging="357"/>
        <w:jc w:val="both"/>
        <w:rPr>
          <w:rFonts w:ascii="Verdana" w:hAnsi="Verdana"/>
          <w:sz w:val="20"/>
          <w:lang w:val="en-AU"/>
        </w:rPr>
      </w:pPr>
      <w:r w:rsidRPr="00833D15">
        <w:rPr>
          <w:rFonts w:ascii="Verdana" w:hAnsi="Verdana"/>
          <w:sz w:val="20"/>
          <w:lang w:val="en-AU"/>
        </w:rPr>
        <w:t>Income Statement</w:t>
      </w:r>
    </w:p>
    <w:p w:rsidR="00B91CC9" w:rsidRPr="00833D15" w:rsidRDefault="00755C47" w:rsidP="009D2881">
      <w:pPr>
        <w:pStyle w:val="List1"/>
        <w:keepNext w:val="0"/>
        <w:numPr>
          <w:ilvl w:val="0"/>
          <w:numId w:val="6"/>
        </w:numPr>
        <w:tabs>
          <w:tab w:val="clear" w:pos="750"/>
        </w:tabs>
        <w:spacing w:before="60" w:after="0"/>
        <w:ind w:left="896" w:hanging="357"/>
        <w:jc w:val="both"/>
        <w:rPr>
          <w:rFonts w:ascii="Verdana" w:hAnsi="Verdana"/>
          <w:sz w:val="20"/>
          <w:lang w:val="en-AU"/>
        </w:rPr>
      </w:pPr>
      <w:r w:rsidRPr="00833D15">
        <w:rPr>
          <w:rFonts w:ascii="Verdana" w:hAnsi="Verdana"/>
          <w:sz w:val="20"/>
          <w:lang w:val="en-AU"/>
        </w:rPr>
        <w:t>Statement of Cash Flows</w:t>
      </w:r>
    </w:p>
    <w:p w:rsidR="00755C47" w:rsidRPr="00833D15" w:rsidRDefault="00755C47" w:rsidP="009D2881">
      <w:pPr>
        <w:pStyle w:val="List1"/>
        <w:keepNext w:val="0"/>
        <w:numPr>
          <w:ilvl w:val="0"/>
          <w:numId w:val="6"/>
        </w:numPr>
        <w:tabs>
          <w:tab w:val="clear" w:pos="750"/>
        </w:tabs>
        <w:spacing w:before="60" w:after="0"/>
        <w:ind w:left="896" w:hanging="357"/>
        <w:jc w:val="both"/>
        <w:rPr>
          <w:rFonts w:ascii="Verdana" w:hAnsi="Verdana"/>
          <w:sz w:val="20"/>
          <w:lang w:val="en-AU"/>
        </w:rPr>
      </w:pPr>
      <w:r w:rsidRPr="00833D15">
        <w:rPr>
          <w:rFonts w:ascii="Verdana" w:hAnsi="Verdana"/>
          <w:sz w:val="20"/>
          <w:lang w:val="en-AU"/>
        </w:rPr>
        <w:t>Statement of Changes in Equity</w:t>
      </w:r>
    </w:p>
    <w:p w:rsidR="00B91CC9" w:rsidRPr="00833D15" w:rsidRDefault="00755C47" w:rsidP="00C71207">
      <w:pPr>
        <w:pStyle w:val="List1"/>
        <w:keepNext w:val="0"/>
        <w:numPr>
          <w:ilvl w:val="0"/>
          <w:numId w:val="1"/>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t>Depreciation is designed to capture the reduction in the value of an asset over time as it wears out or becomes obsolete.</w:t>
      </w:r>
    </w:p>
    <w:p w:rsidR="00B91CC9" w:rsidRPr="00833D15" w:rsidRDefault="00755C47" w:rsidP="00C71207">
      <w:pPr>
        <w:pStyle w:val="List1"/>
        <w:keepNext w:val="0"/>
        <w:numPr>
          <w:ilvl w:val="0"/>
          <w:numId w:val="1"/>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t>Some reasons for the difference between the book value and market value of a firm’s assets include the fact that depreciation is an arbitrary process which may not accurate</w:t>
      </w:r>
      <w:r w:rsidR="00BD741E" w:rsidRPr="00833D15">
        <w:rPr>
          <w:rFonts w:ascii="Verdana" w:hAnsi="Verdana"/>
          <w:sz w:val="20"/>
          <w:lang w:val="en-AU"/>
        </w:rPr>
        <w:t>ly</w:t>
      </w:r>
      <w:r w:rsidRPr="00833D15">
        <w:rPr>
          <w:rFonts w:ascii="Verdana" w:hAnsi="Verdana"/>
          <w:sz w:val="20"/>
          <w:lang w:val="en-AU"/>
        </w:rPr>
        <w:t xml:space="preserve"> reflect the reduction in the value of an asset, intangible assets, such as goodwill, trademarks and patents which are difficult to accurate</w:t>
      </w:r>
      <w:r w:rsidR="00BD741E" w:rsidRPr="00833D15">
        <w:rPr>
          <w:rFonts w:ascii="Verdana" w:hAnsi="Verdana"/>
          <w:sz w:val="20"/>
          <w:lang w:val="en-AU"/>
        </w:rPr>
        <w:t>ly</w:t>
      </w:r>
      <w:r w:rsidRPr="00833D15">
        <w:rPr>
          <w:rFonts w:ascii="Verdana" w:hAnsi="Verdana"/>
          <w:sz w:val="20"/>
          <w:lang w:val="en-AU"/>
        </w:rPr>
        <w:t xml:space="preserve"> value, and various ways in which a firm, as a going concern, can have greater value than the sum of its parts, such as the skills and knowledge of those working for the firm.</w:t>
      </w:r>
    </w:p>
    <w:p w:rsidR="00755C47" w:rsidRPr="00833D15" w:rsidRDefault="00755C47" w:rsidP="00C71207">
      <w:pPr>
        <w:pStyle w:val="List1"/>
        <w:keepNext w:val="0"/>
        <w:numPr>
          <w:ilvl w:val="0"/>
          <w:numId w:val="1"/>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t>A high debt-to</w:t>
      </w:r>
      <w:r w:rsidR="00FB70D5" w:rsidRPr="00833D15">
        <w:rPr>
          <w:rFonts w:ascii="Verdana" w:hAnsi="Verdana"/>
          <w:sz w:val="20"/>
          <w:lang w:val="en-AU"/>
        </w:rPr>
        <w:t>-</w:t>
      </w:r>
      <w:r w:rsidRPr="00833D15">
        <w:rPr>
          <w:rFonts w:ascii="Verdana" w:hAnsi="Verdana"/>
          <w:sz w:val="20"/>
          <w:lang w:val="en-AU"/>
        </w:rPr>
        <w:t>equity ratio tells you that the firm is highly leveraged – the proportion of debt is high compared to the equity of the firm.</w:t>
      </w:r>
      <w:r w:rsidR="004A5A32" w:rsidRPr="00833D15">
        <w:rPr>
          <w:rFonts w:ascii="Verdana" w:hAnsi="Verdana"/>
          <w:sz w:val="20"/>
          <w:lang w:val="en-AU"/>
        </w:rPr>
        <w:t xml:space="preserve"> </w:t>
      </w:r>
      <w:r w:rsidRPr="00833D15">
        <w:rPr>
          <w:rFonts w:ascii="Verdana" w:hAnsi="Verdana"/>
          <w:sz w:val="20"/>
          <w:lang w:val="en-AU"/>
        </w:rPr>
        <w:t>This indicates a high level of financial risk, as well as a high expected return for shareholders.</w:t>
      </w:r>
    </w:p>
    <w:p w:rsidR="00B91CC9" w:rsidRPr="00833D15" w:rsidRDefault="00755C47" w:rsidP="00C71207">
      <w:pPr>
        <w:pStyle w:val="List1"/>
        <w:keepNext w:val="0"/>
        <w:numPr>
          <w:ilvl w:val="0"/>
          <w:numId w:val="1"/>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t>A firm’</w:t>
      </w:r>
      <w:r w:rsidR="007C3C40" w:rsidRPr="00833D15">
        <w:rPr>
          <w:rFonts w:ascii="Verdana" w:hAnsi="Verdana"/>
          <w:sz w:val="20"/>
          <w:lang w:val="en-AU"/>
        </w:rPr>
        <w:t>s enterprise value represents the value of the underlying business assets, unencumbered by debt and separate from any cash or marketable securities.</w:t>
      </w:r>
      <w:r w:rsidR="004A5A32" w:rsidRPr="00833D15">
        <w:rPr>
          <w:rFonts w:ascii="Verdana" w:hAnsi="Verdana"/>
          <w:sz w:val="20"/>
          <w:lang w:val="en-AU"/>
        </w:rPr>
        <w:t xml:space="preserve"> </w:t>
      </w:r>
      <w:r w:rsidR="007C3C40" w:rsidRPr="00833D15">
        <w:rPr>
          <w:rFonts w:ascii="Verdana" w:hAnsi="Verdana"/>
          <w:sz w:val="20"/>
          <w:lang w:val="en-AU"/>
        </w:rPr>
        <w:t xml:space="preserve">It is </w:t>
      </w:r>
      <w:r w:rsidRPr="00833D15">
        <w:rPr>
          <w:rFonts w:ascii="Verdana" w:hAnsi="Verdana"/>
          <w:sz w:val="20"/>
          <w:lang w:val="en-AU"/>
        </w:rPr>
        <w:t xml:space="preserve">equal to the market value of the firm’s shares, plus the value of debt, minus </w:t>
      </w:r>
      <w:r w:rsidR="007C3C40" w:rsidRPr="00833D15">
        <w:rPr>
          <w:rFonts w:ascii="Verdana" w:hAnsi="Verdana"/>
          <w:sz w:val="20"/>
          <w:lang w:val="en-AU"/>
        </w:rPr>
        <w:t>cash and marketable securities.</w:t>
      </w:r>
      <w:r w:rsidR="004A5A32" w:rsidRPr="00833D15">
        <w:rPr>
          <w:rFonts w:ascii="Verdana" w:hAnsi="Verdana"/>
          <w:sz w:val="20"/>
          <w:lang w:val="en-AU"/>
        </w:rPr>
        <w:t xml:space="preserve"> </w:t>
      </w:r>
      <w:r w:rsidR="007C3C40" w:rsidRPr="00833D15">
        <w:rPr>
          <w:rFonts w:ascii="Verdana" w:hAnsi="Verdana"/>
          <w:sz w:val="20"/>
          <w:lang w:val="en-AU"/>
        </w:rPr>
        <w:t>This can be seen as the cost to take over the business.</w:t>
      </w:r>
    </w:p>
    <w:p w:rsidR="00B91CC9" w:rsidRPr="00833D15" w:rsidRDefault="007C3C40" w:rsidP="00C71207">
      <w:pPr>
        <w:pStyle w:val="List1"/>
        <w:keepNext w:val="0"/>
        <w:numPr>
          <w:ilvl w:val="0"/>
          <w:numId w:val="1"/>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t>A firm’s earnings measure the profitability (based on accounting profit) of the firm over a given period.</w:t>
      </w:r>
      <w:r w:rsidR="004A5A32" w:rsidRPr="00833D15">
        <w:rPr>
          <w:rFonts w:ascii="Verdana" w:hAnsi="Verdana"/>
          <w:sz w:val="20"/>
          <w:lang w:val="en-AU"/>
        </w:rPr>
        <w:t xml:space="preserve"> </w:t>
      </w:r>
      <w:r w:rsidRPr="00833D15">
        <w:rPr>
          <w:rFonts w:ascii="Verdana" w:hAnsi="Verdana"/>
          <w:sz w:val="20"/>
          <w:lang w:val="en-AU"/>
        </w:rPr>
        <w:t>It represents what is left out of revenue after deducting all expenses, including non-cash expenses such as depreciation.</w:t>
      </w:r>
      <w:r w:rsidR="004A5A32" w:rsidRPr="00833D15">
        <w:rPr>
          <w:rFonts w:ascii="Verdana" w:hAnsi="Verdana"/>
          <w:sz w:val="20"/>
          <w:lang w:val="en-AU"/>
        </w:rPr>
        <w:t xml:space="preserve"> </w:t>
      </w:r>
      <w:r w:rsidRPr="00833D15">
        <w:rPr>
          <w:rFonts w:ascii="Verdana" w:hAnsi="Verdana"/>
          <w:sz w:val="20"/>
          <w:lang w:val="en-AU"/>
        </w:rPr>
        <w:t>It measures the increase in the value of the equity of the firm as a result of the firm’s operating activities.</w:t>
      </w:r>
    </w:p>
    <w:p w:rsidR="00B91CC9" w:rsidRPr="00833D15" w:rsidRDefault="007C3C40" w:rsidP="00C71207">
      <w:pPr>
        <w:pStyle w:val="List1"/>
        <w:keepNext w:val="0"/>
        <w:numPr>
          <w:ilvl w:val="0"/>
          <w:numId w:val="1"/>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lastRenderedPageBreak/>
        <w:t xml:space="preserve">Dilution is reduction in Earnings </w:t>
      </w:r>
      <w:proofErr w:type="gramStart"/>
      <w:r w:rsidRPr="00833D15">
        <w:rPr>
          <w:rFonts w:ascii="Verdana" w:hAnsi="Verdana"/>
          <w:sz w:val="20"/>
          <w:lang w:val="en-AU"/>
        </w:rPr>
        <w:t>Per</w:t>
      </w:r>
      <w:proofErr w:type="gramEnd"/>
      <w:r w:rsidRPr="00833D15">
        <w:rPr>
          <w:rFonts w:ascii="Verdana" w:hAnsi="Verdana"/>
          <w:sz w:val="20"/>
          <w:lang w:val="en-AU"/>
        </w:rPr>
        <w:t xml:space="preserve"> Share </w:t>
      </w:r>
      <w:r w:rsidR="002A79AF" w:rsidRPr="00833D15">
        <w:rPr>
          <w:rFonts w:ascii="Verdana" w:hAnsi="Verdana"/>
          <w:sz w:val="20"/>
          <w:lang w:val="en-AU"/>
        </w:rPr>
        <w:t xml:space="preserve">(EPS) </w:t>
      </w:r>
      <w:r w:rsidRPr="00833D15">
        <w:rPr>
          <w:rFonts w:ascii="Verdana" w:hAnsi="Verdana"/>
          <w:sz w:val="20"/>
          <w:lang w:val="en-AU"/>
        </w:rPr>
        <w:t>that results in the issue of new shares (e.g. because of</w:t>
      </w:r>
      <w:r w:rsidR="002A79AF" w:rsidRPr="00833D15">
        <w:rPr>
          <w:rFonts w:ascii="Verdana" w:hAnsi="Verdana"/>
          <w:sz w:val="20"/>
          <w:lang w:val="en-AU"/>
        </w:rPr>
        <w:t xml:space="preserve"> options and convertible bonds)</w:t>
      </w:r>
      <w:r w:rsidRPr="00833D15">
        <w:rPr>
          <w:rFonts w:ascii="Verdana" w:hAnsi="Verdana"/>
          <w:sz w:val="20"/>
          <w:lang w:val="en-AU"/>
        </w:rPr>
        <w:t xml:space="preserve"> because the existing EPS must be spread over a greater number of shares.</w:t>
      </w:r>
    </w:p>
    <w:p w:rsidR="00813D85" w:rsidRPr="00833D15" w:rsidRDefault="007C3C40" w:rsidP="00C71207">
      <w:pPr>
        <w:pStyle w:val="List1"/>
        <w:keepNext w:val="0"/>
        <w:numPr>
          <w:ilvl w:val="0"/>
          <w:numId w:val="1"/>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t xml:space="preserve">The DuPont identity allows the financial manager to analyse the components of ROE (i.e. profit margin, asset turnover and the equity multiplier) </w:t>
      </w:r>
      <w:r w:rsidR="009D2881" w:rsidRPr="00833D15">
        <w:rPr>
          <w:rFonts w:ascii="Verdana" w:hAnsi="Verdana"/>
          <w:sz w:val="20"/>
          <w:lang w:val="en-AU"/>
        </w:rPr>
        <w:t xml:space="preserve">in order </w:t>
      </w:r>
      <w:r w:rsidRPr="00833D15">
        <w:rPr>
          <w:rFonts w:ascii="Verdana" w:hAnsi="Verdana"/>
          <w:sz w:val="20"/>
          <w:lang w:val="en-AU"/>
        </w:rPr>
        <w:t>to determine which components ha</w:t>
      </w:r>
      <w:r w:rsidR="009D2881" w:rsidRPr="00833D15">
        <w:rPr>
          <w:rFonts w:ascii="Verdana" w:hAnsi="Verdana"/>
          <w:sz w:val="20"/>
          <w:lang w:val="en-AU"/>
        </w:rPr>
        <w:t>ve</w:t>
      </w:r>
      <w:r w:rsidRPr="00833D15">
        <w:rPr>
          <w:rFonts w:ascii="Verdana" w:hAnsi="Verdana"/>
          <w:sz w:val="20"/>
          <w:lang w:val="en-AU"/>
        </w:rPr>
        <w:t xml:space="preserve"> </w:t>
      </w:r>
      <w:r w:rsidR="009D2881" w:rsidRPr="00833D15">
        <w:rPr>
          <w:rFonts w:ascii="Verdana" w:hAnsi="Verdana"/>
          <w:sz w:val="20"/>
          <w:lang w:val="en-AU"/>
        </w:rPr>
        <w:t xml:space="preserve">caused </w:t>
      </w:r>
      <w:r w:rsidRPr="00833D15">
        <w:rPr>
          <w:rFonts w:ascii="Verdana" w:hAnsi="Verdana"/>
          <w:sz w:val="20"/>
          <w:lang w:val="en-AU"/>
        </w:rPr>
        <w:t xml:space="preserve">the </w:t>
      </w:r>
      <w:r w:rsidR="009D2881" w:rsidRPr="00833D15">
        <w:rPr>
          <w:rFonts w:ascii="Verdana" w:hAnsi="Verdana"/>
          <w:sz w:val="20"/>
          <w:lang w:val="en-AU"/>
        </w:rPr>
        <w:t xml:space="preserve">current </w:t>
      </w:r>
      <w:r w:rsidRPr="00833D15">
        <w:rPr>
          <w:rFonts w:ascii="Verdana" w:hAnsi="Verdana"/>
          <w:sz w:val="20"/>
          <w:lang w:val="en-AU"/>
        </w:rPr>
        <w:t>level of ROE and hence which of these components requires most attention in order to improve ROE.</w:t>
      </w:r>
    </w:p>
    <w:p w:rsidR="00813D85" w:rsidRPr="00833D15" w:rsidRDefault="007C3C40" w:rsidP="00813D85">
      <w:pPr>
        <w:pStyle w:val="List1"/>
        <w:keepNext w:val="0"/>
        <w:numPr>
          <w:ilvl w:val="0"/>
          <w:numId w:val="1"/>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t>The P/E ratio measures the value of the firm’s equity in proportion to the earnings generated by the firm.</w:t>
      </w:r>
      <w:r w:rsidR="004A5A32" w:rsidRPr="00833D15">
        <w:rPr>
          <w:rFonts w:ascii="Verdana" w:hAnsi="Verdana"/>
          <w:sz w:val="20"/>
          <w:lang w:val="en-AU"/>
        </w:rPr>
        <w:t xml:space="preserve"> </w:t>
      </w:r>
      <w:r w:rsidR="009668F0" w:rsidRPr="00833D15">
        <w:rPr>
          <w:rFonts w:ascii="Verdana" w:hAnsi="Verdana"/>
          <w:sz w:val="20"/>
          <w:lang w:val="en-AU"/>
        </w:rPr>
        <w:t>Based on an estimate of the typical P/E ratio for an industry, it can be used to determine whether a firm is overvalued or undervalued relative to other firms in the industry.</w:t>
      </w:r>
    </w:p>
    <w:p w:rsidR="00813D85" w:rsidRPr="00833D15" w:rsidRDefault="009668F0" w:rsidP="00813D85">
      <w:pPr>
        <w:pStyle w:val="List1"/>
        <w:keepNext w:val="0"/>
        <w:numPr>
          <w:ilvl w:val="0"/>
          <w:numId w:val="1"/>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t>A firm’s net profit does not correspond to cash earned if non-cash items have been used to determine accounting profit, such as accrued income and expenditure, and depreciation.</w:t>
      </w:r>
    </w:p>
    <w:p w:rsidR="009668F0" w:rsidRPr="00833D15" w:rsidRDefault="009668F0" w:rsidP="009668F0">
      <w:pPr>
        <w:pStyle w:val="List1"/>
        <w:keepNext w:val="0"/>
        <w:numPr>
          <w:ilvl w:val="0"/>
          <w:numId w:val="1"/>
        </w:numPr>
        <w:tabs>
          <w:tab w:val="clear" w:pos="750"/>
          <w:tab w:val="clear" w:pos="900"/>
          <w:tab w:val="left" w:pos="540"/>
        </w:tabs>
        <w:spacing w:after="0"/>
        <w:ind w:left="2340" w:hanging="2340"/>
        <w:jc w:val="both"/>
        <w:rPr>
          <w:rFonts w:ascii="Verdana" w:hAnsi="Verdana"/>
          <w:sz w:val="20"/>
          <w:lang w:val="en-AU"/>
        </w:rPr>
      </w:pPr>
      <w:r w:rsidRPr="00833D15">
        <w:rPr>
          <w:rFonts w:ascii="Verdana" w:hAnsi="Verdana"/>
          <w:sz w:val="20"/>
          <w:lang w:val="en-AU"/>
        </w:rPr>
        <w:t>The components of the statement of cash flows are:</w:t>
      </w:r>
    </w:p>
    <w:p w:rsidR="009668F0" w:rsidRPr="00833D15" w:rsidRDefault="009668F0" w:rsidP="009D2881">
      <w:pPr>
        <w:pStyle w:val="List1"/>
        <w:keepNext w:val="0"/>
        <w:numPr>
          <w:ilvl w:val="0"/>
          <w:numId w:val="6"/>
        </w:numPr>
        <w:tabs>
          <w:tab w:val="clear" w:pos="750"/>
        </w:tabs>
        <w:spacing w:before="60" w:after="0"/>
        <w:ind w:left="896" w:hanging="357"/>
        <w:jc w:val="both"/>
        <w:rPr>
          <w:rFonts w:ascii="Verdana" w:hAnsi="Verdana"/>
          <w:sz w:val="20"/>
          <w:lang w:val="en-AU"/>
        </w:rPr>
      </w:pPr>
      <w:r w:rsidRPr="00833D15">
        <w:rPr>
          <w:rFonts w:ascii="Verdana" w:hAnsi="Verdana"/>
          <w:sz w:val="20"/>
          <w:lang w:val="en-AU"/>
        </w:rPr>
        <w:t>Cash from operating activities</w:t>
      </w:r>
    </w:p>
    <w:p w:rsidR="009668F0" w:rsidRPr="00833D15" w:rsidRDefault="009668F0" w:rsidP="009D2881">
      <w:pPr>
        <w:pStyle w:val="List1"/>
        <w:keepNext w:val="0"/>
        <w:numPr>
          <w:ilvl w:val="0"/>
          <w:numId w:val="6"/>
        </w:numPr>
        <w:tabs>
          <w:tab w:val="clear" w:pos="750"/>
        </w:tabs>
        <w:spacing w:before="60" w:after="0"/>
        <w:ind w:left="896" w:hanging="357"/>
        <w:jc w:val="both"/>
        <w:rPr>
          <w:rFonts w:ascii="Verdana" w:hAnsi="Verdana"/>
          <w:sz w:val="20"/>
          <w:lang w:val="en-AU"/>
        </w:rPr>
      </w:pPr>
      <w:r w:rsidRPr="00833D15">
        <w:rPr>
          <w:rFonts w:ascii="Verdana" w:hAnsi="Verdana"/>
          <w:sz w:val="20"/>
          <w:lang w:val="en-AU"/>
        </w:rPr>
        <w:t>Cash from investing activities</w:t>
      </w:r>
    </w:p>
    <w:p w:rsidR="009668F0" w:rsidRPr="00833D15" w:rsidRDefault="009668F0" w:rsidP="009D2881">
      <w:pPr>
        <w:pStyle w:val="List1"/>
        <w:keepNext w:val="0"/>
        <w:numPr>
          <w:ilvl w:val="0"/>
          <w:numId w:val="6"/>
        </w:numPr>
        <w:tabs>
          <w:tab w:val="clear" w:pos="750"/>
        </w:tabs>
        <w:spacing w:before="60" w:after="0"/>
        <w:ind w:left="896" w:hanging="357"/>
        <w:jc w:val="both"/>
        <w:rPr>
          <w:rFonts w:ascii="Verdana" w:hAnsi="Verdana"/>
          <w:sz w:val="20"/>
          <w:lang w:val="en-AU"/>
        </w:rPr>
      </w:pPr>
      <w:r w:rsidRPr="00833D15">
        <w:rPr>
          <w:rFonts w:ascii="Verdana" w:hAnsi="Verdana"/>
          <w:sz w:val="20"/>
          <w:lang w:val="en-AU"/>
        </w:rPr>
        <w:t>Cash from financing activities</w:t>
      </w:r>
      <w:r w:rsidR="002A79AF" w:rsidRPr="00833D15">
        <w:rPr>
          <w:rFonts w:ascii="Verdana" w:hAnsi="Verdana"/>
          <w:sz w:val="20"/>
          <w:lang w:val="en-AU"/>
        </w:rPr>
        <w:t>.</w:t>
      </w:r>
    </w:p>
    <w:p w:rsidR="009668F0" w:rsidRPr="00833D15" w:rsidRDefault="009668F0" w:rsidP="00813D85">
      <w:pPr>
        <w:pStyle w:val="List1"/>
        <w:keepNext w:val="0"/>
        <w:numPr>
          <w:ilvl w:val="0"/>
          <w:numId w:val="1"/>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t>Off balance sheet transactions appear in the management discussion and analysis section of a firm’s financial statements.</w:t>
      </w:r>
    </w:p>
    <w:p w:rsidR="009668F0" w:rsidRPr="00833D15" w:rsidRDefault="009668F0" w:rsidP="00813D85">
      <w:pPr>
        <w:pStyle w:val="List1"/>
        <w:keepNext w:val="0"/>
        <w:numPr>
          <w:ilvl w:val="0"/>
          <w:numId w:val="1"/>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t>The notes to the financial statements document important accounting assumptions that were used in preparing the financial statements, provide information specific to a firm’s subsidiaries or its separate product lines, show the details of the firm’s share-based compensation plans for employees and the different types of debt the firm has outstanding, and provide details o</w:t>
      </w:r>
      <w:r w:rsidR="00843C66" w:rsidRPr="00833D15">
        <w:rPr>
          <w:rFonts w:ascii="Verdana" w:hAnsi="Verdana"/>
          <w:sz w:val="20"/>
          <w:lang w:val="en-AU"/>
        </w:rPr>
        <w:t>f</w:t>
      </w:r>
      <w:r w:rsidRPr="00833D15">
        <w:rPr>
          <w:rFonts w:ascii="Verdana" w:hAnsi="Verdana"/>
          <w:sz w:val="20"/>
          <w:lang w:val="en-AU"/>
        </w:rPr>
        <w:t xml:space="preserve"> acquisitions, spin-offs, leases, taxes and risk management activities.</w:t>
      </w:r>
    </w:p>
    <w:p w:rsidR="009668F0" w:rsidRPr="00833D15" w:rsidRDefault="009668F0" w:rsidP="00813D85">
      <w:pPr>
        <w:pStyle w:val="List1"/>
        <w:keepNext w:val="0"/>
        <w:numPr>
          <w:ilvl w:val="0"/>
          <w:numId w:val="1"/>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t>Enron increased its reported earnings by selling assets at inflated prices to other firms, together with a promise to buy back those assets at an even higher future price, recording the incoming cash as revenue but hiding the promises to buy the assets back.</w:t>
      </w:r>
    </w:p>
    <w:p w:rsidR="009668F0" w:rsidRPr="00833D15" w:rsidRDefault="009668F0" w:rsidP="00813D85">
      <w:pPr>
        <w:pStyle w:val="List1"/>
        <w:keepNext w:val="0"/>
        <w:numPr>
          <w:ilvl w:val="0"/>
          <w:numId w:val="1"/>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t xml:space="preserve">CLERP 9 is the </w:t>
      </w:r>
      <w:r w:rsidR="00B30DD1" w:rsidRPr="00833D15">
        <w:rPr>
          <w:rFonts w:ascii="Verdana" w:hAnsi="Verdana"/>
          <w:i/>
          <w:sz w:val="20"/>
          <w:lang w:val="en-AU"/>
        </w:rPr>
        <w:t>Corporate Law Economic Reform Program</w:t>
      </w:r>
      <w:r w:rsidR="00B30DD1" w:rsidRPr="00833D15">
        <w:rPr>
          <w:rFonts w:ascii="Verdana" w:hAnsi="Verdana"/>
          <w:sz w:val="20"/>
          <w:lang w:val="en-AU"/>
        </w:rPr>
        <w:t xml:space="preserve"> </w:t>
      </w:r>
      <w:r w:rsidR="00B30DD1" w:rsidRPr="00833D15">
        <w:rPr>
          <w:rFonts w:ascii="Verdana" w:hAnsi="Verdana"/>
          <w:i/>
          <w:sz w:val="20"/>
          <w:lang w:val="en-AU"/>
        </w:rPr>
        <w:t>(Audit Reform and Corporate Disclosure) Act 2004</w:t>
      </w:r>
      <w:r w:rsidR="00B30DD1" w:rsidRPr="00833D15">
        <w:rPr>
          <w:rFonts w:ascii="Verdana" w:hAnsi="Verdana"/>
          <w:sz w:val="20"/>
          <w:lang w:val="en-AU"/>
        </w:rPr>
        <w:t>, which addressed deficiencies in the practice of auditing and company financial reporting.</w:t>
      </w:r>
    </w:p>
    <w:p w:rsidR="00B30DD1" w:rsidRPr="00833D15" w:rsidRDefault="00B30DD1" w:rsidP="00B30DD1">
      <w:pPr>
        <w:pStyle w:val="Heading2"/>
        <w:jc w:val="both"/>
        <w:rPr>
          <w:lang w:val="en-AU"/>
        </w:rPr>
      </w:pPr>
      <w:r w:rsidRPr="00833D15">
        <w:rPr>
          <w:lang w:val="en-AU"/>
        </w:rPr>
        <w:t>Answers to Review Questions</w:t>
      </w:r>
    </w:p>
    <w:p w:rsidR="00B30DD1" w:rsidRPr="00833D15" w:rsidRDefault="00B30DD1" w:rsidP="00B30DD1">
      <w:pPr>
        <w:pStyle w:val="List1"/>
        <w:keepNext w:val="0"/>
        <w:numPr>
          <w:ilvl w:val="0"/>
          <w:numId w:val="5"/>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tab/>
        <w:t>Firms disclose financial statements to communicate financial information to the investment community.</w:t>
      </w:r>
    </w:p>
    <w:p w:rsidR="00B30DD1" w:rsidRPr="00833D15" w:rsidRDefault="00B30DD1" w:rsidP="00B30DD1">
      <w:pPr>
        <w:pStyle w:val="List1"/>
        <w:keepNext w:val="0"/>
        <w:numPr>
          <w:ilvl w:val="0"/>
          <w:numId w:val="5"/>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tab/>
        <w:t>Anyone interested in a firm can look to the financial statements for information. This includes:</w:t>
      </w:r>
    </w:p>
    <w:p w:rsidR="00B30DD1" w:rsidRPr="00833D15" w:rsidRDefault="00B30DD1" w:rsidP="009D2881">
      <w:pPr>
        <w:pStyle w:val="List1"/>
        <w:keepNext w:val="0"/>
        <w:numPr>
          <w:ilvl w:val="0"/>
          <w:numId w:val="6"/>
        </w:numPr>
        <w:tabs>
          <w:tab w:val="clear" w:pos="750"/>
        </w:tabs>
        <w:spacing w:before="60" w:after="0"/>
        <w:ind w:left="896" w:hanging="357"/>
        <w:jc w:val="both"/>
        <w:rPr>
          <w:rFonts w:ascii="Verdana" w:hAnsi="Verdana"/>
          <w:sz w:val="20"/>
          <w:lang w:val="en-AU"/>
        </w:rPr>
      </w:pPr>
      <w:r w:rsidRPr="00833D15">
        <w:rPr>
          <w:rFonts w:ascii="Verdana" w:hAnsi="Verdana"/>
          <w:sz w:val="20"/>
          <w:lang w:val="en-AU"/>
        </w:rPr>
        <w:tab/>
      </w:r>
      <w:r w:rsidRPr="00833D15">
        <w:rPr>
          <w:rFonts w:ascii="Verdana" w:hAnsi="Verdana"/>
          <w:i/>
          <w:sz w:val="20"/>
          <w:lang w:val="en-AU"/>
        </w:rPr>
        <w:t>Shareholders:</w:t>
      </w:r>
      <w:r w:rsidRPr="00833D15">
        <w:rPr>
          <w:rFonts w:ascii="Verdana" w:hAnsi="Verdana"/>
          <w:sz w:val="20"/>
          <w:lang w:val="en-AU"/>
        </w:rPr>
        <w:t xml:space="preserve"> checking the profitability and performance of the firm.</w:t>
      </w:r>
    </w:p>
    <w:p w:rsidR="00B30DD1" w:rsidRPr="00833D15" w:rsidRDefault="00B30DD1" w:rsidP="009D2881">
      <w:pPr>
        <w:pStyle w:val="List1"/>
        <w:keepNext w:val="0"/>
        <w:numPr>
          <w:ilvl w:val="0"/>
          <w:numId w:val="6"/>
        </w:numPr>
        <w:tabs>
          <w:tab w:val="clear" w:pos="750"/>
        </w:tabs>
        <w:spacing w:before="60" w:after="0"/>
        <w:ind w:left="896" w:hanging="357"/>
        <w:jc w:val="both"/>
        <w:rPr>
          <w:rFonts w:ascii="Verdana" w:hAnsi="Verdana"/>
          <w:sz w:val="20"/>
          <w:lang w:val="en-AU"/>
        </w:rPr>
      </w:pPr>
      <w:r w:rsidRPr="00833D15">
        <w:rPr>
          <w:rFonts w:ascii="Verdana" w:hAnsi="Verdana"/>
          <w:sz w:val="20"/>
          <w:lang w:val="en-AU"/>
        </w:rPr>
        <w:tab/>
      </w:r>
      <w:r w:rsidRPr="00833D15">
        <w:rPr>
          <w:rFonts w:ascii="Verdana" w:hAnsi="Verdana"/>
          <w:i/>
          <w:sz w:val="20"/>
          <w:lang w:val="en-AU"/>
        </w:rPr>
        <w:t>Lenders:</w:t>
      </w:r>
      <w:r w:rsidRPr="00833D15">
        <w:rPr>
          <w:rFonts w:ascii="Verdana" w:hAnsi="Verdana"/>
          <w:sz w:val="20"/>
          <w:lang w:val="en-AU"/>
        </w:rPr>
        <w:t xml:space="preserve"> looking for information about the credit-worthiness of the firm.</w:t>
      </w:r>
    </w:p>
    <w:p w:rsidR="00B30DD1" w:rsidRPr="00833D15" w:rsidRDefault="00B30DD1" w:rsidP="009D2881">
      <w:pPr>
        <w:pStyle w:val="List1"/>
        <w:keepNext w:val="0"/>
        <w:numPr>
          <w:ilvl w:val="0"/>
          <w:numId w:val="6"/>
        </w:numPr>
        <w:tabs>
          <w:tab w:val="clear" w:pos="750"/>
        </w:tabs>
        <w:spacing w:before="60" w:after="0"/>
        <w:ind w:left="896" w:hanging="357"/>
        <w:jc w:val="both"/>
        <w:rPr>
          <w:rFonts w:ascii="Verdana" w:hAnsi="Verdana"/>
          <w:sz w:val="20"/>
          <w:lang w:val="en-AU"/>
        </w:rPr>
      </w:pPr>
      <w:r w:rsidRPr="00833D15">
        <w:rPr>
          <w:rFonts w:ascii="Verdana" w:hAnsi="Verdana"/>
          <w:sz w:val="20"/>
          <w:lang w:val="en-AU"/>
        </w:rPr>
        <w:tab/>
      </w:r>
      <w:r w:rsidRPr="00833D15">
        <w:rPr>
          <w:rFonts w:ascii="Verdana" w:hAnsi="Verdana"/>
          <w:i/>
          <w:sz w:val="20"/>
          <w:lang w:val="en-AU"/>
        </w:rPr>
        <w:t>Suppliers:</w:t>
      </w:r>
      <w:r w:rsidRPr="00833D15">
        <w:rPr>
          <w:rFonts w:ascii="Verdana" w:hAnsi="Verdana"/>
          <w:sz w:val="20"/>
          <w:lang w:val="en-AU"/>
        </w:rPr>
        <w:t xml:space="preserve"> will this firm be a dependable customer?</w:t>
      </w:r>
    </w:p>
    <w:p w:rsidR="00B30DD1" w:rsidRPr="00833D15" w:rsidRDefault="00B30DD1" w:rsidP="009D2881">
      <w:pPr>
        <w:pStyle w:val="List1"/>
        <w:keepNext w:val="0"/>
        <w:numPr>
          <w:ilvl w:val="0"/>
          <w:numId w:val="6"/>
        </w:numPr>
        <w:tabs>
          <w:tab w:val="clear" w:pos="750"/>
        </w:tabs>
        <w:spacing w:before="60" w:after="0"/>
        <w:ind w:left="896" w:hanging="357"/>
        <w:jc w:val="both"/>
        <w:rPr>
          <w:rFonts w:ascii="Verdana" w:hAnsi="Verdana"/>
          <w:sz w:val="20"/>
          <w:lang w:val="en-AU"/>
        </w:rPr>
      </w:pPr>
      <w:r w:rsidRPr="00833D15">
        <w:rPr>
          <w:rFonts w:ascii="Verdana" w:hAnsi="Verdana"/>
          <w:sz w:val="20"/>
          <w:lang w:val="en-AU"/>
        </w:rPr>
        <w:tab/>
      </w:r>
      <w:r w:rsidRPr="00833D15">
        <w:rPr>
          <w:rFonts w:ascii="Verdana" w:hAnsi="Verdana"/>
          <w:i/>
          <w:sz w:val="20"/>
          <w:lang w:val="en-AU"/>
        </w:rPr>
        <w:t>Competitors:</w:t>
      </w:r>
      <w:r w:rsidRPr="00833D15">
        <w:rPr>
          <w:rFonts w:ascii="Verdana" w:hAnsi="Verdana"/>
          <w:sz w:val="20"/>
          <w:lang w:val="en-AU"/>
        </w:rPr>
        <w:t xml:space="preserve"> seeking sales and profitability of the competition.</w:t>
      </w:r>
    </w:p>
    <w:p w:rsidR="00B30DD1" w:rsidRPr="00833D15" w:rsidRDefault="00B30DD1" w:rsidP="009D2881">
      <w:pPr>
        <w:pStyle w:val="List1"/>
        <w:keepNext w:val="0"/>
        <w:numPr>
          <w:ilvl w:val="0"/>
          <w:numId w:val="6"/>
        </w:numPr>
        <w:tabs>
          <w:tab w:val="clear" w:pos="750"/>
        </w:tabs>
        <w:spacing w:before="60" w:after="0"/>
        <w:ind w:left="896" w:hanging="357"/>
        <w:jc w:val="both"/>
        <w:rPr>
          <w:rFonts w:ascii="Verdana" w:hAnsi="Verdana"/>
          <w:sz w:val="20"/>
          <w:lang w:val="en-AU"/>
        </w:rPr>
      </w:pPr>
      <w:r w:rsidRPr="00833D15">
        <w:rPr>
          <w:rFonts w:ascii="Verdana" w:hAnsi="Verdana"/>
          <w:sz w:val="20"/>
          <w:lang w:val="en-AU"/>
        </w:rPr>
        <w:tab/>
      </w:r>
      <w:r w:rsidRPr="00833D15">
        <w:rPr>
          <w:rFonts w:ascii="Verdana" w:hAnsi="Verdana"/>
          <w:i/>
          <w:sz w:val="20"/>
          <w:lang w:val="en-AU"/>
        </w:rPr>
        <w:t>Management:</w:t>
      </w:r>
      <w:r w:rsidRPr="00833D15">
        <w:rPr>
          <w:rFonts w:ascii="Verdana" w:hAnsi="Verdana"/>
          <w:sz w:val="20"/>
          <w:lang w:val="en-AU"/>
        </w:rPr>
        <w:t xml:space="preserve"> how well are we running the firm?</w:t>
      </w:r>
    </w:p>
    <w:p w:rsidR="00B30DD1" w:rsidRPr="00833D15" w:rsidRDefault="00B30DD1" w:rsidP="00B30DD1">
      <w:pPr>
        <w:pStyle w:val="List1"/>
        <w:keepNext w:val="0"/>
        <w:numPr>
          <w:ilvl w:val="0"/>
          <w:numId w:val="5"/>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lastRenderedPageBreak/>
        <w:tab/>
        <w:t xml:space="preserve">The firm’s annual report includes the balance sheet, income statement, statement of cash flows and statement of changes </w:t>
      </w:r>
      <w:r w:rsidR="00F65B5D" w:rsidRPr="00833D15">
        <w:rPr>
          <w:rFonts w:ascii="Verdana" w:hAnsi="Verdana"/>
          <w:sz w:val="20"/>
          <w:lang w:val="en-AU"/>
        </w:rPr>
        <w:t xml:space="preserve">in </w:t>
      </w:r>
      <w:r w:rsidRPr="00833D15">
        <w:rPr>
          <w:rFonts w:ascii="Verdana" w:hAnsi="Verdana"/>
          <w:sz w:val="20"/>
          <w:lang w:val="en-AU"/>
        </w:rPr>
        <w:t>equity. These statements are verified by independent auditors and signed by the management and directors of the firm.</w:t>
      </w:r>
    </w:p>
    <w:p w:rsidR="00B30DD1" w:rsidRPr="00833D15" w:rsidRDefault="00B30DD1" w:rsidP="00B30DD1">
      <w:pPr>
        <w:pStyle w:val="List1"/>
        <w:keepNext w:val="0"/>
        <w:numPr>
          <w:ilvl w:val="0"/>
          <w:numId w:val="5"/>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tab/>
        <w:t>The purpose of the balance sheet is to show the financial position of the firm at a specific point in time.</w:t>
      </w:r>
    </w:p>
    <w:p w:rsidR="00B30DD1" w:rsidRPr="00833D15" w:rsidRDefault="00B30DD1" w:rsidP="00B30DD1">
      <w:pPr>
        <w:pStyle w:val="List1"/>
        <w:keepNext w:val="0"/>
        <w:numPr>
          <w:ilvl w:val="0"/>
          <w:numId w:val="5"/>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tab/>
        <w:t>The balance sheet can show how well the firm is managing the assets and financing the operations of the firm.</w:t>
      </w:r>
    </w:p>
    <w:p w:rsidR="00B30DD1" w:rsidRPr="00833D15" w:rsidRDefault="00B30DD1" w:rsidP="00B30DD1">
      <w:pPr>
        <w:pStyle w:val="List1"/>
        <w:keepNext w:val="0"/>
        <w:numPr>
          <w:ilvl w:val="0"/>
          <w:numId w:val="5"/>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tab/>
        <w:t>The purpose of the income statement is to report the firm’s revenue, expenses and earnings. It shows the profitability of the firm over a specific period of time.</w:t>
      </w:r>
    </w:p>
    <w:p w:rsidR="00B30DD1" w:rsidRPr="00833D15" w:rsidRDefault="00B30DD1" w:rsidP="00B30DD1">
      <w:pPr>
        <w:pStyle w:val="List1"/>
        <w:keepNext w:val="0"/>
        <w:numPr>
          <w:ilvl w:val="0"/>
          <w:numId w:val="5"/>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tab/>
        <w:t>The balance sheet shows the financial situation of a firm at a given point in time, while the income statement shows the financial performance of the firm during the period leading up to the balance sheet date. The statements are linked through the retained earnings account on the balance sheet, which shows the cumulative profits of the firm during its existence.</w:t>
      </w:r>
    </w:p>
    <w:p w:rsidR="00B30DD1" w:rsidRPr="00833D15" w:rsidRDefault="00B30DD1" w:rsidP="00B30DD1">
      <w:pPr>
        <w:pStyle w:val="List1"/>
        <w:keepNext w:val="0"/>
        <w:numPr>
          <w:ilvl w:val="0"/>
          <w:numId w:val="5"/>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tab/>
        <w:t>The DuPont Identity takes the return on equity (ROE) and breaks it into three components: net profit margin, asset turnover and asset multiplier. The DuPont Identity equation is below:</w:t>
      </w:r>
    </w:p>
    <w:p w:rsidR="00B30DD1" w:rsidRPr="00833D15" w:rsidRDefault="009D2881" w:rsidP="00B30DD1">
      <w:pPr>
        <w:pStyle w:val="List1"/>
        <w:keepNext w:val="0"/>
        <w:tabs>
          <w:tab w:val="clear" w:pos="750"/>
          <w:tab w:val="clear" w:pos="900"/>
          <w:tab w:val="left" w:pos="540"/>
        </w:tabs>
        <w:spacing w:after="0"/>
        <w:ind w:left="539" w:firstLine="0"/>
        <w:jc w:val="both"/>
        <w:rPr>
          <w:rFonts w:ascii="Verdana" w:hAnsi="Verdana"/>
          <w:sz w:val="2"/>
          <w:lang w:val="en-AU"/>
        </w:rPr>
      </w:pPr>
      <w:r w:rsidRPr="00833D15">
        <w:rPr>
          <w:rFonts w:ascii="Verdana" w:hAnsi="Verdana"/>
          <w:position w:val="-38"/>
          <w:sz w:val="20"/>
          <w:lang w:val="en-AU"/>
        </w:rPr>
        <w:object w:dxaOrig="8080" w:dyaOrig="8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4.25pt;height:42.75pt" o:ole="">
            <v:imagedata r:id="rId9" o:title=""/>
          </v:shape>
          <o:OLEObject Type="Embed" ProgID="Equation.DSMT4" ShapeID="_x0000_i1025" DrawAspect="Content" ObjectID="_1443614251" r:id="rId10"/>
        </w:object>
      </w:r>
    </w:p>
    <w:p w:rsidR="00B30DD1" w:rsidRPr="00833D15" w:rsidRDefault="00B30DD1" w:rsidP="00B30DD1">
      <w:pPr>
        <w:pStyle w:val="List1"/>
        <w:keepNext w:val="0"/>
        <w:tabs>
          <w:tab w:val="clear" w:pos="750"/>
          <w:tab w:val="clear" w:pos="900"/>
          <w:tab w:val="left" w:pos="540"/>
        </w:tabs>
        <w:spacing w:after="0"/>
        <w:ind w:left="539" w:firstLine="0"/>
        <w:jc w:val="both"/>
        <w:rPr>
          <w:rFonts w:ascii="Verdana" w:hAnsi="Verdana"/>
          <w:sz w:val="20"/>
          <w:lang w:val="en-AU"/>
        </w:rPr>
      </w:pPr>
      <w:r w:rsidRPr="00833D15">
        <w:rPr>
          <w:rFonts w:ascii="Verdana" w:hAnsi="Verdana"/>
          <w:sz w:val="20"/>
          <w:lang w:val="en-AU"/>
        </w:rPr>
        <w:t>The DuPont Identity is useful to managers, as it identifies three drivers that the manager can use to affect ROE.</w:t>
      </w:r>
    </w:p>
    <w:p w:rsidR="00B30DD1" w:rsidRPr="00833D15" w:rsidRDefault="00B30DD1" w:rsidP="00B30DD1">
      <w:pPr>
        <w:pStyle w:val="List1"/>
        <w:keepNext w:val="0"/>
        <w:numPr>
          <w:ilvl w:val="0"/>
          <w:numId w:val="5"/>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tab/>
        <w:t>The income statement measures the profits of the firm, while the statement of cash flows measures how cash moves in and out of the firm. These are not necessarily the same, as many non-cash flow transactions are included in the income statement (such as depreciation), while other cash flows are not included in the income statement (such as investment in working capital and fixed assets).</w:t>
      </w:r>
    </w:p>
    <w:p w:rsidR="00B30DD1" w:rsidRPr="00833D15" w:rsidRDefault="00B30DD1" w:rsidP="00B30DD1">
      <w:pPr>
        <w:pStyle w:val="List1"/>
        <w:keepNext w:val="0"/>
        <w:numPr>
          <w:ilvl w:val="0"/>
          <w:numId w:val="5"/>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tab/>
        <w:t>Yes, a firm with positive net income can run out of cash. A rapidly growing firm which is investing heavily in working capital and property, plant and equipment can have positive net income on the income statement but show negative cash flows from operating and investing activities.</w:t>
      </w:r>
    </w:p>
    <w:p w:rsidR="00B30DD1" w:rsidRPr="00833D15" w:rsidRDefault="00B30DD1" w:rsidP="00B30DD1">
      <w:pPr>
        <w:pStyle w:val="List1"/>
        <w:keepNext w:val="0"/>
        <w:numPr>
          <w:ilvl w:val="0"/>
          <w:numId w:val="5"/>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tab/>
        <w:t>Management’s discussion contains their analysis of the performance of the firm and identifies the risks that the business faces. The notes to the financial statements often clarify and augment the information used and reported in the financial statements.</w:t>
      </w:r>
    </w:p>
    <w:p w:rsidR="00B30DD1" w:rsidRPr="00833D15" w:rsidRDefault="00B30DD1" w:rsidP="00B30DD1">
      <w:pPr>
        <w:pStyle w:val="List1"/>
        <w:keepNext w:val="0"/>
        <w:numPr>
          <w:ilvl w:val="0"/>
          <w:numId w:val="5"/>
        </w:numPr>
        <w:tabs>
          <w:tab w:val="clear" w:pos="750"/>
          <w:tab w:val="clear" w:pos="900"/>
          <w:tab w:val="left" w:pos="540"/>
        </w:tabs>
        <w:spacing w:after="0"/>
        <w:ind w:left="539" w:hanging="539"/>
        <w:jc w:val="both"/>
        <w:rPr>
          <w:rFonts w:ascii="Verdana" w:hAnsi="Verdana"/>
          <w:sz w:val="20"/>
          <w:lang w:val="en-AU"/>
        </w:rPr>
      </w:pPr>
      <w:r w:rsidRPr="00833D15">
        <w:rPr>
          <w:rFonts w:ascii="Verdana" w:hAnsi="Verdana"/>
          <w:sz w:val="20"/>
          <w:lang w:val="en-AU"/>
        </w:rPr>
        <w:tab/>
        <w:t>Enron utilised off-balance sheet transactions to inflate profits and hide liabilities. HIH Insurance was marginally solvent, due to a range of problems including rapid expansion and unsupervised delegation of authority, but masked its true solvency position with fraudulent reporting.</w:t>
      </w:r>
    </w:p>
    <w:p w:rsidR="00B30DD1" w:rsidRPr="00833D15" w:rsidRDefault="00B30DD1" w:rsidP="00B30DD1">
      <w:pPr>
        <w:pStyle w:val="Heading2"/>
        <w:jc w:val="both"/>
        <w:rPr>
          <w:lang w:val="en-AU"/>
        </w:rPr>
      </w:pPr>
      <w:r w:rsidRPr="00833D15">
        <w:rPr>
          <w:lang w:val="en-AU"/>
        </w:rPr>
        <w:lastRenderedPageBreak/>
        <w:t>Answers to Problems</w:t>
      </w:r>
    </w:p>
    <w:p w:rsidR="00B30DD1" w:rsidRPr="00833D15" w:rsidRDefault="00B30DD1" w:rsidP="00B30DD1">
      <w:pPr>
        <w:pStyle w:val="Note"/>
        <w:keepNext w:val="0"/>
        <w:jc w:val="both"/>
        <w:rPr>
          <w:rFonts w:ascii="Verdana" w:hAnsi="Verdana"/>
          <w:i/>
          <w:iCs/>
          <w:sz w:val="20"/>
          <w:lang w:val="en-AU"/>
        </w:rPr>
      </w:pPr>
      <w:r w:rsidRPr="00833D15">
        <w:rPr>
          <w:rFonts w:ascii="Verdana" w:hAnsi="Verdana"/>
          <w:i/>
          <w:iCs/>
          <w:sz w:val="20"/>
          <w:lang w:val="en-AU"/>
        </w:rPr>
        <w:t>Note:</w:t>
      </w:r>
      <w:r w:rsidRPr="00833D15">
        <w:rPr>
          <w:rFonts w:ascii="Verdana" w:hAnsi="Verdana"/>
          <w:i/>
          <w:iCs/>
          <w:sz w:val="20"/>
          <w:lang w:val="en-AU"/>
        </w:rPr>
        <w:tab/>
        <w:t xml:space="preserve">All problems in this chapter are available in </w:t>
      </w:r>
      <w:proofErr w:type="spellStart"/>
      <w:r w:rsidRPr="00833D15">
        <w:rPr>
          <w:rFonts w:ascii="Verdana" w:hAnsi="Verdana"/>
          <w:i/>
          <w:iCs/>
          <w:sz w:val="20"/>
          <w:lang w:val="en-AU"/>
        </w:rPr>
        <w:t>MyFinanceLab</w:t>
      </w:r>
      <w:proofErr w:type="spellEnd"/>
      <w:r w:rsidRPr="00833D15">
        <w:rPr>
          <w:rFonts w:ascii="Verdana" w:hAnsi="Verdana"/>
          <w:i/>
          <w:iCs/>
          <w:sz w:val="20"/>
          <w:lang w:val="en-AU"/>
        </w:rPr>
        <w:t>. An asterisk (*) indicates problems with a higher level of difficulty.</w:t>
      </w:r>
    </w:p>
    <w:p w:rsidR="00B30DD1" w:rsidRPr="00833D15" w:rsidRDefault="00B30DD1" w:rsidP="009D2881">
      <w:pPr>
        <w:pStyle w:val="List1"/>
        <w:keepNext w:val="0"/>
        <w:numPr>
          <w:ilvl w:val="0"/>
          <w:numId w:val="7"/>
        </w:numPr>
        <w:tabs>
          <w:tab w:val="clear" w:pos="750"/>
          <w:tab w:val="clear" w:pos="900"/>
          <w:tab w:val="left" w:pos="540"/>
        </w:tabs>
        <w:spacing w:after="0"/>
        <w:ind w:left="540" w:hanging="540"/>
        <w:jc w:val="both"/>
        <w:rPr>
          <w:rFonts w:ascii="Verdana" w:hAnsi="Verdana"/>
          <w:sz w:val="20"/>
          <w:lang w:val="en-AU"/>
        </w:rPr>
      </w:pPr>
      <w:r w:rsidRPr="00833D15">
        <w:rPr>
          <w:rFonts w:ascii="Verdana" w:hAnsi="Verdana"/>
          <w:sz w:val="20"/>
          <w:lang w:val="en-AU"/>
        </w:rPr>
        <w:t>In a firm’s annual report, four financial statements can be found: the balance sheet, the income statement, the statement of cash flows and the statement of changes in equity.</w:t>
      </w:r>
      <w:r w:rsidR="004A5A32" w:rsidRPr="00833D15">
        <w:rPr>
          <w:rFonts w:ascii="Verdana" w:hAnsi="Verdana"/>
          <w:sz w:val="20"/>
          <w:lang w:val="en-AU"/>
        </w:rPr>
        <w:t xml:space="preserve"> </w:t>
      </w:r>
      <w:r w:rsidRPr="00833D15">
        <w:rPr>
          <w:rFonts w:ascii="Verdana" w:hAnsi="Verdana"/>
          <w:sz w:val="20"/>
          <w:lang w:val="en-AU"/>
        </w:rPr>
        <w:t>Financial statements of public companies are required to be audited by a neutral third party, who checks and ensures that the financial statements are prepared according to relevant accounting standards and that the information contained is reliable.</w:t>
      </w:r>
    </w:p>
    <w:p w:rsidR="00B30DD1" w:rsidRPr="00833D15" w:rsidRDefault="00B30DD1" w:rsidP="00F6395B">
      <w:pPr>
        <w:pStyle w:val="List1"/>
        <w:keepNext w:val="0"/>
        <w:numPr>
          <w:ilvl w:val="0"/>
          <w:numId w:val="7"/>
        </w:numPr>
        <w:tabs>
          <w:tab w:val="clear" w:pos="750"/>
          <w:tab w:val="clear" w:pos="900"/>
          <w:tab w:val="left" w:pos="540"/>
        </w:tabs>
        <w:spacing w:after="0"/>
        <w:ind w:left="900" w:hanging="900"/>
        <w:jc w:val="both"/>
        <w:rPr>
          <w:rFonts w:ascii="Verdana" w:hAnsi="Verdana"/>
          <w:sz w:val="20"/>
          <w:lang w:val="en-AU"/>
        </w:rPr>
      </w:pPr>
      <w:r w:rsidRPr="00833D15">
        <w:rPr>
          <w:rFonts w:ascii="Verdana" w:hAnsi="Verdana"/>
          <w:sz w:val="20"/>
          <w:lang w:val="en-AU"/>
        </w:rPr>
        <w:t>a.</w:t>
      </w:r>
      <w:r w:rsidRPr="00833D15">
        <w:rPr>
          <w:rFonts w:ascii="Verdana" w:hAnsi="Verdana"/>
          <w:sz w:val="20"/>
          <w:lang w:val="en-AU"/>
        </w:rPr>
        <w:tab/>
        <w:t>Long-term liabilities would decrease by $20 million, and cash would decrease by the same amount. The book value of equity would be unchanged.</w:t>
      </w:r>
    </w:p>
    <w:p w:rsidR="00B30DD1" w:rsidRPr="00833D15" w:rsidRDefault="00B30DD1" w:rsidP="00F6395B">
      <w:pPr>
        <w:pStyle w:val="List2"/>
        <w:numPr>
          <w:ilvl w:val="0"/>
          <w:numId w:val="8"/>
        </w:numPr>
        <w:tabs>
          <w:tab w:val="clear" w:pos="1200"/>
          <w:tab w:val="left" w:pos="900"/>
        </w:tabs>
        <w:spacing w:before="120"/>
        <w:ind w:left="900"/>
        <w:jc w:val="both"/>
        <w:rPr>
          <w:rFonts w:ascii="Verdana" w:hAnsi="Verdana"/>
          <w:sz w:val="20"/>
          <w:lang w:val="en-AU"/>
        </w:rPr>
      </w:pPr>
      <w:r w:rsidRPr="00833D15">
        <w:rPr>
          <w:rFonts w:ascii="Verdana" w:hAnsi="Verdana"/>
          <w:sz w:val="20"/>
          <w:lang w:val="en-AU"/>
        </w:rPr>
        <w:t>Inventory would decrease by $5 million, as would the book value of equity.</w:t>
      </w:r>
    </w:p>
    <w:p w:rsidR="00B30DD1" w:rsidRPr="00833D15" w:rsidRDefault="00B30DD1" w:rsidP="00F6395B">
      <w:pPr>
        <w:pStyle w:val="List2"/>
        <w:numPr>
          <w:ilvl w:val="0"/>
          <w:numId w:val="8"/>
        </w:numPr>
        <w:tabs>
          <w:tab w:val="clear" w:pos="1200"/>
          <w:tab w:val="left" w:pos="900"/>
        </w:tabs>
        <w:spacing w:before="120"/>
        <w:ind w:left="900"/>
        <w:jc w:val="both"/>
        <w:rPr>
          <w:rFonts w:ascii="Verdana" w:hAnsi="Verdana"/>
          <w:sz w:val="20"/>
          <w:lang w:val="en-AU"/>
        </w:rPr>
      </w:pPr>
      <w:r w:rsidRPr="00833D15">
        <w:rPr>
          <w:rFonts w:ascii="Verdana" w:hAnsi="Verdana"/>
          <w:sz w:val="20"/>
          <w:lang w:val="en-AU"/>
        </w:rPr>
        <w:t>Long-term assets would increase by $10 million, cash would decrease by $5 million, and long-term liabilities would increase by $5 million. There would be no change to the book value of equity.</w:t>
      </w:r>
    </w:p>
    <w:p w:rsidR="00B30DD1" w:rsidRPr="00833D15" w:rsidRDefault="00B30DD1" w:rsidP="00F6395B">
      <w:pPr>
        <w:pStyle w:val="List2"/>
        <w:numPr>
          <w:ilvl w:val="0"/>
          <w:numId w:val="8"/>
        </w:numPr>
        <w:tabs>
          <w:tab w:val="clear" w:pos="1200"/>
          <w:tab w:val="left" w:pos="900"/>
        </w:tabs>
        <w:spacing w:before="120"/>
        <w:ind w:left="900"/>
        <w:jc w:val="both"/>
        <w:rPr>
          <w:rFonts w:ascii="Verdana" w:hAnsi="Verdana"/>
          <w:sz w:val="20"/>
          <w:lang w:val="en-AU"/>
        </w:rPr>
      </w:pPr>
      <w:r w:rsidRPr="00833D15">
        <w:rPr>
          <w:rFonts w:ascii="Verdana" w:hAnsi="Verdana"/>
          <w:sz w:val="20"/>
          <w:lang w:val="en-AU"/>
        </w:rPr>
        <w:t>Accounts receivable would decrease by $3 million, as would the book value of equity.</w:t>
      </w:r>
    </w:p>
    <w:p w:rsidR="00B30DD1" w:rsidRPr="00833D15" w:rsidRDefault="00B30DD1" w:rsidP="00F6395B">
      <w:pPr>
        <w:pStyle w:val="List2"/>
        <w:numPr>
          <w:ilvl w:val="0"/>
          <w:numId w:val="8"/>
        </w:numPr>
        <w:tabs>
          <w:tab w:val="clear" w:pos="1200"/>
          <w:tab w:val="left" w:pos="900"/>
        </w:tabs>
        <w:spacing w:before="120"/>
        <w:ind w:left="900"/>
        <w:jc w:val="both"/>
        <w:rPr>
          <w:rFonts w:ascii="Verdana" w:hAnsi="Verdana"/>
          <w:sz w:val="20"/>
          <w:lang w:val="en-AU"/>
        </w:rPr>
      </w:pPr>
      <w:r w:rsidRPr="00833D15">
        <w:rPr>
          <w:rFonts w:ascii="Verdana" w:hAnsi="Verdana"/>
          <w:sz w:val="20"/>
          <w:lang w:val="en-AU"/>
        </w:rPr>
        <w:t>This event would not affect the balance sheet.</w:t>
      </w:r>
    </w:p>
    <w:p w:rsidR="00B30DD1" w:rsidRPr="00833D15" w:rsidRDefault="00B30DD1" w:rsidP="00F6395B">
      <w:pPr>
        <w:pStyle w:val="List2"/>
        <w:numPr>
          <w:ilvl w:val="0"/>
          <w:numId w:val="8"/>
        </w:numPr>
        <w:tabs>
          <w:tab w:val="clear" w:pos="1200"/>
          <w:tab w:val="left" w:pos="900"/>
        </w:tabs>
        <w:spacing w:before="120"/>
        <w:ind w:left="900"/>
        <w:jc w:val="both"/>
        <w:rPr>
          <w:rFonts w:ascii="Verdana" w:hAnsi="Verdana"/>
          <w:sz w:val="20"/>
          <w:lang w:val="en-AU"/>
        </w:rPr>
      </w:pPr>
      <w:r w:rsidRPr="00833D15">
        <w:rPr>
          <w:rFonts w:ascii="Verdana" w:hAnsi="Verdana"/>
          <w:sz w:val="20"/>
          <w:lang w:val="en-AU"/>
        </w:rPr>
        <w:t>This event would not affect the balance sheet.</w:t>
      </w:r>
    </w:p>
    <w:p w:rsidR="00B30DD1" w:rsidRPr="00833D15" w:rsidRDefault="00B30DD1" w:rsidP="009D2881">
      <w:pPr>
        <w:pStyle w:val="List1"/>
        <w:keepNext w:val="0"/>
        <w:numPr>
          <w:ilvl w:val="0"/>
          <w:numId w:val="7"/>
        </w:numPr>
        <w:tabs>
          <w:tab w:val="clear" w:pos="750"/>
          <w:tab w:val="clear" w:pos="900"/>
          <w:tab w:val="left" w:pos="540"/>
        </w:tabs>
        <w:spacing w:after="0"/>
        <w:ind w:left="540" w:hanging="540"/>
        <w:jc w:val="both"/>
        <w:rPr>
          <w:rFonts w:ascii="Verdana" w:hAnsi="Verdana"/>
          <w:sz w:val="20"/>
          <w:lang w:val="en-AU"/>
        </w:rPr>
      </w:pPr>
      <w:proofErr w:type="spellStart"/>
      <w:r w:rsidRPr="00833D15">
        <w:rPr>
          <w:rFonts w:ascii="Verdana" w:hAnsi="Verdana"/>
          <w:sz w:val="20"/>
          <w:lang w:val="en-AU"/>
        </w:rPr>
        <w:t>Global</w:t>
      </w:r>
      <w:r w:rsidR="00F6395B" w:rsidRPr="00833D15">
        <w:rPr>
          <w:rFonts w:ascii="Verdana" w:hAnsi="Verdana"/>
          <w:sz w:val="20"/>
          <w:lang w:val="en-AU"/>
        </w:rPr>
        <w:t>’s</w:t>
      </w:r>
      <w:proofErr w:type="spellEnd"/>
      <w:r w:rsidRPr="00833D15">
        <w:rPr>
          <w:rFonts w:ascii="Verdana" w:hAnsi="Verdana"/>
          <w:sz w:val="20"/>
          <w:lang w:val="en-AU"/>
        </w:rPr>
        <w:t xml:space="preserve"> book value of equity increased by $1 million from 2014 to 2015. An increase in book value does not necessarily indicate an increase in </w:t>
      </w:r>
      <w:proofErr w:type="spellStart"/>
      <w:r w:rsidRPr="00833D15">
        <w:rPr>
          <w:rFonts w:ascii="Verdana" w:hAnsi="Verdana"/>
          <w:sz w:val="20"/>
          <w:lang w:val="en-AU"/>
        </w:rPr>
        <w:t>Global’s</w:t>
      </w:r>
      <w:proofErr w:type="spellEnd"/>
      <w:r w:rsidRPr="00833D15">
        <w:rPr>
          <w:rFonts w:ascii="Verdana" w:hAnsi="Verdana"/>
          <w:sz w:val="20"/>
          <w:lang w:val="en-AU"/>
        </w:rPr>
        <w:t xml:space="preserve"> share price. The market value of a share does not depend on the historical cost of the firm’s assets, but on investors’ expectation of the firm’s future performance. There are many events that may affect </w:t>
      </w:r>
      <w:proofErr w:type="spellStart"/>
      <w:r w:rsidRPr="00833D15">
        <w:rPr>
          <w:rFonts w:ascii="Verdana" w:hAnsi="Verdana"/>
          <w:sz w:val="20"/>
          <w:lang w:val="en-AU"/>
        </w:rPr>
        <w:t>Global’s</w:t>
      </w:r>
      <w:proofErr w:type="spellEnd"/>
      <w:r w:rsidRPr="00833D15">
        <w:rPr>
          <w:rFonts w:ascii="Verdana" w:hAnsi="Verdana"/>
          <w:sz w:val="20"/>
          <w:lang w:val="en-AU"/>
        </w:rPr>
        <w:t xml:space="preserve"> future profitability, and hence its share price, that do not show up on the balance sheet.</w:t>
      </w:r>
    </w:p>
    <w:p w:rsidR="00B30DD1" w:rsidRPr="00833D15" w:rsidRDefault="00B30DD1" w:rsidP="00F6395B">
      <w:pPr>
        <w:pStyle w:val="List1"/>
        <w:keepNext w:val="0"/>
        <w:numPr>
          <w:ilvl w:val="0"/>
          <w:numId w:val="7"/>
        </w:numPr>
        <w:tabs>
          <w:tab w:val="clear" w:pos="750"/>
        </w:tabs>
        <w:spacing w:after="0"/>
        <w:ind w:left="540" w:hanging="540"/>
        <w:jc w:val="both"/>
        <w:rPr>
          <w:rFonts w:ascii="Verdana" w:hAnsi="Verdana"/>
          <w:sz w:val="20"/>
          <w:lang w:val="en-AU"/>
        </w:rPr>
      </w:pPr>
      <w:r w:rsidRPr="00833D15">
        <w:rPr>
          <w:rFonts w:ascii="Verdana" w:hAnsi="Verdana"/>
          <w:sz w:val="20"/>
          <w:lang w:val="en-AU"/>
        </w:rPr>
        <w:t>a.</w:t>
      </w:r>
      <w:r w:rsidRPr="00833D15">
        <w:rPr>
          <w:rFonts w:ascii="Verdana" w:hAnsi="Verdana"/>
          <w:sz w:val="20"/>
          <w:lang w:val="en-AU"/>
        </w:rPr>
        <w:tab/>
        <w:t>At the end of the year, Billabong had cash of $297.09 million.</w:t>
      </w:r>
    </w:p>
    <w:p w:rsidR="00B30DD1" w:rsidRPr="00833D15" w:rsidRDefault="00B30DD1" w:rsidP="00F6395B">
      <w:pPr>
        <w:pStyle w:val="List2"/>
        <w:numPr>
          <w:ilvl w:val="0"/>
          <w:numId w:val="9"/>
        </w:numPr>
        <w:tabs>
          <w:tab w:val="clear" w:pos="1200"/>
          <w:tab w:val="left" w:pos="900"/>
        </w:tabs>
        <w:spacing w:before="120"/>
        <w:ind w:left="900"/>
        <w:jc w:val="both"/>
        <w:rPr>
          <w:rFonts w:ascii="Verdana" w:hAnsi="Verdana"/>
          <w:sz w:val="20"/>
          <w:lang w:val="en-AU"/>
        </w:rPr>
      </w:pPr>
      <w:r w:rsidRPr="00833D15">
        <w:rPr>
          <w:rFonts w:ascii="Verdana" w:hAnsi="Verdana"/>
          <w:sz w:val="20"/>
          <w:lang w:val="en-AU"/>
        </w:rPr>
        <w:t>Billabong’s total assets were $2,079.87 million.</w:t>
      </w:r>
    </w:p>
    <w:p w:rsidR="00B30DD1" w:rsidRPr="00833D15" w:rsidRDefault="00B30DD1" w:rsidP="00F6395B">
      <w:pPr>
        <w:pStyle w:val="List2"/>
        <w:numPr>
          <w:ilvl w:val="0"/>
          <w:numId w:val="9"/>
        </w:numPr>
        <w:tabs>
          <w:tab w:val="clear" w:pos="1200"/>
          <w:tab w:val="left" w:pos="900"/>
        </w:tabs>
        <w:spacing w:before="120"/>
        <w:ind w:left="900"/>
        <w:jc w:val="both"/>
        <w:rPr>
          <w:rFonts w:ascii="Verdana" w:hAnsi="Verdana"/>
          <w:sz w:val="20"/>
          <w:lang w:val="en-AU"/>
        </w:rPr>
      </w:pPr>
      <w:r w:rsidRPr="00833D15">
        <w:rPr>
          <w:rFonts w:ascii="Verdana" w:hAnsi="Verdana"/>
          <w:sz w:val="20"/>
          <w:lang w:val="en-AU"/>
        </w:rPr>
        <w:t>Billabong’s total liabilities were $1,051.30 million.</w:t>
      </w:r>
    </w:p>
    <w:p w:rsidR="00B30DD1" w:rsidRPr="00833D15" w:rsidRDefault="00B30DD1" w:rsidP="00F6395B">
      <w:pPr>
        <w:pStyle w:val="List2"/>
        <w:numPr>
          <w:ilvl w:val="0"/>
          <w:numId w:val="9"/>
        </w:numPr>
        <w:tabs>
          <w:tab w:val="clear" w:pos="1200"/>
          <w:tab w:val="left" w:pos="900"/>
        </w:tabs>
        <w:spacing w:before="120"/>
        <w:ind w:left="900"/>
        <w:jc w:val="both"/>
        <w:rPr>
          <w:rFonts w:ascii="Verdana" w:hAnsi="Verdana"/>
          <w:sz w:val="20"/>
          <w:lang w:val="en-AU"/>
        </w:rPr>
      </w:pPr>
      <w:r w:rsidRPr="00833D15">
        <w:rPr>
          <w:rFonts w:ascii="Verdana" w:hAnsi="Verdana"/>
          <w:sz w:val="20"/>
          <w:lang w:val="en-AU"/>
        </w:rPr>
        <w:t>The book value of Billabong’s equity was $1,028.57 million.</w:t>
      </w:r>
    </w:p>
    <w:p w:rsidR="00B30DD1" w:rsidRPr="00833D15" w:rsidRDefault="00B30DD1" w:rsidP="009D2881">
      <w:pPr>
        <w:pStyle w:val="List1"/>
        <w:keepNext w:val="0"/>
        <w:numPr>
          <w:ilvl w:val="0"/>
          <w:numId w:val="7"/>
        </w:numPr>
        <w:tabs>
          <w:tab w:val="clear" w:pos="750"/>
          <w:tab w:val="clear" w:pos="900"/>
          <w:tab w:val="left" w:pos="540"/>
        </w:tabs>
        <w:spacing w:after="0"/>
        <w:ind w:left="540" w:hanging="540"/>
        <w:jc w:val="both"/>
        <w:rPr>
          <w:rFonts w:ascii="Verdana" w:hAnsi="Verdana"/>
          <w:sz w:val="20"/>
          <w:lang w:val="en-AU"/>
        </w:rPr>
      </w:pPr>
      <w:r w:rsidRPr="00833D15">
        <w:rPr>
          <w:rFonts w:ascii="Verdana" w:hAnsi="Verdana"/>
          <w:b/>
          <w:sz w:val="20"/>
          <w:lang w:val="en-AU"/>
        </w:rPr>
        <w:t>Plan</w:t>
      </w:r>
      <w:r w:rsidRPr="00A96894">
        <w:rPr>
          <w:rFonts w:ascii="Verdana" w:hAnsi="Verdana"/>
          <w:b/>
          <w:sz w:val="20"/>
          <w:lang w:val="en-AU"/>
        </w:rPr>
        <w:t>:</w:t>
      </w:r>
      <w:r w:rsidR="004A5A32" w:rsidRPr="00833D15">
        <w:rPr>
          <w:rFonts w:ascii="Verdana" w:hAnsi="Verdana"/>
          <w:sz w:val="20"/>
          <w:lang w:val="en-AU"/>
        </w:rPr>
        <w:t xml:space="preserve"> </w:t>
      </w:r>
      <w:r w:rsidRPr="00833D15">
        <w:rPr>
          <w:rFonts w:ascii="Verdana" w:hAnsi="Verdana"/>
          <w:sz w:val="20"/>
          <w:lang w:val="en-AU"/>
        </w:rPr>
        <w:t>The problem presents us with some raw financial information for BHP. While useful, this raw financial information is not well suited to support financial analysis of BHP and to answer such questions as: How has the stock market valued BHP? How much debt does BHP use relative to the equity financing that BHP uses? How valuable, in today’s dollars, is BHP?</w:t>
      </w:r>
    </w:p>
    <w:p w:rsidR="00B30DD1" w:rsidRPr="00833D15" w:rsidRDefault="00B30DD1" w:rsidP="00F6395B">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sz w:val="20"/>
          <w:lang w:val="en-AU"/>
        </w:rPr>
        <w:t>To answer these and other questions we must compute key ratios and current market values as opposed to historical cost values.</w:t>
      </w:r>
    </w:p>
    <w:p w:rsidR="00B30DD1" w:rsidRPr="00833D15" w:rsidRDefault="00B30DD1" w:rsidP="00F6395B">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b/>
          <w:sz w:val="20"/>
          <w:lang w:val="en-AU"/>
        </w:rPr>
        <w:t>Execute</w:t>
      </w:r>
      <w:r w:rsidRPr="00A96894">
        <w:rPr>
          <w:rFonts w:ascii="Verdana" w:hAnsi="Verdana"/>
          <w:b/>
          <w:sz w:val="20"/>
          <w:lang w:val="en-AU"/>
        </w:rPr>
        <w:t>:</w:t>
      </w:r>
    </w:p>
    <w:p w:rsidR="00F6395B" w:rsidRPr="00A96894" w:rsidRDefault="00823D85" w:rsidP="00A10DDF">
      <w:pPr>
        <w:pStyle w:val="List1"/>
        <w:keepNext w:val="0"/>
        <w:tabs>
          <w:tab w:val="clear" w:pos="750"/>
          <w:tab w:val="clear" w:pos="900"/>
          <w:tab w:val="left" w:pos="540"/>
        </w:tabs>
        <w:spacing w:before="120" w:after="0"/>
        <w:ind w:left="539" w:firstLine="0"/>
        <w:jc w:val="both"/>
        <w:rPr>
          <w:rFonts w:ascii="Verdana" w:hAnsi="Verdana"/>
          <w:sz w:val="20"/>
          <w:lang w:val="en-AU"/>
        </w:rPr>
      </w:pPr>
      <w:r w:rsidRPr="00A96894">
        <w:rPr>
          <w:rFonts w:ascii="Verdana" w:hAnsi="Verdana"/>
          <w:sz w:val="20"/>
          <w:lang w:val="en-AU"/>
        </w:rPr>
        <w:object w:dxaOrig="6100" w:dyaOrig="300">
          <v:shape id="_x0000_i1026" type="#_x0000_t75" style="width:304.5pt;height:15.75pt" o:ole="">
            <v:imagedata r:id="rId11" o:title=""/>
          </v:shape>
          <o:OLEObject Type="Embed" ProgID="Equation.DSMT4" ShapeID="_x0000_i1026" DrawAspect="Content" ObjectID="_1443614252" r:id="rId12"/>
        </w:object>
      </w:r>
    </w:p>
    <w:p w:rsidR="00B30DD1" w:rsidRPr="00833D15" w:rsidRDefault="00823D85" w:rsidP="00A10DDF">
      <w:pPr>
        <w:pStyle w:val="List1"/>
        <w:keepNext w:val="0"/>
        <w:tabs>
          <w:tab w:val="clear" w:pos="750"/>
        </w:tabs>
        <w:spacing w:before="60" w:after="0"/>
        <w:ind w:left="902" w:firstLine="0"/>
        <w:jc w:val="both"/>
        <w:rPr>
          <w:rFonts w:ascii="Verdana" w:hAnsi="Verdana"/>
          <w:sz w:val="20"/>
          <w:lang w:val="en-AU"/>
        </w:rPr>
      </w:pPr>
      <w:r w:rsidRPr="00A96894">
        <w:rPr>
          <w:rFonts w:ascii="Verdana" w:hAnsi="Verdana"/>
          <w:sz w:val="20"/>
          <w:lang w:val="en-AU"/>
        </w:rPr>
        <w:object w:dxaOrig="3460" w:dyaOrig="560">
          <v:shape id="_x0000_i1027" type="#_x0000_t75" style="width:172.5pt;height:28.5pt" o:ole="">
            <v:imagedata r:id="rId13" o:title=""/>
          </v:shape>
          <o:OLEObject Type="Embed" ProgID="Equation.DSMT4" ShapeID="_x0000_i1027" DrawAspect="Content" ObjectID="_1443614253" r:id="rId14"/>
        </w:object>
      </w:r>
      <w:r w:rsidR="00B30DD1" w:rsidRPr="00833D15">
        <w:rPr>
          <w:rFonts w:ascii="Verdana" w:hAnsi="Verdana"/>
          <w:sz w:val="20"/>
          <w:lang w:val="en-AU"/>
        </w:rPr>
        <w:t xml:space="preserve"> </w:t>
      </w:r>
    </w:p>
    <w:p w:rsidR="00823D85" w:rsidRPr="00833D15" w:rsidRDefault="000E2839" w:rsidP="00823D85">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position w:val="-22"/>
          <w:sz w:val="20"/>
          <w:lang w:val="en-AU"/>
        </w:rPr>
        <w:object w:dxaOrig="3960" w:dyaOrig="560">
          <v:shape id="_x0000_i1028" type="#_x0000_t75" style="width:198pt;height:28.5pt" o:ole="">
            <v:imagedata r:id="rId15" o:title=""/>
          </v:shape>
          <o:OLEObject Type="Embed" ProgID="Equation.DSMT4" ShapeID="_x0000_i1028" DrawAspect="Content" ObjectID="_1443614254" r:id="rId16"/>
        </w:object>
      </w:r>
    </w:p>
    <w:p w:rsidR="00B30DD1" w:rsidRPr="00833D15" w:rsidRDefault="00823D85" w:rsidP="00094D30">
      <w:pPr>
        <w:pStyle w:val="List1"/>
        <w:keepNext w:val="0"/>
        <w:tabs>
          <w:tab w:val="clear" w:pos="750"/>
          <w:tab w:val="clear" w:pos="900"/>
        </w:tabs>
        <w:spacing w:before="60" w:after="0"/>
        <w:ind w:left="902" w:firstLine="0"/>
        <w:jc w:val="both"/>
        <w:rPr>
          <w:rFonts w:ascii="Verdana" w:hAnsi="Verdana"/>
          <w:sz w:val="20"/>
          <w:lang w:val="en-AU"/>
        </w:rPr>
      </w:pPr>
      <w:r w:rsidRPr="00833D15">
        <w:rPr>
          <w:rFonts w:ascii="Verdana" w:hAnsi="Verdana"/>
          <w:position w:val="-22"/>
          <w:sz w:val="20"/>
          <w:lang w:val="en-AU"/>
        </w:rPr>
        <w:object w:dxaOrig="3840" w:dyaOrig="560">
          <v:shape id="_x0000_i1029" type="#_x0000_t75" style="width:191.25pt;height:28.5pt" o:ole="">
            <v:imagedata r:id="rId17" o:title=""/>
          </v:shape>
          <o:OLEObject Type="Embed" ProgID="Equation.DSMT4" ShapeID="_x0000_i1029" DrawAspect="Content" ObjectID="_1443614255" r:id="rId18"/>
        </w:object>
      </w:r>
    </w:p>
    <w:p w:rsidR="00B30DD1" w:rsidRPr="00833D15" w:rsidRDefault="00823D85" w:rsidP="00823D85">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position w:val="-10"/>
          <w:sz w:val="20"/>
          <w:lang w:val="en-AU"/>
        </w:rPr>
        <w:object w:dxaOrig="4280" w:dyaOrig="300">
          <v:shape id="_x0000_i1030" type="#_x0000_t75" style="width:214.5pt;height:15pt" o:ole="">
            <v:imagedata r:id="rId19" o:title=""/>
          </v:shape>
          <o:OLEObject Type="Embed" ProgID="Equation.DSMT4" ShapeID="_x0000_i1030" DrawAspect="Content" ObjectID="_1443614256" r:id="rId20"/>
        </w:object>
      </w:r>
    </w:p>
    <w:p w:rsidR="00B30DD1" w:rsidRPr="00833D15" w:rsidRDefault="00B30DD1" w:rsidP="00823D85">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b/>
          <w:sz w:val="20"/>
          <w:lang w:val="en-AU"/>
        </w:rPr>
        <w:t>Evaluate</w:t>
      </w:r>
      <w:r w:rsidRPr="00A96894">
        <w:rPr>
          <w:rFonts w:ascii="Verdana" w:hAnsi="Verdana"/>
          <w:b/>
          <w:sz w:val="20"/>
          <w:lang w:val="en-AU"/>
        </w:rPr>
        <w:t>:</w:t>
      </w:r>
      <w:r w:rsidR="004A5A32" w:rsidRPr="00833D15">
        <w:rPr>
          <w:rFonts w:ascii="Verdana" w:hAnsi="Verdana"/>
          <w:sz w:val="20"/>
          <w:lang w:val="en-AU"/>
        </w:rPr>
        <w:t xml:space="preserve"> </w:t>
      </w:r>
      <w:r w:rsidRPr="00833D15">
        <w:rPr>
          <w:rFonts w:ascii="Verdana" w:hAnsi="Verdana"/>
          <w:sz w:val="20"/>
          <w:lang w:val="en-AU"/>
        </w:rPr>
        <w:t>BHP has a market-to-book ratio of 1.51. Over time, equity investors invested $65.8 billion in BHP; today that equity investment is worth $99.2 billion (or 1.51 times more). This indicates that BHP’s management has run the firm well, and equity investors expect strong results in the future.</w:t>
      </w:r>
    </w:p>
    <w:p w:rsidR="00B30DD1" w:rsidRPr="00833D15" w:rsidRDefault="00B30DD1" w:rsidP="00823D85">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sz w:val="20"/>
          <w:lang w:val="en-AU"/>
        </w:rPr>
        <w:t>BHP has a book debt-equity ratio of 0.93. Over time, equity investors invested $65.8 billion in BHP and debt investors invested $61 billion (or 0.93 times of the book value of equity). This would indicate that BHP is not heavily financed with debt. But remember these are book values. In part (a) above, we calculated that BHP’s equity is valued at $99.2 billion in today’s dollars. The market d-e ratio provides a somewhat different picture, where the value of debt is an even smaller proportion of the market value of equity.</w:t>
      </w:r>
    </w:p>
    <w:p w:rsidR="00B30DD1" w:rsidRPr="00833D15" w:rsidRDefault="00B30DD1" w:rsidP="00823D85">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sz w:val="20"/>
          <w:lang w:val="en-AU"/>
        </w:rPr>
        <w:t>BHP has an enterprise value of $155.5 billion. In today’s dollars</w:t>
      </w:r>
      <w:r w:rsidR="00A96894">
        <w:rPr>
          <w:rFonts w:ascii="Verdana" w:hAnsi="Verdana"/>
          <w:sz w:val="20"/>
          <w:lang w:val="en-AU"/>
        </w:rPr>
        <w:t>,</w:t>
      </w:r>
      <w:r w:rsidRPr="00833D15">
        <w:rPr>
          <w:rFonts w:ascii="Verdana" w:hAnsi="Verdana"/>
          <w:sz w:val="20"/>
          <w:lang w:val="en-AU"/>
        </w:rPr>
        <w:t xml:space="preserve"> investors value the entire company as having this value. </w:t>
      </w:r>
    </w:p>
    <w:p w:rsidR="00B30DD1" w:rsidRPr="00833D15" w:rsidRDefault="00823D85" w:rsidP="009D2881">
      <w:pPr>
        <w:pStyle w:val="List1"/>
        <w:keepNext w:val="0"/>
        <w:numPr>
          <w:ilvl w:val="0"/>
          <w:numId w:val="7"/>
        </w:numPr>
        <w:tabs>
          <w:tab w:val="clear" w:pos="750"/>
          <w:tab w:val="clear" w:pos="900"/>
          <w:tab w:val="left" w:pos="540"/>
        </w:tabs>
        <w:spacing w:after="0"/>
        <w:ind w:left="540" w:hanging="540"/>
        <w:jc w:val="both"/>
        <w:rPr>
          <w:rFonts w:ascii="Verdana" w:hAnsi="Verdana"/>
          <w:sz w:val="20"/>
          <w:lang w:val="en-AU"/>
        </w:rPr>
      </w:pPr>
      <w:r w:rsidRPr="00833D15">
        <w:rPr>
          <w:rFonts w:ascii="Verdana" w:hAnsi="Verdana"/>
          <w:position w:val="-22"/>
          <w:sz w:val="20"/>
          <w:lang w:val="en-AU"/>
        </w:rPr>
        <w:object w:dxaOrig="4180" w:dyaOrig="560">
          <v:shape id="_x0000_i1031" type="#_x0000_t75" style="width:209.25pt;height:28.5pt" o:ole="">
            <v:imagedata r:id="rId21" o:title=""/>
          </v:shape>
          <o:OLEObject Type="Embed" ProgID="Equation.DSMT4" ShapeID="_x0000_i1031" DrawAspect="Content" ObjectID="_1443614257" r:id="rId22"/>
        </w:object>
      </w:r>
    </w:p>
    <w:p w:rsidR="00B30DD1" w:rsidRPr="00833D15" w:rsidRDefault="00823D85" w:rsidP="00094D30">
      <w:pPr>
        <w:pStyle w:val="List1"/>
        <w:keepNext w:val="0"/>
        <w:tabs>
          <w:tab w:val="clear" w:pos="750"/>
          <w:tab w:val="clear" w:pos="900"/>
          <w:tab w:val="left" w:pos="540"/>
        </w:tabs>
        <w:spacing w:before="60" w:after="0"/>
        <w:ind w:left="539" w:firstLine="0"/>
        <w:jc w:val="both"/>
        <w:rPr>
          <w:rFonts w:ascii="Verdana" w:hAnsi="Verdana"/>
          <w:sz w:val="20"/>
          <w:lang w:val="en-AU"/>
        </w:rPr>
      </w:pPr>
      <w:r w:rsidRPr="00833D15">
        <w:rPr>
          <w:rFonts w:ascii="Verdana" w:hAnsi="Verdana"/>
          <w:position w:val="-22"/>
          <w:sz w:val="20"/>
          <w:lang w:val="en-AU"/>
        </w:rPr>
        <w:object w:dxaOrig="4540" w:dyaOrig="560">
          <v:shape id="_x0000_i1032" type="#_x0000_t75" style="width:226.5pt;height:28.5pt" o:ole="">
            <v:imagedata r:id="rId23" o:title=""/>
          </v:shape>
          <o:OLEObject Type="Embed" ProgID="Equation.DSMT4" ShapeID="_x0000_i1032" DrawAspect="Content" ObjectID="_1443614258" r:id="rId24"/>
        </w:object>
      </w:r>
    </w:p>
    <w:p w:rsidR="00B30DD1" w:rsidRPr="00833D15" w:rsidRDefault="00B30DD1" w:rsidP="009D2881">
      <w:pPr>
        <w:pStyle w:val="List1"/>
        <w:keepNext w:val="0"/>
        <w:numPr>
          <w:ilvl w:val="0"/>
          <w:numId w:val="7"/>
        </w:numPr>
        <w:tabs>
          <w:tab w:val="clear" w:pos="750"/>
          <w:tab w:val="clear" w:pos="900"/>
          <w:tab w:val="left" w:pos="540"/>
        </w:tabs>
        <w:spacing w:after="0"/>
        <w:ind w:left="540" w:hanging="540"/>
        <w:jc w:val="both"/>
        <w:rPr>
          <w:rFonts w:ascii="Verdana" w:hAnsi="Verdana"/>
          <w:sz w:val="20"/>
          <w:lang w:val="en-AU"/>
        </w:rPr>
      </w:pPr>
      <w:r w:rsidRPr="00833D15">
        <w:rPr>
          <w:rFonts w:ascii="Verdana" w:hAnsi="Verdana"/>
          <w:sz w:val="20"/>
          <w:lang w:val="en-AU"/>
        </w:rPr>
        <w:t>Newcrest’s lower current and quick ratios demonstrate that it has much lower asset liquidity than does St Barbara. This means that in a pinch, Newcrest has less liquidity to draw on than does St Barbara.</w:t>
      </w:r>
    </w:p>
    <w:p w:rsidR="00B30DD1" w:rsidRPr="00833D15" w:rsidRDefault="00B30DD1" w:rsidP="009D2881">
      <w:pPr>
        <w:pStyle w:val="List1"/>
        <w:keepNext w:val="0"/>
        <w:numPr>
          <w:ilvl w:val="0"/>
          <w:numId w:val="7"/>
        </w:numPr>
        <w:tabs>
          <w:tab w:val="clear" w:pos="750"/>
          <w:tab w:val="clear" w:pos="900"/>
          <w:tab w:val="left" w:pos="540"/>
        </w:tabs>
        <w:spacing w:after="0"/>
        <w:ind w:left="540" w:hanging="540"/>
        <w:jc w:val="both"/>
        <w:rPr>
          <w:rFonts w:ascii="Verdana" w:hAnsi="Verdana"/>
          <w:sz w:val="20"/>
          <w:lang w:val="en-AU"/>
        </w:rPr>
      </w:pPr>
      <w:r w:rsidRPr="00833D15">
        <w:rPr>
          <w:rFonts w:ascii="Verdana" w:hAnsi="Verdana"/>
          <w:b/>
          <w:sz w:val="20"/>
          <w:lang w:val="en-AU"/>
        </w:rPr>
        <w:t>Plan</w:t>
      </w:r>
      <w:r w:rsidRPr="00A96894">
        <w:rPr>
          <w:rFonts w:ascii="Verdana" w:hAnsi="Verdana"/>
          <w:b/>
          <w:sz w:val="20"/>
          <w:lang w:val="en-AU"/>
        </w:rPr>
        <w:t>:</w:t>
      </w:r>
      <w:r w:rsidR="004A5A32" w:rsidRPr="00833D15">
        <w:rPr>
          <w:rFonts w:ascii="Verdana" w:hAnsi="Verdana"/>
          <w:sz w:val="20"/>
          <w:lang w:val="en-AU"/>
        </w:rPr>
        <w:t xml:space="preserve"> </w:t>
      </w:r>
      <w:r w:rsidRPr="00833D15">
        <w:rPr>
          <w:rFonts w:ascii="Verdana" w:hAnsi="Verdana"/>
          <w:sz w:val="20"/>
          <w:lang w:val="en-AU"/>
        </w:rPr>
        <w:t>The table presents raw data about Origin Energy (ORG) and Australian Power and Gas (APK). While useful, this information does not easily tell us how the stock market values each of these firms alone and by comparison. To accomplish this, we will compute the market-to-book ratio of each firm and then compare them.</w:t>
      </w:r>
    </w:p>
    <w:p w:rsidR="00B30DD1" w:rsidRPr="00833D15" w:rsidRDefault="00B30DD1" w:rsidP="00823D85">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b/>
          <w:sz w:val="20"/>
          <w:lang w:val="en-AU"/>
        </w:rPr>
        <w:t>Execute</w:t>
      </w:r>
      <w:r w:rsidRPr="00A96894">
        <w:rPr>
          <w:rFonts w:ascii="Verdana" w:hAnsi="Verdana"/>
          <w:b/>
          <w:sz w:val="20"/>
          <w:lang w:val="en-AU"/>
        </w:rPr>
        <w:t>:</w:t>
      </w:r>
    </w:p>
    <w:p w:rsidR="00B30DD1" w:rsidRPr="00833D15" w:rsidRDefault="00094D30" w:rsidP="00A10DDF">
      <w:pPr>
        <w:pStyle w:val="List1"/>
        <w:keepNext w:val="0"/>
        <w:tabs>
          <w:tab w:val="clear" w:pos="750"/>
          <w:tab w:val="clear" w:pos="900"/>
          <w:tab w:val="left" w:pos="540"/>
        </w:tabs>
        <w:spacing w:before="60" w:after="0"/>
        <w:ind w:left="539" w:firstLine="0"/>
        <w:jc w:val="both"/>
        <w:rPr>
          <w:rFonts w:ascii="Verdana" w:hAnsi="Verdana"/>
          <w:sz w:val="20"/>
          <w:lang w:val="en-AU"/>
        </w:rPr>
      </w:pPr>
      <w:r w:rsidRPr="00833D15">
        <w:rPr>
          <w:rFonts w:ascii="Verdana" w:hAnsi="Verdana"/>
          <w:position w:val="-24"/>
          <w:sz w:val="20"/>
          <w:lang w:val="en-AU"/>
        </w:rPr>
        <w:object w:dxaOrig="5300" w:dyaOrig="580">
          <v:shape id="_x0000_i1033" type="#_x0000_t75" style="width:264.75pt;height:29.25pt" o:ole="">
            <v:imagedata r:id="rId25" o:title=""/>
          </v:shape>
          <o:OLEObject Type="Embed" ProgID="Equation.DSMT4" ShapeID="_x0000_i1033" DrawAspect="Content" ObjectID="_1443614259" r:id="rId26"/>
        </w:object>
      </w:r>
    </w:p>
    <w:p w:rsidR="00B30DD1" w:rsidRPr="00833D15" w:rsidRDefault="00094D30" w:rsidP="00094D30">
      <w:pPr>
        <w:pStyle w:val="List1"/>
        <w:keepNext w:val="0"/>
        <w:tabs>
          <w:tab w:val="clear" w:pos="750"/>
          <w:tab w:val="clear" w:pos="900"/>
        </w:tabs>
        <w:spacing w:before="60" w:after="0"/>
        <w:ind w:left="902" w:firstLine="0"/>
        <w:jc w:val="both"/>
        <w:rPr>
          <w:rFonts w:ascii="Verdana" w:hAnsi="Verdana"/>
          <w:sz w:val="20"/>
          <w:lang w:val="en-AU"/>
        </w:rPr>
      </w:pPr>
      <w:r w:rsidRPr="00833D15">
        <w:rPr>
          <w:rFonts w:ascii="Verdana" w:hAnsi="Verdana"/>
          <w:position w:val="-22"/>
          <w:sz w:val="20"/>
          <w:lang w:val="en-AU"/>
        </w:rPr>
        <w:object w:dxaOrig="4599" w:dyaOrig="560">
          <v:shape id="_x0000_i1034" type="#_x0000_t75" style="width:230.25pt;height:28.5pt" o:ole="">
            <v:imagedata r:id="rId27" o:title=""/>
          </v:shape>
          <o:OLEObject Type="Embed" ProgID="Equation.DSMT4" ShapeID="_x0000_i1034" DrawAspect="Content" ObjectID="_1443614260" r:id="rId28"/>
        </w:object>
      </w:r>
    </w:p>
    <w:p w:rsidR="00B30DD1" w:rsidRPr="00833D15" w:rsidRDefault="00B30DD1" w:rsidP="00094D30">
      <w:pPr>
        <w:pStyle w:val="List1"/>
        <w:keepNext w:val="0"/>
        <w:tabs>
          <w:tab w:val="clear" w:pos="750"/>
          <w:tab w:val="clear" w:pos="900"/>
        </w:tabs>
        <w:spacing w:after="0"/>
        <w:ind w:hanging="360"/>
        <w:jc w:val="both"/>
        <w:rPr>
          <w:rFonts w:ascii="Verdana" w:hAnsi="Verdana"/>
          <w:sz w:val="20"/>
          <w:lang w:val="en-AU"/>
        </w:rPr>
      </w:pPr>
      <w:r w:rsidRPr="00833D15">
        <w:rPr>
          <w:rFonts w:ascii="Verdana" w:hAnsi="Verdana"/>
          <w:sz w:val="20"/>
          <w:lang w:val="en-AU"/>
        </w:rPr>
        <w:t>b.</w:t>
      </w:r>
      <w:r w:rsidRPr="00833D15">
        <w:rPr>
          <w:rFonts w:ascii="Verdana" w:hAnsi="Verdana"/>
          <w:sz w:val="20"/>
          <w:lang w:val="en-AU"/>
        </w:rPr>
        <w:tab/>
        <w:t>The market looks more favo</w:t>
      </w:r>
      <w:r w:rsidR="00094D30" w:rsidRPr="00833D15">
        <w:rPr>
          <w:rFonts w:ascii="Verdana" w:hAnsi="Verdana"/>
          <w:sz w:val="20"/>
          <w:lang w:val="en-AU"/>
        </w:rPr>
        <w:t>u</w:t>
      </w:r>
      <w:r w:rsidRPr="00833D15">
        <w:rPr>
          <w:rFonts w:ascii="Verdana" w:hAnsi="Verdana"/>
          <w:sz w:val="20"/>
          <w:lang w:val="en-AU"/>
        </w:rPr>
        <w:t xml:space="preserve">rably on the outlook of </w:t>
      </w:r>
      <w:r w:rsidR="00094D30" w:rsidRPr="00833D15">
        <w:rPr>
          <w:rFonts w:ascii="Verdana" w:hAnsi="Verdana"/>
          <w:sz w:val="20"/>
          <w:lang w:val="en-AU"/>
        </w:rPr>
        <w:t>Australian Power and Gas</w:t>
      </w:r>
      <w:r w:rsidRPr="00833D15">
        <w:rPr>
          <w:rFonts w:ascii="Verdana" w:hAnsi="Verdana"/>
          <w:sz w:val="20"/>
          <w:lang w:val="en-AU"/>
        </w:rPr>
        <w:t xml:space="preserve"> than on </w:t>
      </w:r>
      <w:r w:rsidR="00094D30" w:rsidRPr="00833D15">
        <w:rPr>
          <w:rFonts w:ascii="Verdana" w:hAnsi="Verdana"/>
          <w:sz w:val="20"/>
          <w:lang w:val="en-AU"/>
        </w:rPr>
        <w:t>Origin Energy</w:t>
      </w:r>
      <w:r w:rsidRPr="00833D15">
        <w:rPr>
          <w:rFonts w:ascii="Verdana" w:hAnsi="Verdana"/>
          <w:sz w:val="20"/>
          <w:lang w:val="en-AU"/>
        </w:rPr>
        <w:t>.</w:t>
      </w:r>
    </w:p>
    <w:p w:rsidR="00B30DD1" w:rsidRPr="00833D15" w:rsidRDefault="00B30DD1" w:rsidP="00094D30">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b/>
          <w:sz w:val="20"/>
          <w:lang w:val="en-AU"/>
        </w:rPr>
        <w:t>Evaluate</w:t>
      </w:r>
      <w:r w:rsidRPr="007512AA">
        <w:rPr>
          <w:rFonts w:ascii="Verdana" w:hAnsi="Verdana"/>
          <w:b/>
          <w:sz w:val="20"/>
          <w:lang w:val="en-AU"/>
        </w:rPr>
        <w:t>:</w:t>
      </w:r>
      <w:r w:rsidR="004A5A32" w:rsidRPr="00833D15">
        <w:rPr>
          <w:rFonts w:ascii="Verdana" w:hAnsi="Verdana"/>
          <w:sz w:val="20"/>
          <w:lang w:val="en-AU"/>
        </w:rPr>
        <w:t xml:space="preserve"> </w:t>
      </w:r>
      <w:r w:rsidRPr="00833D15">
        <w:rPr>
          <w:rFonts w:ascii="Verdana" w:hAnsi="Verdana"/>
          <w:sz w:val="20"/>
          <w:lang w:val="en-AU"/>
        </w:rPr>
        <w:t>The market looks more favourably on the outlook of Australian Power and Gas than on Origin Energy. For every dollar of equity invested in ORG the market values that dollar today at $1.6</w:t>
      </w:r>
      <w:r w:rsidR="00094D30" w:rsidRPr="00833D15">
        <w:rPr>
          <w:rFonts w:ascii="Verdana" w:hAnsi="Verdana"/>
          <w:sz w:val="20"/>
          <w:lang w:val="en-AU"/>
        </w:rPr>
        <w:t>8</w:t>
      </w:r>
      <w:r w:rsidRPr="00833D15">
        <w:rPr>
          <w:rFonts w:ascii="Verdana" w:hAnsi="Verdana"/>
          <w:sz w:val="20"/>
          <w:lang w:val="en-AU"/>
        </w:rPr>
        <w:t xml:space="preserve"> versus $1.93 for a dollar invested in APK. Equity investors are willing to pay relatively more today for shares of APK than for ORG because they expect APK to produce superior performance in the future.</w:t>
      </w:r>
    </w:p>
    <w:p w:rsidR="00B30DD1" w:rsidRPr="00833D15" w:rsidRDefault="00B30DD1" w:rsidP="00094D30">
      <w:pPr>
        <w:pStyle w:val="List1"/>
        <w:keepNext w:val="0"/>
        <w:numPr>
          <w:ilvl w:val="0"/>
          <w:numId w:val="7"/>
        </w:numPr>
        <w:tabs>
          <w:tab w:val="clear" w:pos="750"/>
        </w:tabs>
        <w:spacing w:after="0"/>
        <w:ind w:left="540" w:hanging="540"/>
        <w:jc w:val="both"/>
        <w:rPr>
          <w:rFonts w:ascii="Verdana" w:hAnsi="Verdana"/>
          <w:sz w:val="20"/>
          <w:lang w:val="en-AU"/>
        </w:rPr>
      </w:pPr>
      <w:r w:rsidRPr="00833D15">
        <w:rPr>
          <w:rFonts w:ascii="Verdana" w:hAnsi="Verdana"/>
          <w:sz w:val="20"/>
          <w:lang w:val="en-AU"/>
        </w:rPr>
        <w:lastRenderedPageBreak/>
        <w:t>a.</w:t>
      </w:r>
      <w:r w:rsidRPr="00833D15">
        <w:rPr>
          <w:rFonts w:ascii="Verdana" w:hAnsi="Verdana"/>
          <w:sz w:val="20"/>
          <w:lang w:val="en-AU"/>
        </w:rPr>
        <w:tab/>
        <w:t>Billabong’s total revenue for 2012 was $1,448.08 million.</w:t>
      </w:r>
    </w:p>
    <w:p w:rsidR="00B30DD1" w:rsidRPr="00833D15" w:rsidRDefault="00094D30" w:rsidP="00094D30">
      <w:pPr>
        <w:pStyle w:val="List1"/>
        <w:keepNext w:val="0"/>
        <w:tabs>
          <w:tab w:val="clear" w:pos="750"/>
          <w:tab w:val="clear" w:pos="900"/>
        </w:tabs>
        <w:spacing w:before="60" w:after="0"/>
        <w:ind w:left="902" w:firstLine="0"/>
        <w:jc w:val="both"/>
        <w:rPr>
          <w:rFonts w:ascii="Verdana" w:hAnsi="Verdana"/>
          <w:sz w:val="20"/>
          <w:lang w:val="en-AU"/>
        </w:rPr>
      </w:pPr>
      <w:r w:rsidRPr="00833D15">
        <w:rPr>
          <w:rFonts w:ascii="Verdana" w:hAnsi="Verdana"/>
          <w:position w:val="-24"/>
          <w:sz w:val="20"/>
          <w:lang w:val="en-AU"/>
        </w:rPr>
        <w:object w:dxaOrig="4340" w:dyaOrig="580">
          <v:shape id="_x0000_i1035" type="#_x0000_t75" style="width:217.5pt;height:29.25pt" o:ole="">
            <v:imagedata r:id="rId29" o:title=""/>
          </v:shape>
          <o:OLEObject Type="Embed" ProgID="Equation.DSMT4" ShapeID="_x0000_i1035" DrawAspect="Content" ObjectID="_1443614261" r:id="rId30"/>
        </w:object>
      </w:r>
    </w:p>
    <w:p w:rsidR="00094D30" w:rsidRPr="00833D15" w:rsidRDefault="00094D30" w:rsidP="000E2839">
      <w:pPr>
        <w:pStyle w:val="List1"/>
        <w:keepNext w:val="0"/>
        <w:tabs>
          <w:tab w:val="clear" w:pos="750"/>
          <w:tab w:val="clear" w:pos="900"/>
          <w:tab w:val="left" w:pos="540"/>
          <w:tab w:val="left" w:pos="5760"/>
        </w:tabs>
        <w:spacing w:after="0"/>
        <w:ind w:left="540" w:firstLine="0"/>
        <w:jc w:val="both"/>
        <w:rPr>
          <w:rFonts w:ascii="Verdana" w:hAnsi="Verdana"/>
          <w:sz w:val="20"/>
          <w:lang w:val="en-AU"/>
        </w:rPr>
      </w:pPr>
      <w:r w:rsidRPr="00833D15">
        <w:rPr>
          <w:rFonts w:ascii="Verdana" w:hAnsi="Verdana"/>
          <w:position w:val="-24"/>
          <w:sz w:val="20"/>
          <w:lang w:val="en-AU"/>
        </w:rPr>
        <w:object w:dxaOrig="4940" w:dyaOrig="580">
          <v:shape id="_x0000_i1036" type="#_x0000_t75" style="width:247.5pt;height:29.25pt" o:ole="">
            <v:imagedata r:id="rId31" o:title=""/>
          </v:shape>
          <o:OLEObject Type="Embed" ProgID="Equation.DSMT4" ShapeID="_x0000_i1036" DrawAspect="Content" ObjectID="_1443614262" r:id="rId32"/>
        </w:object>
      </w:r>
      <w:r w:rsidR="000E2839" w:rsidRPr="00833D15">
        <w:rPr>
          <w:rFonts w:ascii="Verdana" w:hAnsi="Verdana"/>
          <w:sz w:val="20"/>
          <w:lang w:val="en-AU"/>
        </w:rPr>
        <w:tab/>
      </w:r>
      <w:r w:rsidR="000E2839" w:rsidRPr="00833D15">
        <w:rPr>
          <w:rFonts w:ascii="Verdana" w:hAnsi="Verdana"/>
          <w:position w:val="-24"/>
          <w:sz w:val="20"/>
          <w:lang w:val="en-AU"/>
        </w:rPr>
        <w:object w:dxaOrig="2620" w:dyaOrig="580">
          <v:shape id="_x0000_i1037" type="#_x0000_t75" style="width:130.5pt;height:29.25pt" o:ole="">
            <v:imagedata r:id="rId33" o:title=""/>
          </v:shape>
          <o:OLEObject Type="Embed" ProgID="Equation.DSMT4" ShapeID="_x0000_i1037" DrawAspect="Content" ObjectID="_1443614263" r:id="rId34"/>
        </w:object>
      </w:r>
    </w:p>
    <w:p w:rsidR="00B30DD1" w:rsidRPr="00833D15" w:rsidRDefault="00094D30" w:rsidP="00FA3028">
      <w:pPr>
        <w:pStyle w:val="List1"/>
        <w:keepNext w:val="0"/>
        <w:tabs>
          <w:tab w:val="clear" w:pos="750"/>
          <w:tab w:val="clear" w:pos="900"/>
          <w:tab w:val="left" w:pos="5760"/>
        </w:tabs>
        <w:spacing w:before="60" w:after="0"/>
        <w:ind w:left="902" w:firstLine="0"/>
        <w:jc w:val="both"/>
        <w:rPr>
          <w:rFonts w:ascii="Verdana" w:hAnsi="Verdana"/>
          <w:sz w:val="20"/>
          <w:lang w:val="en-AU"/>
        </w:rPr>
      </w:pPr>
      <w:r w:rsidRPr="00833D15">
        <w:rPr>
          <w:rFonts w:ascii="Verdana" w:hAnsi="Verdana"/>
          <w:position w:val="-24"/>
          <w:sz w:val="20"/>
          <w:lang w:val="en-AU"/>
        </w:rPr>
        <w:object w:dxaOrig="4680" w:dyaOrig="580">
          <v:shape id="_x0000_i1038" type="#_x0000_t75" style="width:234pt;height:29.25pt" o:ole="">
            <v:imagedata r:id="rId35" o:title=""/>
          </v:shape>
          <o:OLEObject Type="Embed" ProgID="Equation.DSMT4" ShapeID="_x0000_i1038" DrawAspect="Content" ObjectID="_1443614264" r:id="rId36"/>
        </w:object>
      </w:r>
      <w:r w:rsidR="00FA3028" w:rsidRPr="00833D15">
        <w:rPr>
          <w:rFonts w:ascii="Verdana" w:hAnsi="Verdana"/>
          <w:sz w:val="20"/>
          <w:lang w:val="en-AU"/>
        </w:rPr>
        <w:tab/>
      </w:r>
      <w:r w:rsidR="000E2839" w:rsidRPr="00833D15">
        <w:rPr>
          <w:rFonts w:ascii="Verdana" w:hAnsi="Verdana"/>
          <w:position w:val="-24"/>
          <w:sz w:val="20"/>
          <w:lang w:val="en-AU"/>
        </w:rPr>
        <w:object w:dxaOrig="2620" w:dyaOrig="580">
          <v:shape id="_x0000_i1039" type="#_x0000_t75" style="width:130.5pt;height:29.25pt" o:ole="">
            <v:imagedata r:id="rId37" o:title=""/>
          </v:shape>
          <o:OLEObject Type="Embed" ProgID="Equation.DSMT4" ShapeID="_x0000_i1039" DrawAspect="Content" ObjectID="_1443614265" r:id="rId38"/>
        </w:object>
      </w:r>
      <w:r w:rsidR="00B30DD1" w:rsidRPr="00833D15">
        <w:rPr>
          <w:rFonts w:ascii="Verdana" w:hAnsi="Verdana"/>
          <w:sz w:val="20"/>
          <w:lang w:val="en-AU"/>
        </w:rPr>
        <w:t xml:space="preserve"> </w:t>
      </w:r>
    </w:p>
    <w:p w:rsidR="00B30DD1" w:rsidRPr="00833D15" w:rsidRDefault="00B30DD1" w:rsidP="00094D30">
      <w:pPr>
        <w:pStyle w:val="List1"/>
        <w:keepNext w:val="0"/>
        <w:tabs>
          <w:tab w:val="clear" w:pos="750"/>
          <w:tab w:val="clear" w:pos="900"/>
        </w:tabs>
        <w:spacing w:before="60" w:after="0"/>
        <w:ind w:left="902" w:firstLine="0"/>
        <w:jc w:val="both"/>
        <w:rPr>
          <w:rFonts w:ascii="Verdana" w:hAnsi="Verdana"/>
          <w:sz w:val="20"/>
          <w:lang w:val="en-AU"/>
        </w:rPr>
      </w:pPr>
      <w:r w:rsidRPr="00833D15">
        <w:rPr>
          <w:rFonts w:ascii="Verdana" w:hAnsi="Verdana"/>
          <w:sz w:val="20"/>
          <w:lang w:val="en-AU"/>
        </w:rPr>
        <w:t>Both margins decreased compared with the year before, going from positive to negative.</w:t>
      </w:r>
    </w:p>
    <w:p w:rsidR="00B30DD1" w:rsidRPr="00833D15" w:rsidRDefault="00B30DD1" w:rsidP="00094D30">
      <w:pPr>
        <w:pStyle w:val="List1"/>
        <w:keepNext w:val="0"/>
        <w:tabs>
          <w:tab w:val="clear" w:pos="750"/>
          <w:tab w:val="clear" w:pos="900"/>
        </w:tabs>
        <w:spacing w:after="0"/>
        <w:ind w:hanging="360"/>
        <w:jc w:val="both"/>
        <w:rPr>
          <w:rFonts w:ascii="Verdana" w:hAnsi="Verdana"/>
          <w:sz w:val="20"/>
          <w:lang w:val="en-AU"/>
        </w:rPr>
      </w:pPr>
      <w:r w:rsidRPr="00833D15">
        <w:rPr>
          <w:rFonts w:ascii="Verdana" w:hAnsi="Verdana"/>
          <w:sz w:val="20"/>
          <w:lang w:val="en-AU"/>
        </w:rPr>
        <w:t>c.</w:t>
      </w:r>
      <w:r w:rsidRPr="00833D15">
        <w:rPr>
          <w:rFonts w:ascii="Verdana" w:hAnsi="Verdana"/>
          <w:sz w:val="20"/>
          <w:lang w:val="en-AU"/>
        </w:rPr>
        <w:tab/>
        <w:t xml:space="preserve">The diluted earnings per share (excluding extraordinary items) in 2012 </w:t>
      </w:r>
      <w:proofErr w:type="gramStart"/>
      <w:r w:rsidRPr="00833D15">
        <w:rPr>
          <w:rFonts w:ascii="Verdana" w:hAnsi="Verdana"/>
          <w:sz w:val="20"/>
          <w:lang w:val="en-AU"/>
        </w:rPr>
        <w:t>was</w:t>
      </w:r>
      <w:proofErr w:type="gramEnd"/>
      <w:r w:rsidRPr="00833D15">
        <w:rPr>
          <w:rFonts w:ascii="Verdana" w:hAnsi="Verdana"/>
          <w:sz w:val="20"/>
          <w:lang w:val="en-AU"/>
        </w:rPr>
        <w:t xml:space="preserve"> –1.59 cents. The number of shares used in calculation of diluted EPS was 303.5 million.</w:t>
      </w:r>
    </w:p>
    <w:p w:rsidR="00B30DD1" w:rsidRPr="00833D15" w:rsidRDefault="00B30DD1" w:rsidP="009D2881">
      <w:pPr>
        <w:pStyle w:val="List1"/>
        <w:keepNext w:val="0"/>
        <w:numPr>
          <w:ilvl w:val="0"/>
          <w:numId w:val="7"/>
        </w:numPr>
        <w:tabs>
          <w:tab w:val="clear" w:pos="750"/>
          <w:tab w:val="clear" w:pos="900"/>
          <w:tab w:val="left" w:pos="540"/>
        </w:tabs>
        <w:spacing w:after="0"/>
        <w:ind w:left="540" w:hanging="540"/>
        <w:jc w:val="both"/>
        <w:rPr>
          <w:rFonts w:ascii="Verdana" w:hAnsi="Verdana"/>
          <w:sz w:val="20"/>
          <w:lang w:val="en-AU"/>
        </w:rPr>
      </w:pPr>
      <w:r w:rsidRPr="00833D15">
        <w:rPr>
          <w:rFonts w:ascii="Verdana" w:hAnsi="Verdana"/>
          <w:sz w:val="20"/>
          <w:lang w:val="en-AU"/>
        </w:rPr>
        <w:t>*</w:t>
      </w:r>
      <w:r w:rsidRPr="00833D15">
        <w:rPr>
          <w:rFonts w:ascii="Verdana" w:hAnsi="Verdana"/>
          <w:b/>
          <w:sz w:val="20"/>
          <w:lang w:val="en-AU"/>
        </w:rPr>
        <w:t>Plan</w:t>
      </w:r>
      <w:r w:rsidRPr="007512AA">
        <w:rPr>
          <w:rFonts w:ascii="Verdana" w:hAnsi="Verdana"/>
          <w:b/>
          <w:sz w:val="20"/>
          <w:lang w:val="en-AU"/>
        </w:rPr>
        <w:t>:</w:t>
      </w:r>
      <w:r w:rsidRPr="00833D15">
        <w:rPr>
          <w:rFonts w:ascii="Verdana" w:hAnsi="Verdana"/>
          <w:sz w:val="20"/>
          <w:lang w:val="en-AU"/>
        </w:rPr>
        <w:t xml:space="preserve"> We are given some data about </w:t>
      </w:r>
      <w:proofErr w:type="spellStart"/>
      <w:r w:rsidRPr="00833D15">
        <w:rPr>
          <w:rFonts w:ascii="Verdana" w:hAnsi="Verdana"/>
          <w:sz w:val="20"/>
          <w:lang w:val="en-AU"/>
        </w:rPr>
        <w:t>Global’s</w:t>
      </w:r>
      <w:proofErr w:type="spellEnd"/>
      <w:r w:rsidRPr="00833D15">
        <w:rPr>
          <w:rFonts w:ascii="Verdana" w:hAnsi="Verdana"/>
          <w:sz w:val="20"/>
          <w:lang w:val="en-AU"/>
        </w:rPr>
        <w:t xml:space="preserve"> financial results in 2014 and its projected results for 2015 (before the changes posed in the question). Global launched a marketing campaign that increased projected sales but also decreased operating margins. We must calculate the effects of these changes on revenues, net profit and share price.</w:t>
      </w:r>
    </w:p>
    <w:p w:rsidR="00B30DD1" w:rsidRPr="00833D15" w:rsidRDefault="00B30DD1" w:rsidP="00EA0369">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b/>
          <w:sz w:val="20"/>
          <w:lang w:val="en-AU"/>
        </w:rPr>
        <w:t>Execute</w:t>
      </w:r>
      <w:r w:rsidRPr="007512AA">
        <w:rPr>
          <w:rFonts w:ascii="Verdana" w:hAnsi="Verdana"/>
          <w:b/>
          <w:sz w:val="20"/>
          <w:lang w:val="en-AU"/>
        </w:rPr>
        <w:t>:</w:t>
      </w:r>
    </w:p>
    <w:p w:rsidR="00EA0369" w:rsidRPr="00833D15" w:rsidRDefault="00B30DD1" w:rsidP="00A10DDF">
      <w:pPr>
        <w:pStyle w:val="List1"/>
        <w:keepNext w:val="0"/>
        <w:tabs>
          <w:tab w:val="clear" w:pos="750"/>
          <w:tab w:val="clear" w:pos="900"/>
          <w:tab w:val="left" w:pos="2632"/>
        </w:tabs>
        <w:spacing w:before="120" w:after="0"/>
        <w:ind w:left="896" w:hanging="357"/>
        <w:jc w:val="both"/>
        <w:rPr>
          <w:rFonts w:ascii="Verdana" w:hAnsi="Verdana"/>
          <w:sz w:val="20"/>
          <w:lang w:val="en-AU"/>
        </w:rPr>
      </w:pPr>
      <w:r w:rsidRPr="00833D15">
        <w:rPr>
          <w:rFonts w:ascii="Verdana" w:hAnsi="Verdana"/>
          <w:sz w:val="20"/>
          <w:lang w:val="en-AU"/>
        </w:rPr>
        <w:t>a.</w:t>
      </w:r>
      <w:r w:rsidRPr="00833D15">
        <w:rPr>
          <w:rFonts w:ascii="Verdana" w:hAnsi="Verdana"/>
          <w:sz w:val="20"/>
          <w:lang w:val="en-AU"/>
        </w:rPr>
        <w:tab/>
        <w:t xml:space="preserve">Revenue </w:t>
      </w:r>
      <w:r w:rsidR="00EA0369" w:rsidRPr="00833D15">
        <w:rPr>
          <w:rFonts w:ascii="Verdana" w:hAnsi="Verdana"/>
          <w:sz w:val="20"/>
          <w:lang w:val="en-AU"/>
        </w:rPr>
        <w:t>(</w:t>
      </w:r>
      <w:r w:rsidRPr="00833D15">
        <w:rPr>
          <w:rFonts w:ascii="Verdana" w:hAnsi="Verdana"/>
          <w:sz w:val="20"/>
          <w:lang w:val="en-AU"/>
        </w:rPr>
        <w:t>2015</w:t>
      </w:r>
      <w:r w:rsidR="00EA0369" w:rsidRPr="00833D15">
        <w:rPr>
          <w:rFonts w:ascii="Verdana" w:hAnsi="Verdana"/>
          <w:sz w:val="20"/>
          <w:lang w:val="en-AU"/>
        </w:rPr>
        <w:t>)</w:t>
      </w:r>
      <w:r w:rsidRPr="00833D15">
        <w:rPr>
          <w:rFonts w:ascii="Verdana" w:hAnsi="Verdana"/>
          <w:sz w:val="20"/>
          <w:lang w:val="en-AU"/>
        </w:rPr>
        <w:tab/>
      </w:r>
      <w:r w:rsidR="00EA0369" w:rsidRPr="00833D15">
        <w:rPr>
          <w:rFonts w:ascii="Verdana" w:hAnsi="Verdana"/>
          <w:sz w:val="20"/>
          <w:lang w:val="en-AU"/>
        </w:rPr>
        <w:t>=</w:t>
      </w:r>
      <w:r w:rsidRPr="00833D15">
        <w:rPr>
          <w:rFonts w:ascii="Verdana" w:hAnsi="Verdana"/>
          <w:sz w:val="20"/>
          <w:lang w:val="en-AU"/>
        </w:rPr>
        <w:t xml:space="preserve"> Original projected revenue × (1 + </w:t>
      </w:r>
      <w:r w:rsidR="00EA0369" w:rsidRPr="00833D15">
        <w:rPr>
          <w:rFonts w:ascii="Verdana" w:hAnsi="Verdana"/>
          <w:sz w:val="20"/>
          <w:lang w:val="en-AU"/>
        </w:rPr>
        <w:t>%</w:t>
      </w:r>
      <w:r w:rsidRPr="00833D15">
        <w:rPr>
          <w:rFonts w:ascii="Verdana" w:hAnsi="Verdana"/>
          <w:sz w:val="20"/>
          <w:lang w:val="en-AU"/>
        </w:rPr>
        <w:t xml:space="preserve"> increase in sales)</w:t>
      </w:r>
    </w:p>
    <w:p w:rsidR="00EA0369" w:rsidRPr="00833D15" w:rsidRDefault="00B30DD1" w:rsidP="00EA0369">
      <w:pPr>
        <w:pStyle w:val="List1"/>
        <w:keepNext w:val="0"/>
        <w:tabs>
          <w:tab w:val="clear" w:pos="750"/>
          <w:tab w:val="clear" w:pos="900"/>
          <w:tab w:val="left" w:pos="2632"/>
        </w:tabs>
        <w:spacing w:before="60" w:after="0"/>
        <w:ind w:left="896" w:hanging="357"/>
        <w:jc w:val="both"/>
        <w:rPr>
          <w:rFonts w:ascii="Verdana" w:hAnsi="Verdana"/>
          <w:sz w:val="20"/>
          <w:lang w:val="en-AU"/>
        </w:rPr>
      </w:pPr>
      <w:r w:rsidRPr="00833D15">
        <w:rPr>
          <w:rFonts w:ascii="Verdana" w:hAnsi="Verdana"/>
          <w:sz w:val="20"/>
          <w:lang w:val="en-AU"/>
        </w:rPr>
        <w:tab/>
      </w:r>
      <w:r w:rsidRPr="00833D15">
        <w:rPr>
          <w:rFonts w:ascii="Verdana" w:hAnsi="Verdana"/>
          <w:sz w:val="20"/>
          <w:lang w:val="en-AU"/>
        </w:rPr>
        <w:tab/>
        <w:t xml:space="preserve">= 186.7 </w:t>
      </w:r>
      <w:r w:rsidRPr="00833D15">
        <w:rPr>
          <w:rFonts w:ascii="Verdana" w:hAnsi="Verdana"/>
          <w:sz w:val="20"/>
          <w:lang w:val="en-AU"/>
        </w:rPr>
        <w:sym w:font="Symbol" w:char="F0B4"/>
      </w:r>
      <w:r w:rsidRPr="00833D15">
        <w:rPr>
          <w:rFonts w:ascii="Verdana" w:hAnsi="Verdana"/>
          <w:sz w:val="20"/>
          <w:lang w:val="en-AU"/>
        </w:rPr>
        <w:t xml:space="preserve"> 1.15 </w:t>
      </w:r>
      <w:r w:rsidR="00EA0369" w:rsidRPr="00833D15">
        <w:rPr>
          <w:rFonts w:ascii="Verdana" w:hAnsi="Verdana"/>
          <w:sz w:val="20"/>
          <w:lang w:val="en-AU"/>
        </w:rPr>
        <w:t>=</w:t>
      </w:r>
      <w:r w:rsidRPr="00833D15">
        <w:rPr>
          <w:rFonts w:ascii="Verdana" w:hAnsi="Verdana"/>
          <w:sz w:val="20"/>
          <w:lang w:val="en-AU"/>
        </w:rPr>
        <w:t xml:space="preserve"> $214.71 million.</w:t>
      </w:r>
    </w:p>
    <w:p w:rsidR="00EA0369" w:rsidRPr="00833D15" w:rsidRDefault="00B30DD1" w:rsidP="00FA3028">
      <w:pPr>
        <w:pStyle w:val="List1"/>
        <w:keepNext w:val="0"/>
        <w:tabs>
          <w:tab w:val="clear" w:pos="750"/>
          <w:tab w:val="clear" w:pos="900"/>
          <w:tab w:val="left" w:pos="2632"/>
        </w:tabs>
        <w:spacing w:before="120" w:after="0"/>
        <w:ind w:left="902" w:firstLine="0"/>
        <w:jc w:val="both"/>
        <w:rPr>
          <w:rFonts w:ascii="Verdana" w:hAnsi="Verdana"/>
          <w:sz w:val="20"/>
          <w:lang w:val="en-AU"/>
        </w:rPr>
      </w:pPr>
      <w:r w:rsidRPr="00833D15">
        <w:rPr>
          <w:rFonts w:ascii="Verdana" w:hAnsi="Verdana"/>
          <w:sz w:val="20"/>
          <w:lang w:val="en-AU"/>
        </w:rPr>
        <w:t xml:space="preserve">EBIT </w:t>
      </w:r>
      <w:r w:rsidR="00EA0369" w:rsidRPr="00833D15">
        <w:rPr>
          <w:rFonts w:ascii="Verdana" w:hAnsi="Verdana"/>
          <w:sz w:val="20"/>
          <w:lang w:val="en-AU"/>
        </w:rPr>
        <w:t>(</w:t>
      </w:r>
      <w:r w:rsidRPr="00833D15">
        <w:rPr>
          <w:rFonts w:ascii="Verdana" w:hAnsi="Verdana"/>
          <w:sz w:val="20"/>
          <w:lang w:val="en-AU"/>
        </w:rPr>
        <w:t>2015</w:t>
      </w:r>
      <w:r w:rsidR="00EA0369" w:rsidRPr="00833D15">
        <w:rPr>
          <w:rFonts w:ascii="Verdana" w:hAnsi="Verdana"/>
          <w:sz w:val="20"/>
          <w:lang w:val="en-AU"/>
        </w:rPr>
        <w:t>)</w:t>
      </w:r>
      <w:r w:rsidRPr="00833D15">
        <w:rPr>
          <w:rFonts w:ascii="Verdana" w:hAnsi="Verdana"/>
          <w:sz w:val="20"/>
          <w:lang w:val="en-AU"/>
        </w:rPr>
        <w:tab/>
      </w:r>
      <w:r w:rsidR="00EA0369" w:rsidRPr="00833D15">
        <w:rPr>
          <w:rFonts w:ascii="Verdana" w:hAnsi="Verdana"/>
          <w:sz w:val="20"/>
          <w:lang w:val="en-AU"/>
        </w:rPr>
        <w:t>=</w:t>
      </w:r>
      <w:r w:rsidRPr="00833D15">
        <w:rPr>
          <w:rFonts w:ascii="Verdana" w:hAnsi="Verdana"/>
          <w:sz w:val="20"/>
          <w:lang w:val="en-AU"/>
        </w:rPr>
        <w:t xml:space="preserve"> Operating margin × Revenue</w:t>
      </w:r>
    </w:p>
    <w:p w:rsidR="00B30DD1" w:rsidRPr="00833D15" w:rsidRDefault="00EA0369" w:rsidP="00EA0369">
      <w:pPr>
        <w:pStyle w:val="List1"/>
        <w:keepNext w:val="0"/>
        <w:tabs>
          <w:tab w:val="clear" w:pos="750"/>
          <w:tab w:val="clear" w:pos="900"/>
          <w:tab w:val="left" w:pos="2632"/>
        </w:tabs>
        <w:spacing w:before="60" w:after="0"/>
        <w:ind w:left="896" w:hanging="357"/>
        <w:jc w:val="both"/>
        <w:rPr>
          <w:rFonts w:ascii="Verdana" w:hAnsi="Verdana"/>
          <w:sz w:val="20"/>
          <w:lang w:val="en-AU"/>
        </w:rPr>
      </w:pPr>
      <w:r w:rsidRPr="00833D15">
        <w:rPr>
          <w:rFonts w:ascii="Verdana" w:hAnsi="Verdana"/>
          <w:sz w:val="20"/>
          <w:lang w:val="en-AU"/>
        </w:rPr>
        <w:tab/>
      </w:r>
      <w:r w:rsidR="00B30DD1" w:rsidRPr="00833D15">
        <w:rPr>
          <w:rFonts w:ascii="Verdana" w:hAnsi="Verdana"/>
          <w:sz w:val="20"/>
          <w:lang w:val="en-AU"/>
        </w:rPr>
        <w:tab/>
        <w:t xml:space="preserve">= 4.50% </w:t>
      </w:r>
      <w:r w:rsidR="00B30DD1" w:rsidRPr="00833D15">
        <w:rPr>
          <w:rFonts w:ascii="Verdana" w:hAnsi="Verdana"/>
          <w:sz w:val="20"/>
          <w:lang w:val="en-AU"/>
        </w:rPr>
        <w:sym w:font="Symbol" w:char="F0B4"/>
      </w:r>
      <w:r w:rsidR="00B30DD1" w:rsidRPr="00833D15">
        <w:rPr>
          <w:rFonts w:ascii="Verdana" w:hAnsi="Verdana"/>
          <w:sz w:val="20"/>
          <w:lang w:val="en-AU"/>
        </w:rPr>
        <w:t xml:space="preserve"> 214.71 </w:t>
      </w:r>
      <w:r w:rsidRPr="00833D15">
        <w:rPr>
          <w:rFonts w:ascii="Verdana" w:hAnsi="Verdana"/>
          <w:sz w:val="20"/>
          <w:lang w:val="en-AU"/>
        </w:rPr>
        <w:t>=</w:t>
      </w:r>
      <w:r w:rsidR="00B30DD1" w:rsidRPr="00833D15">
        <w:rPr>
          <w:rFonts w:ascii="Verdana" w:hAnsi="Verdana"/>
          <w:sz w:val="20"/>
          <w:lang w:val="en-AU"/>
        </w:rPr>
        <w:t xml:space="preserve"> $9.66 million.</w:t>
      </w:r>
    </w:p>
    <w:p w:rsidR="00EA0369" w:rsidRPr="00833D15" w:rsidRDefault="00B30DD1" w:rsidP="00EA0369">
      <w:pPr>
        <w:pStyle w:val="List1"/>
        <w:keepNext w:val="0"/>
        <w:tabs>
          <w:tab w:val="clear" w:pos="750"/>
          <w:tab w:val="left" w:pos="2700"/>
        </w:tabs>
        <w:spacing w:after="0"/>
        <w:ind w:left="540" w:firstLine="0"/>
        <w:jc w:val="both"/>
        <w:rPr>
          <w:rFonts w:ascii="Verdana" w:hAnsi="Verdana"/>
          <w:sz w:val="20"/>
          <w:lang w:val="en-AU"/>
        </w:rPr>
      </w:pPr>
      <w:r w:rsidRPr="00833D15">
        <w:rPr>
          <w:rFonts w:ascii="Verdana" w:hAnsi="Verdana"/>
          <w:sz w:val="20"/>
          <w:lang w:val="en-AU"/>
        </w:rPr>
        <w:t>b.</w:t>
      </w:r>
      <w:r w:rsidRPr="00833D15">
        <w:rPr>
          <w:rFonts w:ascii="Verdana" w:hAnsi="Verdana"/>
          <w:sz w:val="20"/>
          <w:lang w:val="en-AU"/>
        </w:rPr>
        <w:tab/>
        <w:t xml:space="preserve">Net </w:t>
      </w:r>
      <w:r w:rsidR="00EA0369" w:rsidRPr="00833D15">
        <w:rPr>
          <w:rFonts w:ascii="Verdana" w:hAnsi="Verdana"/>
          <w:sz w:val="20"/>
          <w:lang w:val="en-AU"/>
        </w:rPr>
        <w:t>profit</w:t>
      </w:r>
      <w:r w:rsidRPr="00833D15">
        <w:rPr>
          <w:rFonts w:ascii="Verdana" w:hAnsi="Verdana"/>
          <w:sz w:val="20"/>
          <w:lang w:val="en-AU"/>
        </w:rPr>
        <w:t xml:space="preserve"> </w:t>
      </w:r>
      <w:r w:rsidR="00EA0369" w:rsidRPr="00833D15">
        <w:rPr>
          <w:rFonts w:ascii="Verdana" w:hAnsi="Verdana"/>
          <w:sz w:val="20"/>
          <w:lang w:val="en-AU"/>
        </w:rPr>
        <w:t>(</w:t>
      </w:r>
      <w:r w:rsidRPr="00833D15">
        <w:rPr>
          <w:rFonts w:ascii="Verdana" w:hAnsi="Verdana"/>
          <w:sz w:val="20"/>
          <w:lang w:val="en-AU"/>
        </w:rPr>
        <w:t>2015</w:t>
      </w:r>
      <w:r w:rsidR="00EA0369" w:rsidRPr="00833D15">
        <w:rPr>
          <w:rFonts w:ascii="Verdana" w:hAnsi="Verdana"/>
          <w:sz w:val="20"/>
          <w:lang w:val="en-AU"/>
        </w:rPr>
        <w:t>)</w:t>
      </w:r>
      <w:r w:rsidR="00EA0369" w:rsidRPr="00833D15">
        <w:rPr>
          <w:rFonts w:ascii="Verdana" w:hAnsi="Verdana"/>
          <w:sz w:val="20"/>
          <w:lang w:val="en-AU"/>
        </w:rPr>
        <w:tab/>
        <w:t>=</w:t>
      </w:r>
      <w:r w:rsidRPr="00833D15">
        <w:rPr>
          <w:rFonts w:ascii="Verdana" w:hAnsi="Verdana"/>
          <w:sz w:val="20"/>
          <w:lang w:val="en-AU"/>
        </w:rPr>
        <w:t xml:space="preserve"> EBIT </w:t>
      </w:r>
      <w:r w:rsidR="00EA0369" w:rsidRPr="00833D15">
        <w:rPr>
          <w:rFonts w:ascii="Verdana" w:hAnsi="Verdana"/>
          <w:sz w:val="20"/>
          <w:lang w:val="en-AU"/>
        </w:rPr>
        <w:t>–</w:t>
      </w:r>
      <w:r w:rsidRPr="00833D15">
        <w:rPr>
          <w:rFonts w:ascii="Verdana" w:hAnsi="Verdana"/>
          <w:sz w:val="20"/>
          <w:lang w:val="en-AU"/>
        </w:rPr>
        <w:t xml:space="preserve"> Interest expenses </w:t>
      </w:r>
      <w:r w:rsidR="00EA0369" w:rsidRPr="00833D15">
        <w:rPr>
          <w:rFonts w:ascii="Verdana" w:hAnsi="Verdana"/>
          <w:sz w:val="20"/>
          <w:lang w:val="en-AU"/>
        </w:rPr>
        <w:t>– Taxes</w:t>
      </w:r>
    </w:p>
    <w:p w:rsidR="00B30DD1" w:rsidRPr="00833D15" w:rsidRDefault="00EA0369" w:rsidP="00EA0369">
      <w:pPr>
        <w:pStyle w:val="List1"/>
        <w:keepNext w:val="0"/>
        <w:tabs>
          <w:tab w:val="clear" w:pos="750"/>
          <w:tab w:val="clear" w:pos="900"/>
          <w:tab w:val="left" w:pos="540"/>
          <w:tab w:val="left" w:pos="2700"/>
        </w:tabs>
        <w:spacing w:before="60" w:after="0"/>
        <w:ind w:left="539" w:firstLine="0"/>
        <w:jc w:val="both"/>
        <w:rPr>
          <w:rFonts w:ascii="Verdana" w:hAnsi="Verdana"/>
          <w:sz w:val="20"/>
          <w:lang w:val="en-AU"/>
        </w:rPr>
      </w:pPr>
      <w:r w:rsidRPr="00833D15">
        <w:rPr>
          <w:rFonts w:ascii="Verdana" w:hAnsi="Verdana"/>
          <w:sz w:val="20"/>
          <w:lang w:val="en-AU"/>
        </w:rPr>
        <w:tab/>
      </w:r>
      <w:r w:rsidRPr="00833D15">
        <w:rPr>
          <w:rFonts w:ascii="Verdana" w:hAnsi="Verdana"/>
          <w:sz w:val="20"/>
          <w:lang w:val="en-AU"/>
        </w:rPr>
        <w:tab/>
        <w:t>=</w:t>
      </w:r>
      <w:r w:rsidR="00B30DD1" w:rsidRPr="00833D15">
        <w:rPr>
          <w:rFonts w:ascii="Verdana" w:hAnsi="Verdana"/>
          <w:sz w:val="20"/>
          <w:lang w:val="en-AU"/>
        </w:rPr>
        <w:t xml:space="preserve"> (9.66 </w:t>
      </w:r>
      <w:r w:rsidRPr="00833D15">
        <w:rPr>
          <w:rFonts w:ascii="Verdana" w:hAnsi="Verdana"/>
          <w:sz w:val="20"/>
          <w:lang w:val="en-AU"/>
        </w:rPr>
        <w:t>–</w:t>
      </w:r>
      <w:r w:rsidR="00B30DD1" w:rsidRPr="00833D15">
        <w:rPr>
          <w:rFonts w:ascii="Verdana" w:hAnsi="Verdana"/>
          <w:sz w:val="20"/>
          <w:lang w:val="en-AU"/>
        </w:rPr>
        <w:t xml:space="preserve"> 7.7) </w:t>
      </w:r>
      <w:r w:rsidR="00B30DD1" w:rsidRPr="00833D15">
        <w:rPr>
          <w:rFonts w:ascii="Verdana" w:hAnsi="Verdana"/>
          <w:sz w:val="20"/>
          <w:lang w:val="en-AU"/>
        </w:rPr>
        <w:sym w:font="Symbol" w:char="F0B4"/>
      </w:r>
      <w:r w:rsidR="00B30DD1" w:rsidRPr="00833D15">
        <w:rPr>
          <w:rFonts w:ascii="Verdana" w:hAnsi="Verdana"/>
          <w:sz w:val="20"/>
          <w:lang w:val="en-AU"/>
        </w:rPr>
        <w:t xml:space="preserve"> (1 </w:t>
      </w:r>
      <w:r w:rsidRPr="00833D15">
        <w:rPr>
          <w:rFonts w:ascii="Verdana" w:hAnsi="Verdana"/>
          <w:sz w:val="20"/>
          <w:lang w:val="en-AU"/>
        </w:rPr>
        <w:t>–</w:t>
      </w:r>
      <w:r w:rsidR="00B30DD1" w:rsidRPr="00833D15">
        <w:rPr>
          <w:rFonts w:ascii="Verdana" w:hAnsi="Verdana"/>
          <w:sz w:val="20"/>
          <w:lang w:val="en-AU"/>
        </w:rPr>
        <w:t xml:space="preserve"> </w:t>
      </w:r>
      <w:r w:rsidRPr="00833D15">
        <w:rPr>
          <w:rFonts w:ascii="Verdana" w:hAnsi="Verdana"/>
          <w:sz w:val="20"/>
          <w:lang w:val="en-AU"/>
        </w:rPr>
        <w:t>0.</w:t>
      </w:r>
      <w:r w:rsidR="00B30DD1" w:rsidRPr="00833D15">
        <w:rPr>
          <w:rFonts w:ascii="Verdana" w:hAnsi="Verdana"/>
          <w:sz w:val="20"/>
          <w:lang w:val="en-AU"/>
        </w:rPr>
        <w:t xml:space="preserve">24) </w:t>
      </w:r>
      <w:r w:rsidRPr="00833D15">
        <w:rPr>
          <w:rFonts w:ascii="Verdana" w:hAnsi="Verdana"/>
          <w:sz w:val="20"/>
          <w:lang w:val="en-AU"/>
        </w:rPr>
        <w:t xml:space="preserve">= </w:t>
      </w:r>
      <w:r w:rsidR="00B30DD1" w:rsidRPr="00833D15">
        <w:rPr>
          <w:rFonts w:ascii="Verdana" w:hAnsi="Verdana"/>
          <w:sz w:val="20"/>
          <w:lang w:val="en-AU"/>
        </w:rPr>
        <w:t>$1.49 million.</w:t>
      </w:r>
    </w:p>
    <w:p w:rsidR="00EA0369" w:rsidRPr="00833D15" w:rsidRDefault="00EA0369" w:rsidP="00EA0369">
      <w:pPr>
        <w:pStyle w:val="List1"/>
        <w:keepNext w:val="0"/>
        <w:tabs>
          <w:tab w:val="clear" w:pos="750"/>
        </w:tabs>
        <w:spacing w:after="0"/>
        <w:ind w:left="540" w:firstLine="0"/>
        <w:jc w:val="both"/>
        <w:rPr>
          <w:rFonts w:ascii="Verdana" w:hAnsi="Verdana"/>
          <w:sz w:val="20"/>
          <w:lang w:val="en-AU"/>
        </w:rPr>
      </w:pPr>
      <w:r w:rsidRPr="00833D15">
        <w:rPr>
          <w:rFonts w:ascii="Verdana" w:hAnsi="Verdana"/>
          <w:position w:val="-24"/>
          <w:sz w:val="20"/>
          <w:lang w:val="en-AU"/>
        </w:rPr>
        <w:object w:dxaOrig="7220" w:dyaOrig="580">
          <v:shape id="_x0000_i1040" type="#_x0000_t75" style="width:361.5pt;height:28.5pt" o:ole="">
            <v:imagedata r:id="rId39" o:title=""/>
          </v:shape>
          <o:OLEObject Type="Embed" ProgID="Equation.DSMT4" ShapeID="_x0000_i1040" DrawAspect="Content" ObjectID="_1443614266" r:id="rId40"/>
        </w:object>
      </w:r>
    </w:p>
    <w:p w:rsidR="00B30DD1" w:rsidRPr="00833D15" w:rsidRDefault="00EA0369" w:rsidP="00A10DDF">
      <w:pPr>
        <w:pStyle w:val="List1"/>
        <w:keepNext w:val="0"/>
        <w:tabs>
          <w:tab w:val="clear" w:pos="750"/>
        </w:tabs>
        <w:spacing w:before="60" w:after="0"/>
        <w:ind w:left="902" w:firstLine="0"/>
        <w:jc w:val="both"/>
        <w:rPr>
          <w:rFonts w:ascii="Verdana" w:hAnsi="Verdana"/>
          <w:sz w:val="20"/>
          <w:lang w:val="en-AU"/>
        </w:rPr>
      </w:pPr>
      <w:r w:rsidRPr="00833D15">
        <w:rPr>
          <w:rFonts w:ascii="Verdana" w:hAnsi="Verdana"/>
          <w:position w:val="-24"/>
          <w:sz w:val="20"/>
          <w:lang w:val="en-AU"/>
        </w:rPr>
        <w:object w:dxaOrig="6800" w:dyaOrig="580">
          <v:shape id="_x0000_i1041" type="#_x0000_t75" style="width:340.5pt;height:28.5pt" o:ole="">
            <v:imagedata r:id="rId41" o:title=""/>
          </v:shape>
          <o:OLEObject Type="Embed" ProgID="Equation.DSMT4" ShapeID="_x0000_i1041" DrawAspect="Content" ObjectID="_1443614267" r:id="rId42"/>
        </w:object>
      </w:r>
    </w:p>
    <w:p w:rsidR="00B30DD1" w:rsidRPr="00833D15" w:rsidRDefault="00B30DD1" w:rsidP="00EA0369">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b/>
          <w:sz w:val="20"/>
          <w:lang w:val="en-AU"/>
        </w:rPr>
        <w:t>Evaluate</w:t>
      </w:r>
      <w:r w:rsidRPr="007512AA">
        <w:rPr>
          <w:rFonts w:ascii="Verdana" w:hAnsi="Verdana"/>
          <w:b/>
          <w:sz w:val="20"/>
          <w:lang w:val="en-AU"/>
        </w:rPr>
        <w:t>:</w:t>
      </w:r>
      <w:r w:rsidRPr="00833D15">
        <w:rPr>
          <w:rFonts w:ascii="Verdana" w:hAnsi="Verdana"/>
          <w:sz w:val="20"/>
          <w:lang w:val="en-AU"/>
        </w:rPr>
        <w:t xml:space="preserve"> The new aggressive marketing campaign succeeded in raising revenue by 15%. Unfortunately</w:t>
      </w:r>
      <w:r w:rsidR="007512AA">
        <w:rPr>
          <w:rFonts w:ascii="Verdana" w:hAnsi="Verdana"/>
          <w:sz w:val="20"/>
          <w:lang w:val="en-AU"/>
        </w:rPr>
        <w:t>,</w:t>
      </w:r>
      <w:r w:rsidRPr="00833D15">
        <w:rPr>
          <w:rFonts w:ascii="Verdana" w:hAnsi="Verdana"/>
          <w:sz w:val="20"/>
          <w:lang w:val="en-AU"/>
        </w:rPr>
        <w:t xml:space="preserve"> operating margins fell from 5.57% to 4.50%, which reduced EBIT and net </w:t>
      </w:r>
      <w:r w:rsidR="00EA0369" w:rsidRPr="00833D15">
        <w:rPr>
          <w:rFonts w:ascii="Verdana" w:hAnsi="Verdana"/>
          <w:sz w:val="20"/>
          <w:lang w:val="en-AU"/>
        </w:rPr>
        <w:t>profit</w:t>
      </w:r>
      <w:r w:rsidRPr="00833D15">
        <w:rPr>
          <w:rFonts w:ascii="Verdana" w:hAnsi="Verdana"/>
          <w:sz w:val="20"/>
          <w:lang w:val="en-AU"/>
        </w:rPr>
        <w:t>. As a result</w:t>
      </w:r>
      <w:r w:rsidR="007512AA">
        <w:rPr>
          <w:rFonts w:ascii="Verdana" w:hAnsi="Verdana"/>
          <w:sz w:val="20"/>
          <w:lang w:val="en-AU"/>
        </w:rPr>
        <w:t>,</w:t>
      </w:r>
      <w:r w:rsidRPr="00833D15">
        <w:rPr>
          <w:rFonts w:ascii="Verdana" w:hAnsi="Verdana"/>
          <w:sz w:val="20"/>
          <w:lang w:val="en-AU"/>
        </w:rPr>
        <w:t xml:space="preserve"> the share price fell from $9.50 to $7.45. The new marketing campaign destroyed shareholder value and is therefore a failure.</w:t>
      </w:r>
    </w:p>
    <w:p w:rsidR="00B30DD1" w:rsidRPr="00833D15" w:rsidRDefault="00B30DD1" w:rsidP="00EA0369">
      <w:pPr>
        <w:pStyle w:val="List1"/>
        <w:keepNext w:val="0"/>
        <w:numPr>
          <w:ilvl w:val="0"/>
          <w:numId w:val="7"/>
        </w:numPr>
        <w:tabs>
          <w:tab w:val="clear" w:pos="750"/>
          <w:tab w:val="clear" w:pos="900"/>
          <w:tab w:val="left" w:pos="540"/>
        </w:tabs>
        <w:spacing w:after="0"/>
        <w:ind w:left="900" w:hanging="900"/>
        <w:jc w:val="both"/>
        <w:rPr>
          <w:rFonts w:ascii="Verdana" w:hAnsi="Verdana"/>
          <w:sz w:val="20"/>
          <w:lang w:val="en-AU"/>
        </w:rPr>
      </w:pPr>
      <w:r w:rsidRPr="00833D15">
        <w:rPr>
          <w:rFonts w:ascii="Verdana" w:hAnsi="Verdana"/>
          <w:sz w:val="20"/>
          <w:lang w:val="en-AU"/>
        </w:rPr>
        <w:t>a.</w:t>
      </w:r>
      <w:r w:rsidRPr="00833D15">
        <w:rPr>
          <w:rFonts w:ascii="Verdana" w:hAnsi="Verdana"/>
          <w:sz w:val="20"/>
          <w:lang w:val="en-AU"/>
        </w:rPr>
        <w:tab/>
        <w:t xml:space="preserve">A $10 million operating expense would be immediately expensed, increasing operating expenses by $10 million. This would lead to a reduction in taxes of 30% </w:t>
      </w:r>
      <w:r w:rsidRPr="00833D15">
        <w:rPr>
          <w:rFonts w:ascii="Verdana" w:hAnsi="Verdana"/>
          <w:sz w:val="20"/>
          <w:lang w:val="en-AU"/>
        </w:rPr>
        <w:sym w:font="Symbol" w:char="F0B4"/>
      </w:r>
      <w:r w:rsidRPr="00833D15">
        <w:rPr>
          <w:rFonts w:ascii="Verdana" w:hAnsi="Verdana"/>
          <w:sz w:val="20"/>
          <w:lang w:val="en-AU"/>
        </w:rPr>
        <w:t xml:space="preserve"> $10 million </w:t>
      </w:r>
      <w:r w:rsidR="00EA0369" w:rsidRPr="00833D15">
        <w:rPr>
          <w:rFonts w:ascii="Verdana" w:hAnsi="Verdana"/>
          <w:sz w:val="20"/>
          <w:lang w:val="en-AU"/>
        </w:rPr>
        <w:t>=</w:t>
      </w:r>
      <w:r w:rsidRPr="00833D15">
        <w:rPr>
          <w:rFonts w:ascii="Verdana" w:hAnsi="Verdana"/>
          <w:sz w:val="20"/>
          <w:lang w:val="en-AU"/>
        </w:rPr>
        <w:t xml:space="preserve"> $3 million. Thus, earnings would decline by 10 </w:t>
      </w:r>
      <w:r w:rsidR="00A10DDF" w:rsidRPr="00833D15">
        <w:rPr>
          <w:rFonts w:ascii="Verdana" w:hAnsi="Verdana"/>
          <w:sz w:val="20"/>
          <w:lang w:val="en-AU"/>
        </w:rPr>
        <w:t>–</w:t>
      </w:r>
      <w:r w:rsidRPr="00833D15">
        <w:rPr>
          <w:rFonts w:ascii="Verdana" w:hAnsi="Verdana"/>
          <w:sz w:val="20"/>
          <w:lang w:val="en-AU"/>
        </w:rPr>
        <w:t xml:space="preserve"> 3 </w:t>
      </w:r>
      <w:r w:rsidR="00A10DDF" w:rsidRPr="00833D15">
        <w:rPr>
          <w:rFonts w:ascii="Verdana" w:hAnsi="Verdana"/>
          <w:sz w:val="20"/>
          <w:lang w:val="en-AU"/>
        </w:rPr>
        <w:t>=</w:t>
      </w:r>
      <w:r w:rsidRPr="00833D15">
        <w:rPr>
          <w:rFonts w:ascii="Verdana" w:hAnsi="Verdana"/>
          <w:sz w:val="20"/>
          <w:lang w:val="en-AU"/>
        </w:rPr>
        <w:t xml:space="preserve"> $7 million. There would be no effect on next year’s earnings.</w:t>
      </w:r>
    </w:p>
    <w:p w:rsidR="00B30DD1" w:rsidRPr="00833D15" w:rsidRDefault="00B30DD1" w:rsidP="00A10DDF">
      <w:pPr>
        <w:pStyle w:val="List1"/>
        <w:keepNext w:val="0"/>
        <w:tabs>
          <w:tab w:val="clear" w:pos="750"/>
          <w:tab w:val="clear" w:pos="900"/>
        </w:tabs>
        <w:spacing w:after="0"/>
        <w:ind w:hanging="360"/>
        <w:jc w:val="both"/>
        <w:rPr>
          <w:rFonts w:ascii="Verdana" w:hAnsi="Verdana"/>
          <w:sz w:val="20"/>
          <w:lang w:val="en-AU"/>
        </w:rPr>
      </w:pPr>
      <w:r w:rsidRPr="00833D15">
        <w:rPr>
          <w:rFonts w:ascii="Verdana" w:hAnsi="Verdana"/>
          <w:sz w:val="20"/>
          <w:lang w:val="en-AU"/>
        </w:rPr>
        <w:t>b.</w:t>
      </w:r>
      <w:r w:rsidRPr="00833D15">
        <w:rPr>
          <w:rFonts w:ascii="Verdana" w:hAnsi="Verdana"/>
          <w:sz w:val="20"/>
          <w:lang w:val="en-AU"/>
        </w:rPr>
        <w:tab/>
        <w:t xml:space="preserve">Capital expenses do not affect earnings directly. However, the depreciation of $2 million would appear each year as an operating expense. With a reduction in taxes of </w:t>
      </w:r>
      <w:r w:rsidR="00A10DDF" w:rsidRPr="00833D15">
        <w:rPr>
          <w:rFonts w:ascii="Verdana" w:hAnsi="Verdana"/>
          <w:sz w:val="20"/>
          <w:lang w:val="en-AU"/>
        </w:rPr>
        <w:t>$</w:t>
      </w:r>
      <w:r w:rsidRPr="00833D15">
        <w:rPr>
          <w:rFonts w:ascii="Verdana" w:hAnsi="Verdana"/>
          <w:sz w:val="20"/>
          <w:lang w:val="en-AU"/>
        </w:rPr>
        <w:t>2</w:t>
      </w:r>
      <w:r w:rsidR="00A10DDF" w:rsidRPr="00833D15">
        <w:rPr>
          <w:rFonts w:ascii="Verdana" w:hAnsi="Verdana"/>
          <w:sz w:val="20"/>
          <w:lang w:val="en-AU"/>
        </w:rPr>
        <w:t xml:space="preserve"> million</w:t>
      </w:r>
      <w:r w:rsidRPr="00833D15">
        <w:rPr>
          <w:rFonts w:ascii="Verdana" w:hAnsi="Verdana"/>
          <w:sz w:val="20"/>
          <w:lang w:val="en-AU"/>
        </w:rPr>
        <w:t xml:space="preserve"> </w:t>
      </w:r>
      <w:r w:rsidRPr="00833D15">
        <w:rPr>
          <w:rFonts w:ascii="Verdana" w:hAnsi="Verdana"/>
          <w:sz w:val="20"/>
          <w:lang w:val="en-AU"/>
        </w:rPr>
        <w:sym w:font="Symbol" w:char="F0B4"/>
      </w:r>
      <w:r w:rsidRPr="00833D15">
        <w:rPr>
          <w:rFonts w:ascii="Verdana" w:hAnsi="Verdana"/>
          <w:sz w:val="20"/>
          <w:lang w:val="en-AU"/>
        </w:rPr>
        <w:t xml:space="preserve"> 30% </w:t>
      </w:r>
      <w:r w:rsidR="00A10DDF" w:rsidRPr="00833D15">
        <w:rPr>
          <w:rFonts w:ascii="Verdana" w:hAnsi="Verdana"/>
          <w:sz w:val="20"/>
          <w:lang w:val="en-AU"/>
        </w:rPr>
        <w:t xml:space="preserve">= </w:t>
      </w:r>
      <w:r w:rsidRPr="00833D15">
        <w:rPr>
          <w:rFonts w:ascii="Verdana" w:hAnsi="Verdana"/>
          <w:sz w:val="20"/>
          <w:lang w:val="en-AU"/>
        </w:rPr>
        <w:t xml:space="preserve">$0.6 million, earnings would be lower by </w:t>
      </w:r>
      <w:r w:rsidR="00A10DDF" w:rsidRPr="00833D15">
        <w:rPr>
          <w:rFonts w:ascii="Verdana" w:hAnsi="Verdana"/>
          <w:sz w:val="20"/>
          <w:lang w:val="en-AU"/>
        </w:rPr>
        <w:t>$</w:t>
      </w:r>
      <w:r w:rsidRPr="00833D15">
        <w:rPr>
          <w:rFonts w:ascii="Verdana" w:hAnsi="Verdana"/>
          <w:sz w:val="20"/>
          <w:lang w:val="en-AU"/>
        </w:rPr>
        <w:t>2</w:t>
      </w:r>
      <w:r w:rsidR="00A10DDF" w:rsidRPr="00833D15">
        <w:rPr>
          <w:rFonts w:ascii="Verdana" w:hAnsi="Verdana"/>
          <w:sz w:val="20"/>
          <w:lang w:val="en-AU"/>
        </w:rPr>
        <w:t xml:space="preserve"> million</w:t>
      </w:r>
      <w:r w:rsidRPr="00833D15">
        <w:rPr>
          <w:rFonts w:ascii="Verdana" w:hAnsi="Verdana"/>
          <w:sz w:val="20"/>
          <w:lang w:val="en-AU"/>
        </w:rPr>
        <w:t xml:space="preserve"> </w:t>
      </w:r>
      <w:r w:rsidR="00A10DDF" w:rsidRPr="00833D15">
        <w:rPr>
          <w:rFonts w:ascii="Verdana" w:hAnsi="Verdana"/>
          <w:sz w:val="20"/>
          <w:lang w:val="en-AU"/>
        </w:rPr>
        <w:t>–</w:t>
      </w:r>
      <w:r w:rsidRPr="00833D15">
        <w:rPr>
          <w:rFonts w:ascii="Verdana" w:hAnsi="Verdana"/>
          <w:sz w:val="20"/>
          <w:lang w:val="en-AU"/>
        </w:rPr>
        <w:t xml:space="preserve"> </w:t>
      </w:r>
      <w:r w:rsidR="00A10DDF" w:rsidRPr="00833D15">
        <w:rPr>
          <w:rFonts w:ascii="Verdana" w:hAnsi="Verdana"/>
          <w:sz w:val="20"/>
          <w:lang w:val="en-AU"/>
        </w:rPr>
        <w:t>$</w:t>
      </w:r>
      <w:r w:rsidRPr="00833D15">
        <w:rPr>
          <w:rFonts w:ascii="Verdana" w:hAnsi="Verdana"/>
          <w:sz w:val="20"/>
          <w:lang w:val="en-AU"/>
        </w:rPr>
        <w:t xml:space="preserve">0.6 </w:t>
      </w:r>
      <w:r w:rsidR="00A10DDF" w:rsidRPr="00833D15">
        <w:rPr>
          <w:rFonts w:ascii="Verdana" w:hAnsi="Verdana"/>
          <w:sz w:val="20"/>
          <w:lang w:val="en-AU"/>
        </w:rPr>
        <w:t>million =</w:t>
      </w:r>
      <w:r w:rsidRPr="00833D15">
        <w:rPr>
          <w:rFonts w:ascii="Verdana" w:hAnsi="Verdana"/>
          <w:sz w:val="20"/>
          <w:lang w:val="en-AU"/>
        </w:rPr>
        <w:t xml:space="preserve"> $1.4 million for each of the next five years.</w:t>
      </w:r>
    </w:p>
    <w:p w:rsidR="00B30DD1" w:rsidRPr="00833D15" w:rsidRDefault="00A10DDF" w:rsidP="009D2881">
      <w:pPr>
        <w:pStyle w:val="List1"/>
        <w:keepNext w:val="0"/>
        <w:numPr>
          <w:ilvl w:val="0"/>
          <w:numId w:val="7"/>
        </w:numPr>
        <w:tabs>
          <w:tab w:val="clear" w:pos="750"/>
          <w:tab w:val="clear" w:pos="900"/>
          <w:tab w:val="left" w:pos="540"/>
        </w:tabs>
        <w:spacing w:after="0"/>
        <w:ind w:left="540" w:hanging="540"/>
        <w:jc w:val="both"/>
        <w:rPr>
          <w:rFonts w:ascii="Verdana" w:hAnsi="Verdana"/>
          <w:sz w:val="20"/>
          <w:lang w:val="en-AU"/>
        </w:rPr>
      </w:pPr>
      <w:r w:rsidRPr="00833D15">
        <w:rPr>
          <w:rFonts w:ascii="Verdana" w:hAnsi="Verdana"/>
          <w:b/>
          <w:sz w:val="20"/>
          <w:lang w:val="en-AU"/>
        </w:rPr>
        <w:lastRenderedPageBreak/>
        <w:t>Plan</w:t>
      </w:r>
      <w:r w:rsidR="00B30DD1" w:rsidRPr="007512AA">
        <w:rPr>
          <w:rFonts w:ascii="Verdana" w:hAnsi="Verdana"/>
          <w:b/>
          <w:sz w:val="20"/>
          <w:lang w:val="en-AU"/>
        </w:rPr>
        <w:t>:</w:t>
      </w:r>
      <w:r w:rsidR="00B30DD1" w:rsidRPr="00833D15">
        <w:rPr>
          <w:rFonts w:ascii="Verdana" w:hAnsi="Verdana"/>
          <w:sz w:val="20"/>
          <w:lang w:val="en-AU"/>
        </w:rPr>
        <w:t xml:space="preserve"> The table presents raw data about Debt, Equity, Operating </w:t>
      </w:r>
      <w:r w:rsidRPr="00833D15">
        <w:rPr>
          <w:rFonts w:ascii="Verdana" w:hAnsi="Verdana"/>
          <w:sz w:val="20"/>
          <w:lang w:val="en-AU"/>
        </w:rPr>
        <w:t>Profit</w:t>
      </w:r>
      <w:r w:rsidR="00B30DD1" w:rsidRPr="00833D15">
        <w:rPr>
          <w:rFonts w:ascii="Verdana" w:hAnsi="Verdana"/>
          <w:sz w:val="20"/>
          <w:lang w:val="en-AU"/>
        </w:rPr>
        <w:t xml:space="preserve"> and Interest Expense. While useful, this information does not easily tell us how much financial leverage each of these firms </w:t>
      </w:r>
      <w:r w:rsidR="007512AA">
        <w:rPr>
          <w:rFonts w:ascii="Verdana" w:hAnsi="Verdana"/>
          <w:sz w:val="20"/>
          <w:lang w:val="en-AU"/>
        </w:rPr>
        <w:t xml:space="preserve">has </w:t>
      </w:r>
      <w:r w:rsidR="00B30DD1" w:rsidRPr="00833D15">
        <w:rPr>
          <w:rFonts w:ascii="Verdana" w:hAnsi="Verdana"/>
          <w:sz w:val="20"/>
          <w:lang w:val="en-AU"/>
        </w:rPr>
        <w:t>alone and by comparison. It also does not tell us how well each firm is able to support its debt. To accomplish this, we will compute various leverage ratios of each firm and then compare them.</w:t>
      </w:r>
    </w:p>
    <w:p w:rsidR="00B30DD1" w:rsidRPr="00833D15" w:rsidRDefault="00B30DD1" w:rsidP="00A10DDF">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b/>
          <w:sz w:val="20"/>
          <w:lang w:val="en-AU"/>
        </w:rPr>
        <w:t>Execute</w:t>
      </w:r>
      <w:r w:rsidRPr="007512AA">
        <w:rPr>
          <w:rFonts w:ascii="Verdana" w:hAnsi="Verdana"/>
          <w:b/>
          <w:sz w:val="20"/>
          <w:lang w:val="en-AU"/>
        </w:rPr>
        <w:t>:</w:t>
      </w:r>
    </w:p>
    <w:p w:rsidR="00A10DDF" w:rsidRPr="00833D15" w:rsidRDefault="00A10DDF" w:rsidP="00D75F9B">
      <w:pPr>
        <w:pStyle w:val="List1"/>
        <w:keepNext w:val="0"/>
        <w:tabs>
          <w:tab w:val="clear" w:pos="750"/>
          <w:tab w:val="clear" w:pos="900"/>
          <w:tab w:val="left" w:pos="540"/>
          <w:tab w:val="left" w:pos="6300"/>
        </w:tabs>
        <w:spacing w:before="60" w:after="0"/>
        <w:ind w:left="896" w:hanging="357"/>
        <w:jc w:val="both"/>
        <w:rPr>
          <w:rFonts w:ascii="Verdana" w:hAnsi="Verdana"/>
          <w:sz w:val="20"/>
          <w:lang w:val="en-AU"/>
        </w:rPr>
      </w:pPr>
      <w:r w:rsidRPr="00833D15">
        <w:rPr>
          <w:rFonts w:ascii="Verdana" w:hAnsi="Verdana"/>
          <w:position w:val="-22"/>
          <w:sz w:val="20"/>
          <w:lang w:val="en-AU"/>
        </w:rPr>
        <w:object w:dxaOrig="5000" w:dyaOrig="560">
          <v:shape id="_x0000_i1042" type="#_x0000_t75" style="width:250.5pt;height:28.5pt" o:ole="">
            <v:imagedata r:id="rId43" o:title=""/>
          </v:shape>
          <o:OLEObject Type="Embed" ProgID="Equation.DSMT4" ShapeID="_x0000_i1042" DrawAspect="Content" ObjectID="_1443614268" r:id="rId44"/>
        </w:object>
      </w:r>
      <w:r w:rsidR="00D75F9B" w:rsidRPr="00833D15">
        <w:rPr>
          <w:rFonts w:ascii="Verdana" w:hAnsi="Verdana"/>
          <w:sz w:val="20"/>
          <w:lang w:val="en-AU"/>
        </w:rPr>
        <w:tab/>
      </w:r>
      <w:r w:rsidR="00D75F9B" w:rsidRPr="00833D15">
        <w:rPr>
          <w:rFonts w:ascii="Verdana" w:hAnsi="Verdana"/>
          <w:position w:val="-22"/>
          <w:sz w:val="20"/>
          <w:lang w:val="en-AU"/>
        </w:rPr>
        <w:object w:dxaOrig="1920" w:dyaOrig="560">
          <v:shape id="_x0000_i1043" type="#_x0000_t75" style="width:96pt;height:28.5pt" o:ole="">
            <v:imagedata r:id="rId45" o:title=""/>
          </v:shape>
          <o:OLEObject Type="Embed" ProgID="Equation.DSMT4" ShapeID="_x0000_i1043" DrawAspect="Content" ObjectID="_1443614269" r:id="rId46"/>
        </w:object>
      </w:r>
    </w:p>
    <w:p w:rsidR="00A10DDF" w:rsidRPr="00833D15" w:rsidRDefault="00A10DDF" w:rsidP="00D75F9B">
      <w:pPr>
        <w:pStyle w:val="List1"/>
        <w:keepNext w:val="0"/>
        <w:tabs>
          <w:tab w:val="clear" w:pos="750"/>
          <w:tab w:val="clear" w:pos="900"/>
          <w:tab w:val="left" w:pos="540"/>
          <w:tab w:val="left" w:pos="6300"/>
        </w:tabs>
        <w:spacing w:after="0"/>
        <w:ind w:hanging="360"/>
        <w:jc w:val="both"/>
        <w:rPr>
          <w:rFonts w:ascii="Verdana" w:hAnsi="Verdana"/>
          <w:sz w:val="20"/>
          <w:lang w:val="en-AU"/>
        </w:rPr>
      </w:pPr>
      <w:r w:rsidRPr="00833D15">
        <w:rPr>
          <w:rFonts w:ascii="Verdana" w:hAnsi="Verdana"/>
          <w:position w:val="-22"/>
          <w:sz w:val="20"/>
          <w:lang w:val="en-AU"/>
        </w:rPr>
        <w:object w:dxaOrig="4800" w:dyaOrig="560">
          <v:shape id="_x0000_i1044" type="#_x0000_t75" style="width:240pt;height:28.5pt" o:ole="">
            <v:imagedata r:id="rId47" o:title=""/>
          </v:shape>
          <o:OLEObject Type="Embed" ProgID="Equation.DSMT4" ShapeID="_x0000_i1044" DrawAspect="Content" ObjectID="_1443614270" r:id="rId48"/>
        </w:object>
      </w:r>
      <w:r w:rsidR="00D75F9B" w:rsidRPr="00833D15">
        <w:rPr>
          <w:rFonts w:ascii="Verdana" w:hAnsi="Verdana"/>
          <w:sz w:val="20"/>
          <w:lang w:val="en-AU"/>
        </w:rPr>
        <w:tab/>
      </w:r>
      <w:r w:rsidR="00D75F9B" w:rsidRPr="00833D15">
        <w:rPr>
          <w:rFonts w:ascii="Verdana" w:hAnsi="Verdana"/>
          <w:position w:val="-22"/>
          <w:sz w:val="20"/>
          <w:lang w:val="en-AU"/>
        </w:rPr>
        <w:object w:dxaOrig="1920" w:dyaOrig="560">
          <v:shape id="_x0000_i1045" type="#_x0000_t75" style="width:96pt;height:28.5pt" o:ole="">
            <v:imagedata r:id="rId49" o:title=""/>
          </v:shape>
          <o:OLEObject Type="Embed" ProgID="Equation.DSMT4" ShapeID="_x0000_i1045" DrawAspect="Content" ObjectID="_1443614271" r:id="rId50"/>
        </w:object>
      </w:r>
    </w:p>
    <w:p w:rsidR="00A10DDF" w:rsidRPr="00833D15" w:rsidRDefault="00A10DDF" w:rsidP="00D75F9B">
      <w:pPr>
        <w:pStyle w:val="List1"/>
        <w:keepNext w:val="0"/>
        <w:tabs>
          <w:tab w:val="clear" w:pos="750"/>
          <w:tab w:val="clear" w:pos="900"/>
          <w:tab w:val="left" w:pos="540"/>
          <w:tab w:val="left" w:pos="6300"/>
        </w:tabs>
        <w:spacing w:after="0"/>
        <w:ind w:hanging="360"/>
        <w:jc w:val="both"/>
        <w:rPr>
          <w:rFonts w:ascii="Verdana" w:hAnsi="Verdana"/>
          <w:sz w:val="20"/>
          <w:lang w:val="en-AU"/>
        </w:rPr>
      </w:pPr>
      <w:r w:rsidRPr="00833D15">
        <w:rPr>
          <w:rFonts w:ascii="Verdana" w:hAnsi="Verdana"/>
          <w:position w:val="-22"/>
          <w:sz w:val="20"/>
          <w:lang w:val="en-AU"/>
        </w:rPr>
        <w:object w:dxaOrig="4840" w:dyaOrig="560">
          <v:shape id="_x0000_i1046" type="#_x0000_t75" style="width:241.5pt;height:28.5pt" o:ole="">
            <v:imagedata r:id="rId51" o:title=""/>
          </v:shape>
          <o:OLEObject Type="Embed" ProgID="Equation.DSMT4" ShapeID="_x0000_i1046" DrawAspect="Content" ObjectID="_1443614272" r:id="rId52"/>
        </w:object>
      </w:r>
      <w:r w:rsidR="00D75F9B" w:rsidRPr="00833D15">
        <w:rPr>
          <w:rFonts w:ascii="Verdana" w:hAnsi="Verdana"/>
          <w:sz w:val="20"/>
          <w:lang w:val="en-AU"/>
        </w:rPr>
        <w:tab/>
      </w:r>
      <w:r w:rsidR="00D75F9B" w:rsidRPr="00833D15">
        <w:rPr>
          <w:rFonts w:ascii="Verdana" w:hAnsi="Verdana"/>
          <w:position w:val="-20"/>
          <w:sz w:val="20"/>
          <w:lang w:val="en-AU"/>
        </w:rPr>
        <w:object w:dxaOrig="1780" w:dyaOrig="540">
          <v:shape id="_x0000_i1047" type="#_x0000_t75" style="width:88.5pt;height:27pt" o:ole="">
            <v:imagedata r:id="rId53" o:title=""/>
          </v:shape>
          <o:OLEObject Type="Embed" ProgID="Equation.DSMT4" ShapeID="_x0000_i1047" DrawAspect="Content" ObjectID="_1443614273" r:id="rId54"/>
        </w:object>
      </w:r>
    </w:p>
    <w:p w:rsidR="00B30DD1" w:rsidRPr="00833D15" w:rsidRDefault="00B30DD1" w:rsidP="00A10DDF">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b/>
          <w:sz w:val="20"/>
          <w:lang w:val="en-AU"/>
        </w:rPr>
        <w:t>Evaluate</w:t>
      </w:r>
      <w:r w:rsidRPr="007512AA">
        <w:rPr>
          <w:rFonts w:ascii="Verdana" w:hAnsi="Verdana"/>
          <w:b/>
          <w:sz w:val="20"/>
          <w:lang w:val="en-AU"/>
        </w:rPr>
        <w:t>:</w:t>
      </w:r>
      <w:r w:rsidRPr="00833D15">
        <w:rPr>
          <w:rFonts w:ascii="Verdana" w:hAnsi="Verdana"/>
          <w:sz w:val="20"/>
          <w:lang w:val="en-AU"/>
        </w:rPr>
        <w:t xml:space="preserve"> Firm B has a lower coverage ratio and will have slightly more difficulty meeting its debt obligations than Firm A.</w:t>
      </w:r>
    </w:p>
    <w:p w:rsidR="00B30DD1" w:rsidRPr="00833D15" w:rsidRDefault="00B30DD1" w:rsidP="009D2881">
      <w:pPr>
        <w:pStyle w:val="List1"/>
        <w:keepNext w:val="0"/>
        <w:numPr>
          <w:ilvl w:val="0"/>
          <w:numId w:val="7"/>
        </w:numPr>
        <w:tabs>
          <w:tab w:val="clear" w:pos="750"/>
          <w:tab w:val="clear" w:pos="900"/>
          <w:tab w:val="left" w:pos="540"/>
        </w:tabs>
        <w:spacing w:after="0"/>
        <w:ind w:left="540" w:hanging="540"/>
        <w:jc w:val="both"/>
        <w:rPr>
          <w:rFonts w:ascii="Verdana" w:hAnsi="Verdana"/>
          <w:sz w:val="20"/>
          <w:lang w:val="en-AU"/>
        </w:rPr>
      </w:pPr>
      <w:r w:rsidRPr="00833D15">
        <w:rPr>
          <w:rFonts w:ascii="Verdana" w:hAnsi="Verdana"/>
          <w:b/>
          <w:sz w:val="20"/>
          <w:lang w:val="en-AU"/>
        </w:rPr>
        <w:t>Plan</w:t>
      </w:r>
      <w:r w:rsidRPr="007512AA">
        <w:rPr>
          <w:rFonts w:ascii="Verdana" w:hAnsi="Verdana"/>
          <w:b/>
          <w:sz w:val="20"/>
          <w:lang w:val="en-AU"/>
        </w:rPr>
        <w:t>:</w:t>
      </w:r>
      <w:r w:rsidRPr="00833D15">
        <w:rPr>
          <w:rFonts w:ascii="Verdana" w:hAnsi="Verdana"/>
          <w:sz w:val="20"/>
          <w:lang w:val="en-AU"/>
        </w:rPr>
        <w:t xml:space="preserve"> The table presents raw data about Sales, Accounts Receivable, and Inventory data for Fantastic Furniture and Nick </w:t>
      </w:r>
      <w:proofErr w:type="spellStart"/>
      <w:r w:rsidRPr="00833D15">
        <w:rPr>
          <w:rFonts w:ascii="Verdana" w:hAnsi="Verdana"/>
          <w:sz w:val="20"/>
          <w:lang w:val="en-AU"/>
        </w:rPr>
        <w:t>Scali</w:t>
      </w:r>
      <w:proofErr w:type="spellEnd"/>
      <w:r w:rsidRPr="00833D15">
        <w:rPr>
          <w:rFonts w:ascii="Verdana" w:hAnsi="Verdana"/>
          <w:sz w:val="20"/>
          <w:lang w:val="en-AU"/>
        </w:rPr>
        <w:t xml:space="preserve"> Furniture. While useful, this information does not easily tell us how well each firm is managing its Accounts Receivable and Inventory in general and in comparison with each other. To accomplish this, we will compute the relevant ratios of each firm and then compare them.</w:t>
      </w:r>
    </w:p>
    <w:p w:rsidR="00B30DD1" w:rsidRPr="00833D15" w:rsidRDefault="00B30DD1" w:rsidP="00A10DDF">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b/>
          <w:sz w:val="20"/>
          <w:lang w:val="en-AU"/>
        </w:rPr>
        <w:t>Execute</w:t>
      </w:r>
      <w:r w:rsidRPr="007512AA">
        <w:rPr>
          <w:rFonts w:ascii="Verdana" w:hAnsi="Verdana"/>
          <w:b/>
          <w:sz w:val="20"/>
          <w:lang w:val="en-AU"/>
        </w:rPr>
        <w:t>:</w:t>
      </w:r>
    </w:p>
    <w:p w:rsidR="00A10DDF" w:rsidRPr="00833D15" w:rsidRDefault="00A10DDF" w:rsidP="00A10DDF">
      <w:pPr>
        <w:pStyle w:val="List1"/>
        <w:keepNext w:val="0"/>
        <w:tabs>
          <w:tab w:val="clear" w:pos="750"/>
          <w:tab w:val="clear" w:pos="900"/>
        </w:tabs>
        <w:spacing w:before="60" w:after="0"/>
        <w:ind w:left="539" w:firstLine="0"/>
        <w:jc w:val="both"/>
        <w:rPr>
          <w:rFonts w:ascii="Verdana" w:hAnsi="Verdana"/>
          <w:sz w:val="20"/>
          <w:lang w:val="en-AU"/>
        </w:rPr>
      </w:pPr>
      <w:r w:rsidRPr="00833D15">
        <w:rPr>
          <w:rFonts w:ascii="Verdana" w:hAnsi="Verdana"/>
          <w:position w:val="-22"/>
          <w:sz w:val="20"/>
          <w:lang w:val="en-AU"/>
        </w:rPr>
        <w:object w:dxaOrig="7320" w:dyaOrig="560">
          <v:shape id="_x0000_i1048" type="#_x0000_t75" style="width:366pt;height:28.5pt" o:ole="">
            <v:imagedata r:id="rId55" o:title=""/>
          </v:shape>
          <o:OLEObject Type="Embed" ProgID="Equation.DSMT4" ShapeID="_x0000_i1048" DrawAspect="Content" ObjectID="_1443614274" r:id="rId56"/>
        </w:object>
      </w:r>
    </w:p>
    <w:p w:rsidR="00B30DD1" w:rsidRPr="00833D15" w:rsidRDefault="00A10DDF" w:rsidP="00D75F9B">
      <w:pPr>
        <w:pStyle w:val="List1"/>
        <w:keepNext w:val="0"/>
        <w:tabs>
          <w:tab w:val="clear" w:pos="750"/>
          <w:tab w:val="clear" w:pos="900"/>
        </w:tabs>
        <w:spacing w:before="60" w:after="0"/>
        <w:ind w:left="902" w:firstLine="0"/>
        <w:jc w:val="both"/>
        <w:rPr>
          <w:rFonts w:ascii="Verdana" w:hAnsi="Verdana"/>
          <w:sz w:val="20"/>
          <w:lang w:val="en-AU"/>
        </w:rPr>
      </w:pPr>
      <w:r w:rsidRPr="00833D15">
        <w:rPr>
          <w:rFonts w:ascii="Verdana" w:hAnsi="Verdana"/>
          <w:position w:val="-22"/>
          <w:sz w:val="20"/>
          <w:lang w:val="en-AU"/>
        </w:rPr>
        <w:object w:dxaOrig="7020" w:dyaOrig="560">
          <v:shape id="_x0000_i1049" type="#_x0000_t75" style="width:351pt;height:28.5pt" o:ole="">
            <v:imagedata r:id="rId57" o:title=""/>
          </v:shape>
          <o:OLEObject Type="Embed" ProgID="Equation.DSMT4" ShapeID="_x0000_i1049" DrawAspect="Content" ObjectID="_1443614275" r:id="rId58"/>
        </w:object>
      </w:r>
    </w:p>
    <w:p w:rsidR="00A10DDF" w:rsidRPr="00833D15" w:rsidRDefault="00A10DDF" w:rsidP="00A10DDF">
      <w:pPr>
        <w:pStyle w:val="List1"/>
        <w:keepNext w:val="0"/>
        <w:tabs>
          <w:tab w:val="clear" w:pos="750"/>
          <w:tab w:val="clear" w:pos="900"/>
          <w:tab w:val="left" w:pos="540"/>
        </w:tabs>
        <w:spacing w:after="0"/>
        <w:ind w:hanging="360"/>
        <w:jc w:val="both"/>
        <w:rPr>
          <w:rFonts w:ascii="Verdana" w:hAnsi="Verdana"/>
          <w:sz w:val="20"/>
          <w:lang w:val="en-AU"/>
        </w:rPr>
      </w:pPr>
      <w:r w:rsidRPr="00833D15">
        <w:rPr>
          <w:rFonts w:ascii="Verdana" w:hAnsi="Verdana"/>
          <w:position w:val="-22"/>
          <w:sz w:val="20"/>
          <w:lang w:val="en-AU"/>
        </w:rPr>
        <w:object w:dxaOrig="6180" w:dyaOrig="560">
          <v:shape id="_x0000_i1050" type="#_x0000_t75" style="width:308.25pt;height:28.5pt" o:ole="">
            <v:imagedata r:id="rId59" o:title=""/>
          </v:shape>
          <o:OLEObject Type="Embed" ProgID="Equation.DSMT4" ShapeID="_x0000_i1050" DrawAspect="Content" ObjectID="_1443614276" r:id="rId60"/>
        </w:object>
      </w:r>
    </w:p>
    <w:p w:rsidR="00B30DD1" w:rsidRPr="00833D15" w:rsidRDefault="00D75F9B" w:rsidP="00D75F9B">
      <w:pPr>
        <w:pStyle w:val="List1"/>
        <w:keepNext w:val="0"/>
        <w:tabs>
          <w:tab w:val="clear" w:pos="750"/>
          <w:tab w:val="clear" w:pos="900"/>
          <w:tab w:val="left" w:pos="540"/>
        </w:tabs>
        <w:spacing w:before="60" w:after="0"/>
        <w:ind w:left="902" w:firstLine="0"/>
        <w:jc w:val="both"/>
        <w:rPr>
          <w:rFonts w:ascii="Verdana" w:hAnsi="Verdana"/>
          <w:sz w:val="20"/>
          <w:lang w:val="en-AU"/>
        </w:rPr>
      </w:pPr>
      <w:r w:rsidRPr="00833D15">
        <w:rPr>
          <w:rFonts w:ascii="Verdana" w:hAnsi="Verdana"/>
          <w:position w:val="-22"/>
          <w:sz w:val="20"/>
          <w:lang w:val="en-AU"/>
        </w:rPr>
        <w:object w:dxaOrig="5780" w:dyaOrig="560">
          <v:shape id="_x0000_i1051" type="#_x0000_t75" style="width:288.75pt;height:28.5pt" o:ole="">
            <v:imagedata r:id="rId61" o:title=""/>
          </v:shape>
          <o:OLEObject Type="Embed" ProgID="Equation.DSMT4" ShapeID="_x0000_i1051" DrawAspect="Content" ObjectID="_1443614277" r:id="rId62"/>
        </w:object>
      </w:r>
    </w:p>
    <w:p w:rsidR="00B30DD1" w:rsidRPr="00833D15" w:rsidRDefault="00B30DD1" w:rsidP="00D75F9B">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b/>
          <w:sz w:val="20"/>
          <w:lang w:val="en-AU"/>
        </w:rPr>
        <w:t>Evaluate</w:t>
      </w:r>
      <w:r w:rsidRPr="00DD6E24">
        <w:rPr>
          <w:rFonts w:ascii="Verdana" w:hAnsi="Verdana"/>
          <w:b/>
          <w:sz w:val="20"/>
          <w:lang w:val="en-AU"/>
        </w:rPr>
        <w:t>:</w:t>
      </w:r>
      <w:r w:rsidRPr="00833D15">
        <w:rPr>
          <w:rFonts w:ascii="Verdana" w:hAnsi="Verdana"/>
          <w:sz w:val="20"/>
          <w:lang w:val="en-AU"/>
        </w:rPr>
        <w:t xml:space="preserve"> Nick </w:t>
      </w:r>
      <w:proofErr w:type="spellStart"/>
      <w:r w:rsidRPr="00833D15">
        <w:rPr>
          <w:rFonts w:ascii="Verdana" w:hAnsi="Verdana"/>
          <w:sz w:val="20"/>
          <w:lang w:val="en-AU"/>
        </w:rPr>
        <w:t>Scali</w:t>
      </w:r>
      <w:proofErr w:type="spellEnd"/>
      <w:r w:rsidRPr="00833D15">
        <w:rPr>
          <w:rFonts w:ascii="Verdana" w:hAnsi="Verdana"/>
          <w:sz w:val="20"/>
          <w:lang w:val="en-AU"/>
        </w:rPr>
        <w:t xml:space="preserve"> Furniture is managing its accounts receivable and inventory more efficiently, as shown by the above ratios. Nick </w:t>
      </w:r>
      <w:proofErr w:type="spellStart"/>
      <w:r w:rsidRPr="00833D15">
        <w:rPr>
          <w:rFonts w:ascii="Verdana" w:hAnsi="Verdana"/>
          <w:sz w:val="20"/>
          <w:lang w:val="en-AU"/>
        </w:rPr>
        <w:t>Scali</w:t>
      </w:r>
      <w:proofErr w:type="spellEnd"/>
      <w:r w:rsidRPr="00833D15">
        <w:rPr>
          <w:rFonts w:ascii="Verdana" w:hAnsi="Verdana"/>
          <w:sz w:val="20"/>
          <w:lang w:val="en-AU"/>
        </w:rPr>
        <w:t xml:space="preserve"> Furniture collects its Accounts Receivable in 2.67 days as opposed to 7.86 days for Fantastic Furniture, and turns over its inventory 3.15 times per year, slightly higher than Fantastic Furniture (3.06 times).</w:t>
      </w:r>
    </w:p>
    <w:p w:rsidR="004005C8" w:rsidRPr="00833D15" w:rsidRDefault="004005C8">
      <w:pPr>
        <w:rPr>
          <w:lang w:val="en-AU" w:eastAsia="en-US"/>
        </w:rPr>
      </w:pPr>
      <w:r w:rsidRPr="00833D15">
        <w:rPr>
          <w:lang w:val="en-AU"/>
        </w:rPr>
        <w:br w:type="page"/>
      </w:r>
    </w:p>
    <w:p w:rsidR="00B30DD1" w:rsidRPr="00833D15" w:rsidRDefault="00B30DD1" w:rsidP="009D2881">
      <w:pPr>
        <w:pStyle w:val="List1"/>
        <w:keepNext w:val="0"/>
        <w:numPr>
          <w:ilvl w:val="0"/>
          <w:numId w:val="7"/>
        </w:numPr>
        <w:tabs>
          <w:tab w:val="clear" w:pos="750"/>
          <w:tab w:val="clear" w:pos="900"/>
          <w:tab w:val="left" w:pos="540"/>
        </w:tabs>
        <w:spacing w:after="0"/>
        <w:ind w:left="540" w:hanging="540"/>
        <w:jc w:val="both"/>
        <w:rPr>
          <w:rFonts w:ascii="Verdana" w:hAnsi="Verdana"/>
          <w:sz w:val="20"/>
          <w:lang w:val="en-AU"/>
        </w:rPr>
      </w:pPr>
      <w:r w:rsidRPr="00833D15">
        <w:rPr>
          <w:rFonts w:ascii="Verdana" w:hAnsi="Verdana"/>
          <w:sz w:val="20"/>
          <w:lang w:val="en-AU"/>
        </w:rPr>
        <w:lastRenderedPageBreak/>
        <w:t>*</w:t>
      </w:r>
      <w:r w:rsidRPr="00833D15">
        <w:rPr>
          <w:rFonts w:ascii="Verdana" w:hAnsi="Verdana"/>
          <w:b/>
          <w:sz w:val="20"/>
          <w:lang w:val="en-AU"/>
        </w:rPr>
        <w:t>Plan</w:t>
      </w:r>
      <w:r w:rsidRPr="00DD6E24">
        <w:rPr>
          <w:rFonts w:ascii="Verdana" w:hAnsi="Verdana"/>
          <w:b/>
          <w:sz w:val="20"/>
          <w:lang w:val="en-AU"/>
        </w:rPr>
        <w:t>:</w:t>
      </w:r>
      <w:r w:rsidRPr="00833D15">
        <w:rPr>
          <w:rFonts w:ascii="Verdana" w:hAnsi="Verdana"/>
          <w:sz w:val="20"/>
          <w:lang w:val="en-AU"/>
        </w:rPr>
        <w:t xml:space="preserve"> </w:t>
      </w:r>
      <w:proofErr w:type="spellStart"/>
      <w:r w:rsidRPr="00833D15">
        <w:rPr>
          <w:rFonts w:ascii="Verdana" w:hAnsi="Verdana"/>
          <w:sz w:val="20"/>
          <w:lang w:val="en-AU"/>
        </w:rPr>
        <w:t>Quisco</w:t>
      </w:r>
      <w:proofErr w:type="spellEnd"/>
      <w:r w:rsidRPr="00833D15">
        <w:rPr>
          <w:rFonts w:ascii="Verdana" w:hAnsi="Verdana"/>
          <w:sz w:val="20"/>
          <w:lang w:val="en-AU"/>
        </w:rPr>
        <w:t xml:space="preserve"> Systems wishes to acquire a new networking technology and is confronted with a common business problem: whether to develop the technology itself in house or to acquire another company that already has the technology. </w:t>
      </w:r>
      <w:proofErr w:type="spellStart"/>
      <w:r w:rsidRPr="00833D15">
        <w:rPr>
          <w:rFonts w:ascii="Verdana" w:hAnsi="Verdana"/>
          <w:sz w:val="20"/>
          <w:lang w:val="en-AU"/>
        </w:rPr>
        <w:t>Quisco</w:t>
      </w:r>
      <w:proofErr w:type="spellEnd"/>
      <w:r w:rsidRPr="00833D15">
        <w:rPr>
          <w:rFonts w:ascii="Verdana" w:hAnsi="Verdana"/>
          <w:sz w:val="20"/>
          <w:lang w:val="en-AU"/>
        </w:rPr>
        <w:t xml:space="preserve"> must perform a comprehensive analysis of each option, not just comparing internal development costs versus acquisition costs, but considering tax implications as well.</w:t>
      </w:r>
    </w:p>
    <w:p w:rsidR="00B30DD1" w:rsidRPr="00833D15" w:rsidRDefault="00B30DD1" w:rsidP="00D75F9B">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b/>
          <w:sz w:val="20"/>
          <w:lang w:val="en-AU"/>
        </w:rPr>
        <w:t>Execute</w:t>
      </w:r>
      <w:r w:rsidRPr="00DD6E24">
        <w:rPr>
          <w:rFonts w:ascii="Verdana" w:hAnsi="Verdana"/>
          <w:b/>
          <w:sz w:val="20"/>
          <w:lang w:val="en-AU"/>
        </w:rPr>
        <w:t>:</w:t>
      </w:r>
    </w:p>
    <w:p w:rsidR="00B30DD1" w:rsidRPr="00833D15" w:rsidRDefault="00B30DD1" w:rsidP="00D75F9B">
      <w:pPr>
        <w:pStyle w:val="List1"/>
        <w:keepNext w:val="0"/>
        <w:numPr>
          <w:ilvl w:val="0"/>
          <w:numId w:val="12"/>
        </w:numPr>
        <w:tabs>
          <w:tab w:val="clear" w:pos="750"/>
          <w:tab w:val="clear" w:pos="900"/>
          <w:tab w:val="left" w:pos="540"/>
        </w:tabs>
        <w:spacing w:after="0"/>
        <w:ind w:left="900" w:hanging="360"/>
        <w:jc w:val="both"/>
        <w:rPr>
          <w:rFonts w:ascii="Verdana" w:hAnsi="Verdana"/>
          <w:sz w:val="20"/>
          <w:lang w:val="en-AU"/>
        </w:rPr>
      </w:pPr>
      <w:r w:rsidRPr="00833D15">
        <w:rPr>
          <w:rFonts w:ascii="Verdana" w:hAnsi="Verdana"/>
          <w:sz w:val="20"/>
          <w:lang w:val="en-AU"/>
        </w:rPr>
        <w:t xml:space="preserve">If </w:t>
      </w:r>
      <w:proofErr w:type="spellStart"/>
      <w:r w:rsidRPr="00833D15">
        <w:rPr>
          <w:rFonts w:ascii="Verdana" w:hAnsi="Verdana"/>
          <w:sz w:val="20"/>
          <w:lang w:val="en-AU"/>
        </w:rPr>
        <w:t>Quisco</w:t>
      </w:r>
      <w:proofErr w:type="spellEnd"/>
      <w:r w:rsidRPr="00833D15">
        <w:rPr>
          <w:rFonts w:ascii="Verdana" w:hAnsi="Verdana"/>
          <w:sz w:val="20"/>
          <w:lang w:val="en-AU"/>
        </w:rPr>
        <w:t xml:space="preserve"> develops the product in house, its earnings would fall by $500 </w:t>
      </w:r>
      <w:r w:rsidRPr="00833D15">
        <w:rPr>
          <w:rFonts w:ascii="Verdana" w:hAnsi="Verdana"/>
          <w:sz w:val="20"/>
          <w:lang w:val="en-AU"/>
        </w:rPr>
        <w:sym w:font="Symbol" w:char="F0B4"/>
      </w:r>
      <w:r w:rsidRPr="00833D15">
        <w:rPr>
          <w:rFonts w:ascii="Verdana" w:hAnsi="Verdana"/>
          <w:sz w:val="20"/>
          <w:lang w:val="en-AU"/>
        </w:rPr>
        <w:t xml:space="preserve"> (1 </w:t>
      </w:r>
      <w:r w:rsidR="00D75F9B" w:rsidRPr="00833D15">
        <w:rPr>
          <w:rFonts w:ascii="Verdana" w:hAnsi="Verdana"/>
          <w:sz w:val="20"/>
          <w:lang w:val="en-AU"/>
        </w:rPr>
        <w:t>–</w:t>
      </w:r>
      <w:r w:rsidRPr="00833D15">
        <w:rPr>
          <w:rFonts w:ascii="Verdana" w:hAnsi="Verdana"/>
          <w:sz w:val="20"/>
          <w:lang w:val="en-AU"/>
        </w:rPr>
        <w:t xml:space="preserve"> </w:t>
      </w:r>
      <w:r w:rsidR="00D75F9B" w:rsidRPr="00833D15">
        <w:rPr>
          <w:rFonts w:ascii="Verdana" w:hAnsi="Verdana"/>
          <w:sz w:val="20"/>
          <w:lang w:val="en-AU"/>
        </w:rPr>
        <w:t>0.3</w:t>
      </w:r>
      <w:r w:rsidRPr="00833D15">
        <w:rPr>
          <w:rFonts w:ascii="Verdana" w:hAnsi="Verdana"/>
          <w:sz w:val="20"/>
          <w:lang w:val="en-AU"/>
        </w:rPr>
        <w:t xml:space="preserve">) </w:t>
      </w:r>
      <w:r w:rsidR="00D75F9B" w:rsidRPr="00833D15">
        <w:rPr>
          <w:rFonts w:ascii="Verdana" w:hAnsi="Verdana"/>
          <w:sz w:val="20"/>
          <w:lang w:val="en-AU"/>
        </w:rPr>
        <w:t xml:space="preserve">= </w:t>
      </w:r>
      <w:r w:rsidRPr="00833D15">
        <w:rPr>
          <w:rFonts w:ascii="Verdana" w:hAnsi="Verdana"/>
          <w:sz w:val="20"/>
          <w:lang w:val="en-AU"/>
        </w:rPr>
        <w:t xml:space="preserve">$350 million. With no change to the number of shares outstanding, its EPS would decrease by </w:t>
      </w:r>
      <w:r w:rsidR="00D75F9B" w:rsidRPr="00833D15">
        <w:rPr>
          <w:rFonts w:ascii="Verdana" w:hAnsi="Verdana"/>
          <w:sz w:val="20"/>
          <w:lang w:val="en-AU"/>
        </w:rPr>
        <w:t>$350/6500 =</w:t>
      </w:r>
      <w:r w:rsidRPr="00833D15">
        <w:rPr>
          <w:rFonts w:ascii="Verdana" w:hAnsi="Verdana"/>
          <w:sz w:val="20"/>
          <w:lang w:val="en-AU"/>
        </w:rPr>
        <w:t>$0.054</w:t>
      </w:r>
      <w:r w:rsidR="00D75F9B" w:rsidRPr="00833D15">
        <w:rPr>
          <w:rFonts w:ascii="Verdana" w:hAnsi="Verdana"/>
          <w:sz w:val="20"/>
          <w:lang w:val="en-AU"/>
        </w:rPr>
        <w:t xml:space="preserve">, </w:t>
      </w:r>
      <w:r w:rsidRPr="00833D15">
        <w:rPr>
          <w:rFonts w:ascii="Verdana" w:hAnsi="Verdana"/>
          <w:sz w:val="20"/>
          <w:lang w:val="en-AU"/>
        </w:rPr>
        <w:t>to $0.7</w:t>
      </w:r>
      <w:r w:rsidR="00D75F9B" w:rsidRPr="00833D15">
        <w:rPr>
          <w:rFonts w:ascii="Verdana" w:hAnsi="Verdana"/>
          <w:sz w:val="20"/>
          <w:lang w:val="en-AU"/>
        </w:rPr>
        <w:t>46</w:t>
      </w:r>
      <w:r w:rsidRPr="00833D15">
        <w:rPr>
          <w:rFonts w:ascii="Verdana" w:hAnsi="Verdana"/>
          <w:sz w:val="20"/>
          <w:lang w:val="en-AU"/>
        </w:rPr>
        <w:t>. (Assume the new product would not change this year’s revenue.)</w:t>
      </w:r>
    </w:p>
    <w:p w:rsidR="00B30DD1" w:rsidRPr="00833D15" w:rsidRDefault="00B30DD1" w:rsidP="00D75F9B">
      <w:pPr>
        <w:pStyle w:val="List1"/>
        <w:keepNext w:val="0"/>
        <w:tabs>
          <w:tab w:val="clear" w:pos="750"/>
          <w:tab w:val="clear" w:pos="900"/>
        </w:tabs>
        <w:spacing w:after="0"/>
        <w:ind w:hanging="360"/>
        <w:jc w:val="both"/>
        <w:rPr>
          <w:rFonts w:ascii="Verdana" w:hAnsi="Verdana"/>
          <w:sz w:val="20"/>
          <w:lang w:val="en-AU"/>
        </w:rPr>
      </w:pPr>
      <w:r w:rsidRPr="00833D15">
        <w:rPr>
          <w:rFonts w:ascii="Verdana" w:hAnsi="Verdana"/>
          <w:sz w:val="20"/>
          <w:lang w:val="en-AU"/>
        </w:rPr>
        <w:t>b.</w:t>
      </w:r>
      <w:r w:rsidRPr="00833D15">
        <w:rPr>
          <w:rFonts w:ascii="Verdana" w:hAnsi="Verdana"/>
          <w:sz w:val="20"/>
          <w:lang w:val="en-AU"/>
        </w:rPr>
        <w:tab/>
        <w:t xml:space="preserve">If </w:t>
      </w:r>
      <w:proofErr w:type="spellStart"/>
      <w:r w:rsidRPr="00833D15">
        <w:rPr>
          <w:rFonts w:ascii="Verdana" w:hAnsi="Verdana"/>
          <w:sz w:val="20"/>
          <w:lang w:val="en-AU"/>
        </w:rPr>
        <w:t>Quisco</w:t>
      </w:r>
      <w:proofErr w:type="spellEnd"/>
      <w:r w:rsidRPr="00833D15">
        <w:rPr>
          <w:rFonts w:ascii="Verdana" w:hAnsi="Verdana"/>
          <w:sz w:val="20"/>
          <w:lang w:val="en-AU"/>
        </w:rPr>
        <w:t xml:space="preserve"> acquires the technology for $900 million worth of its shares, it will issue $900/18 </w:t>
      </w:r>
      <w:r w:rsidR="00D75F9B" w:rsidRPr="00833D15">
        <w:rPr>
          <w:rFonts w:ascii="Verdana" w:hAnsi="Verdana"/>
          <w:sz w:val="20"/>
          <w:lang w:val="en-AU"/>
        </w:rPr>
        <w:t>=</w:t>
      </w:r>
      <w:r w:rsidRPr="00833D15">
        <w:rPr>
          <w:rFonts w:ascii="Verdana" w:hAnsi="Verdana"/>
          <w:sz w:val="20"/>
          <w:lang w:val="en-AU"/>
        </w:rPr>
        <w:t xml:space="preserve"> 50 million new shares. Since earnings without this transaction are $0.80 </w:t>
      </w:r>
      <w:r w:rsidRPr="00833D15">
        <w:rPr>
          <w:rFonts w:ascii="Verdana" w:hAnsi="Verdana"/>
          <w:sz w:val="20"/>
          <w:lang w:val="en-AU"/>
        </w:rPr>
        <w:sym w:font="Symbol" w:char="F0B4"/>
      </w:r>
      <w:r w:rsidRPr="00833D15">
        <w:rPr>
          <w:rFonts w:ascii="Verdana" w:hAnsi="Verdana"/>
          <w:sz w:val="20"/>
          <w:lang w:val="en-AU"/>
        </w:rPr>
        <w:t xml:space="preserve"> 6.5 billion </w:t>
      </w:r>
      <w:r w:rsidR="00D75F9B" w:rsidRPr="00833D15">
        <w:rPr>
          <w:rFonts w:ascii="Verdana" w:hAnsi="Verdana"/>
          <w:sz w:val="20"/>
          <w:lang w:val="en-AU"/>
        </w:rPr>
        <w:t>=</w:t>
      </w:r>
      <w:r w:rsidRPr="00833D15">
        <w:rPr>
          <w:rFonts w:ascii="Verdana" w:hAnsi="Verdana"/>
          <w:sz w:val="20"/>
          <w:lang w:val="en-AU"/>
        </w:rPr>
        <w:t xml:space="preserve"> $5.2 billion, its EPS with the purchase i</w:t>
      </w:r>
      <w:r w:rsidR="00D75F9B" w:rsidRPr="00833D15">
        <w:rPr>
          <w:rFonts w:ascii="Verdana" w:hAnsi="Verdana"/>
          <w:sz w:val="20"/>
          <w:lang w:val="en-AU"/>
        </w:rPr>
        <w:t xml:space="preserve">s $5.2/6.55 = $0.79. </w:t>
      </w:r>
    </w:p>
    <w:p w:rsidR="00B30DD1" w:rsidRPr="00833D15" w:rsidRDefault="00B30DD1" w:rsidP="00D75F9B">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b/>
          <w:sz w:val="20"/>
          <w:lang w:val="en-AU"/>
        </w:rPr>
        <w:t>Evaluate</w:t>
      </w:r>
      <w:r w:rsidRPr="00DD6E24">
        <w:rPr>
          <w:rFonts w:ascii="Verdana" w:hAnsi="Verdana"/>
          <w:b/>
          <w:sz w:val="20"/>
          <w:lang w:val="en-AU"/>
        </w:rPr>
        <w:t>:</w:t>
      </w:r>
      <w:r w:rsidR="00D75F9B" w:rsidRPr="00833D15">
        <w:rPr>
          <w:rFonts w:ascii="Verdana" w:hAnsi="Verdana"/>
          <w:sz w:val="20"/>
          <w:lang w:val="en-AU"/>
        </w:rPr>
        <w:t xml:space="preserve"> </w:t>
      </w:r>
      <w:r w:rsidRPr="00833D15">
        <w:rPr>
          <w:rFonts w:ascii="Verdana" w:hAnsi="Verdana"/>
          <w:sz w:val="20"/>
          <w:lang w:val="en-AU"/>
        </w:rPr>
        <w:t xml:space="preserve">Acquiring the technology would have a smaller impact on earnings. </w:t>
      </w:r>
      <w:r w:rsidR="00D75F9B" w:rsidRPr="00833D15">
        <w:rPr>
          <w:rFonts w:ascii="Verdana" w:hAnsi="Verdana"/>
          <w:sz w:val="20"/>
          <w:lang w:val="en-AU"/>
        </w:rPr>
        <w:t>However,</w:t>
      </w:r>
      <w:r w:rsidRPr="00833D15">
        <w:rPr>
          <w:rFonts w:ascii="Verdana" w:hAnsi="Verdana"/>
          <w:sz w:val="20"/>
          <w:lang w:val="en-AU"/>
        </w:rPr>
        <w:t xml:space="preserve"> this method is not cheaper. Developing it in house is less costly and provides an immediate tax benefit. The earnings impact is not a good measure of the expense. In addition, note that because the acquisition permanently increases the number of shares outstanding, it will reduce </w:t>
      </w:r>
      <w:proofErr w:type="spellStart"/>
      <w:r w:rsidRPr="00833D15">
        <w:rPr>
          <w:rFonts w:ascii="Verdana" w:hAnsi="Verdana"/>
          <w:sz w:val="20"/>
          <w:lang w:val="en-AU"/>
        </w:rPr>
        <w:t>Quisco’s</w:t>
      </w:r>
      <w:proofErr w:type="spellEnd"/>
      <w:r w:rsidRPr="00833D15">
        <w:rPr>
          <w:rFonts w:ascii="Verdana" w:hAnsi="Verdana"/>
          <w:sz w:val="20"/>
          <w:lang w:val="en-AU"/>
        </w:rPr>
        <w:t xml:space="preserve"> earnings per share in future years as well.</w:t>
      </w:r>
    </w:p>
    <w:p w:rsidR="00B30DD1" w:rsidRPr="00833D15" w:rsidRDefault="00B30DD1" w:rsidP="009D2881">
      <w:pPr>
        <w:pStyle w:val="List1"/>
        <w:keepNext w:val="0"/>
        <w:numPr>
          <w:ilvl w:val="0"/>
          <w:numId w:val="7"/>
        </w:numPr>
        <w:tabs>
          <w:tab w:val="clear" w:pos="750"/>
          <w:tab w:val="clear" w:pos="900"/>
          <w:tab w:val="left" w:pos="540"/>
        </w:tabs>
        <w:spacing w:after="0"/>
        <w:ind w:left="540" w:hanging="540"/>
        <w:jc w:val="both"/>
        <w:rPr>
          <w:rFonts w:ascii="Verdana" w:hAnsi="Verdana"/>
          <w:sz w:val="20"/>
          <w:lang w:val="en-AU"/>
        </w:rPr>
      </w:pPr>
      <w:r w:rsidRPr="00833D15">
        <w:rPr>
          <w:rFonts w:ascii="Verdana" w:hAnsi="Verdana"/>
          <w:b/>
          <w:sz w:val="20"/>
          <w:lang w:val="en-AU"/>
        </w:rPr>
        <w:t>Plan</w:t>
      </w:r>
      <w:r w:rsidRPr="00DD6E24">
        <w:rPr>
          <w:rFonts w:ascii="Verdana" w:hAnsi="Verdana"/>
          <w:b/>
          <w:sz w:val="20"/>
          <w:lang w:val="en-AU"/>
        </w:rPr>
        <w:t>:</w:t>
      </w:r>
      <w:r w:rsidRPr="00833D15">
        <w:rPr>
          <w:rFonts w:ascii="Verdana" w:hAnsi="Verdana"/>
          <w:sz w:val="20"/>
          <w:lang w:val="en-AU"/>
        </w:rPr>
        <w:t xml:space="preserve"> Assume that a portfolio manager wishes to add some airline shares to the pension plan she is managing. She would like to get a good evaluation of the relative valuations of each airline as a starting point for her investment decision. Her job is to determine the best way to estimate relative values.</w:t>
      </w:r>
    </w:p>
    <w:p w:rsidR="00B30DD1" w:rsidRPr="00833D15" w:rsidRDefault="00B30DD1" w:rsidP="00D75F9B">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b/>
          <w:sz w:val="20"/>
          <w:lang w:val="en-AU"/>
        </w:rPr>
        <w:t>Execute</w:t>
      </w:r>
      <w:r w:rsidRPr="00DD6E24">
        <w:rPr>
          <w:rFonts w:ascii="Verdana" w:hAnsi="Verdana"/>
          <w:b/>
          <w:sz w:val="20"/>
          <w:lang w:val="en-AU"/>
        </w:rPr>
        <w:t>:</w:t>
      </w:r>
    </w:p>
    <w:p w:rsidR="00B30DD1" w:rsidRPr="00833D15" w:rsidRDefault="00B30DD1" w:rsidP="000E2B57">
      <w:pPr>
        <w:pStyle w:val="List1"/>
        <w:keepNext w:val="0"/>
        <w:tabs>
          <w:tab w:val="clear" w:pos="750"/>
          <w:tab w:val="clear" w:pos="900"/>
          <w:tab w:val="left" w:pos="4844"/>
        </w:tabs>
        <w:spacing w:before="60" w:after="0"/>
        <w:ind w:left="896" w:hanging="357"/>
        <w:jc w:val="both"/>
        <w:rPr>
          <w:rFonts w:ascii="Verdana" w:hAnsi="Verdana"/>
          <w:sz w:val="20"/>
          <w:lang w:val="en-AU"/>
        </w:rPr>
      </w:pPr>
      <w:r w:rsidRPr="00833D15">
        <w:rPr>
          <w:rFonts w:ascii="Verdana" w:hAnsi="Verdana"/>
          <w:sz w:val="20"/>
          <w:lang w:val="en-AU"/>
        </w:rPr>
        <w:t>a.</w:t>
      </w:r>
      <w:r w:rsidRPr="00833D15">
        <w:rPr>
          <w:rFonts w:ascii="Verdana" w:hAnsi="Verdana"/>
          <w:sz w:val="20"/>
          <w:lang w:val="en-AU"/>
        </w:rPr>
        <w:tab/>
        <w:t>Market capitalisation-to-revenue ratio</w:t>
      </w:r>
      <w:r w:rsidR="000E2B57" w:rsidRPr="00833D15">
        <w:rPr>
          <w:rFonts w:ascii="Verdana" w:hAnsi="Verdana"/>
          <w:sz w:val="20"/>
          <w:lang w:val="en-AU"/>
        </w:rPr>
        <w:tab/>
      </w:r>
      <w:r w:rsidR="00D75F9B" w:rsidRPr="00833D15">
        <w:rPr>
          <w:rFonts w:ascii="Verdana" w:hAnsi="Verdana"/>
          <w:position w:val="-22"/>
          <w:sz w:val="20"/>
          <w:lang w:val="en-AU"/>
        </w:rPr>
        <w:object w:dxaOrig="1480" w:dyaOrig="560">
          <v:shape id="_x0000_i1052" type="#_x0000_t75" style="width:73.5pt;height:28.5pt" o:ole="">
            <v:imagedata r:id="rId63" o:title=""/>
          </v:shape>
          <o:OLEObject Type="Embed" ProgID="Equation.DSMT4" ShapeID="_x0000_i1052" DrawAspect="Content" ObjectID="_1443614278" r:id="rId64"/>
        </w:object>
      </w:r>
      <w:r w:rsidR="00D75F9B" w:rsidRPr="00833D15">
        <w:rPr>
          <w:rFonts w:ascii="Verdana" w:hAnsi="Verdana"/>
          <w:sz w:val="20"/>
          <w:lang w:val="en-AU"/>
        </w:rPr>
        <w:t xml:space="preserve"> </w:t>
      </w:r>
      <w:r w:rsidRPr="00833D15">
        <w:rPr>
          <w:rFonts w:ascii="Verdana" w:hAnsi="Verdana"/>
          <w:sz w:val="20"/>
          <w:lang w:val="en-AU"/>
        </w:rPr>
        <w:t>for American Airlines</w:t>
      </w:r>
    </w:p>
    <w:p w:rsidR="00B30DD1" w:rsidRPr="00833D15" w:rsidRDefault="000E2B57" w:rsidP="000E2B57">
      <w:pPr>
        <w:pStyle w:val="List1"/>
        <w:keepNext w:val="0"/>
        <w:tabs>
          <w:tab w:val="clear" w:pos="750"/>
          <w:tab w:val="clear" w:pos="900"/>
          <w:tab w:val="left" w:pos="4844"/>
        </w:tabs>
        <w:spacing w:before="60" w:after="0"/>
        <w:ind w:left="896" w:hanging="357"/>
        <w:jc w:val="both"/>
        <w:rPr>
          <w:rFonts w:ascii="Verdana" w:hAnsi="Verdana"/>
          <w:sz w:val="20"/>
          <w:lang w:val="en-AU"/>
        </w:rPr>
      </w:pPr>
      <w:r w:rsidRPr="00833D15">
        <w:rPr>
          <w:rFonts w:ascii="Verdana" w:hAnsi="Verdana"/>
          <w:sz w:val="20"/>
          <w:lang w:val="en-AU"/>
        </w:rPr>
        <w:tab/>
      </w:r>
      <w:r w:rsidRPr="00833D15">
        <w:rPr>
          <w:rFonts w:ascii="Verdana" w:hAnsi="Verdana"/>
          <w:sz w:val="20"/>
          <w:lang w:val="en-AU"/>
        </w:rPr>
        <w:tab/>
      </w:r>
      <w:r w:rsidRPr="00833D15">
        <w:rPr>
          <w:rFonts w:ascii="Verdana" w:hAnsi="Verdana"/>
          <w:position w:val="-22"/>
          <w:sz w:val="20"/>
          <w:lang w:val="en-AU"/>
        </w:rPr>
        <w:object w:dxaOrig="1460" w:dyaOrig="560">
          <v:shape id="_x0000_i1053" type="#_x0000_t75" style="width:72.75pt;height:28.5pt" o:ole="">
            <v:imagedata r:id="rId65" o:title=""/>
          </v:shape>
          <o:OLEObject Type="Embed" ProgID="Equation.DSMT4" ShapeID="_x0000_i1053" DrawAspect="Content" ObjectID="_1443614279" r:id="rId66"/>
        </w:object>
      </w:r>
      <w:r w:rsidR="00B30DD1" w:rsidRPr="00833D15">
        <w:rPr>
          <w:rFonts w:ascii="Verdana" w:hAnsi="Verdana"/>
          <w:sz w:val="20"/>
          <w:lang w:val="en-AU"/>
        </w:rPr>
        <w:t xml:space="preserve"> </w:t>
      </w:r>
      <w:proofErr w:type="gramStart"/>
      <w:r w:rsidR="00B30DD1" w:rsidRPr="00833D15">
        <w:rPr>
          <w:rFonts w:ascii="Verdana" w:hAnsi="Verdana"/>
          <w:sz w:val="20"/>
          <w:lang w:val="en-AU"/>
        </w:rPr>
        <w:t>for</w:t>
      </w:r>
      <w:proofErr w:type="gramEnd"/>
      <w:r w:rsidR="00B30DD1" w:rsidRPr="00833D15">
        <w:rPr>
          <w:rFonts w:ascii="Verdana" w:hAnsi="Verdana"/>
          <w:sz w:val="20"/>
          <w:lang w:val="en-AU"/>
        </w:rPr>
        <w:t xml:space="preserve"> British Airways</w:t>
      </w:r>
    </w:p>
    <w:p w:rsidR="00B30DD1" w:rsidRPr="00833D15" w:rsidRDefault="00B30DD1" w:rsidP="000E2B57">
      <w:pPr>
        <w:pStyle w:val="List1"/>
        <w:keepNext w:val="0"/>
        <w:tabs>
          <w:tab w:val="clear" w:pos="750"/>
          <w:tab w:val="left" w:pos="3060"/>
        </w:tabs>
        <w:spacing w:after="0"/>
        <w:ind w:left="540" w:firstLine="0"/>
        <w:jc w:val="both"/>
        <w:rPr>
          <w:rFonts w:ascii="Verdana" w:hAnsi="Verdana"/>
          <w:sz w:val="20"/>
          <w:lang w:val="en-AU"/>
        </w:rPr>
      </w:pPr>
      <w:r w:rsidRPr="00833D15">
        <w:rPr>
          <w:rFonts w:ascii="Verdana" w:hAnsi="Verdana"/>
          <w:sz w:val="20"/>
          <w:lang w:val="en-AU"/>
        </w:rPr>
        <w:t>b.</w:t>
      </w:r>
      <w:r w:rsidRPr="00833D15">
        <w:rPr>
          <w:rFonts w:ascii="Verdana" w:hAnsi="Verdana"/>
          <w:sz w:val="20"/>
          <w:lang w:val="en-AU"/>
        </w:rPr>
        <w:tab/>
        <w:t>E</w:t>
      </w:r>
      <w:r w:rsidR="000E2B57" w:rsidRPr="00833D15">
        <w:rPr>
          <w:rFonts w:ascii="Verdana" w:hAnsi="Verdana"/>
          <w:sz w:val="20"/>
          <w:lang w:val="en-AU"/>
        </w:rPr>
        <w:t>V</w:t>
      </w:r>
      <w:r w:rsidRPr="00833D15">
        <w:rPr>
          <w:rFonts w:ascii="Verdana" w:hAnsi="Verdana"/>
          <w:sz w:val="20"/>
          <w:lang w:val="en-AU"/>
        </w:rPr>
        <w:t>-to-revenue ratio</w:t>
      </w:r>
      <w:r w:rsidR="000E2B57" w:rsidRPr="00833D15">
        <w:rPr>
          <w:rFonts w:ascii="Verdana" w:hAnsi="Verdana"/>
          <w:sz w:val="20"/>
          <w:lang w:val="en-AU"/>
        </w:rPr>
        <w:tab/>
      </w:r>
      <w:r w:rsidR="000E2B57" w:rsidRPr="00833D15">
        <w:rPr>
          <w:rFonts w:ascii="Verdana" w:hAnsi="Verdana"/>
          <w:position w:val="-22"/>
          <w:sz w:val="20"/>
          <w:lang w:val="en-AU"/>
        </w:rPr>
        <w:object w:dxaOrig="2500" w:dyaOrig="560">
          <v:shape id="_x0000_i1054" type="#_x0000_t75" style="width:124.5pt;height:28.5pt" o:ole="">
            <v:imagedata r:id="rId67" o:title=""/>
          </v:shape>
          <o:OLEObject Type="Embed" ProgID="Equation.DSMT4" ShapeID="_x0000_i1054" DrawAspect="Content" ObjectID="_1443614280" r:id="rId68"/>
        </w:object>
      </w:r>
      <w:r w:rsidRPr="00833D15">
        <w:rPr>
          <w:rFonts w:ascii="Verdana" w:hAnsi="Verdana"/>
          <w:sz w:val="20"/>
          <w:lang w:val="en-AU"/>
        </w:rPr>
        <w:t xml:space="preserve"> for American Airlines</w:t>
      </w:r>
    </w:p>
    <w:p w:rsidR="00B30DD1" w:rsidRPr="00833D15" w:rsidRDefault="000E2B57" w:rsidP="000E2B57">
      <w:pPr>
        <w:pStyle w:val="List1"/>
        <w:keepNext w:val="0"/>
        <w:tabs>
          <w:tab w:val="clear" w:pos="750"/>
          <w:tab w:val="clear" w:pos="900"/>
          <w:tab w:val="left" w:pos="540"/>
          <w:tab w:val="left" w:pos="3060"/>
        </w:tabs>
        <w:spacing w:before="60" w:after="0"/>
        <w:ind w:left="539" w:firstLine="0"/>
        <w:jc w:val="both"/>
        <w:rPr>
          <w:rFonts w:ascii="Verdana" w:hAnsi="Verdana"/>
          <w:sz w:val="20"/>
          <w:lang w:val="en-AU"/>
        </w:rPr>
      </w:pPr>
      <w:r w:rsidRPr="00833D15">
        <w:rPr>
          <w:rFonts w:ascii="Verdana" w:hAnsi="Verdana"/>
          <w:sz w:val="20"/>
          <w:lang w:val="en-AU"/>
        </w:rPr>
        <w:tab/>
      </w:r>
      <w:r w:rsidRPr="00833D15">
        <w:rPr>
          <w:rFonts w:ascii="Verdana" w:hAnsi="Verdana"/>
          <w:sz w:val="20"/>
          <w:lang w:val="en-AU"/>
        </w:rPr>
        <w:tab/>
      </w:r>
      <w:r w:rsidRPr="00833D15">
        <w:rPr>
          <w:rFonts w:ascii="Verdana" w:hAnsi="Verdana"/>
          <w:position w:val="-22"/>
          <w:sz w:val="20"/>
          <w:lang w:val="en-AU"/>
        </w:rPr>
        <w:object w:dxaOrig="2400" w:dyaOrig="560">
          <v:shape id="_x0000_i1055" type="#_x0000_t75" style="width:119.25pt;height:28.5pt" o:ole="">
            <v:imagedata r:id="rId69" o:title=""/>
          </v:shape>
          <o:OLEObject Type="Embed" ProgID="Equation.DSMT4" ShapeID="_x0000_i1055" DrawAspect="Content" ObjectID="_1443614281" r:id="rId70"/>
        </w:object>
      </w:r>
      <w:r w:rsidR="00B30DD1" w:rsidRPr="00833D15">
        <w:rPr>
          <w:rFonts w:ascii="Verdana" w:hAnsi="Verdana"/>
          <w:sz w:val="20"/>
          <w:lang w:val="en-AU"/>
        </w:rPr>
        <w:t xml:space="preserve"> </w:t>
      </w:r>
      <w:proofErr w:type="gramStart"/>
      <w:r w:rsidR="00B30DD1" w:rsidRPr="00833D15">
        <w:rPr>
          <w:rFonts w:ascii="Verdana" w:hAnsi="Verdana"/>
          <w:sz w:val="20"/>
          <w:lang w:val="en-AU"/>
        </w:rPr>
        <w:t>for</w:t>
      </w:r>
      <w:proofErr w:type="gramEnd"/>
      <w:r w:rsidR="00B30DD1" w:rsidRPr="00833D15">
        <w:rPr>
          <w:rFonts w:ascii="Verdana" w:hAnsi="Verdana"/>
          <w:sz w:val="20"/>
          <w:lang w:val="en-AU"/>
        </w:rPr>
        <w:t xml:space="preserve"> British Airways</w:t>
      </w:r>
    </w:p>
    <w:p w:rsidR="00B30DD1" w:rsidRPr="00833D15" w:rsidRDefault="00B30DD1" w:rsidP="00D75F9B">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b/>
          <w:sz w:val="20"/>
          <w:lang w:val="en-AU"/>
        </w:rPr>
        <w:t>Evaluate</w:t>
      </w:r>
      <w:r w:rsidRPr="00DD6E24">
        <w:rPr>
          <w:rFonts w:ascii="Verdana" w:hAnsi="Verdana"/>
          <w:b/>
          <w:sz w:val="20"/>
          <w:lang w:val="en-AU"/>
        </w:rPr>
        <w:t>:</w:t>
      </w:r>
      <w:r w:rsidRPr="00833D15">
        <w:rPr>
          <w:rFonts w:ascii="Verdana" w:hAnsi="Verdana"/>
          <w:sz w:val="20"/>
          <w:lang w:val="en-AU"/>
        </w:rPr>
        <w:t xml:space="preserve"> The market capitalisation-to-revenue ratio cannot be meaningfully compared when the firms have different amounts of leverage, as market capitalisation measures only the value of the firm’s equity. American Airlines has proportionately more debt that British Airways, lowering the value of equity as a proportion of revenue (compared to British Airways).</w:t>
      </w:r>
      <w:r w:rsidR="004A5A32" w:rsidRPr="00833D15">
        <w:rPr>
          <w:rFonts w:ascii="Verdana" w:hAnsi="Verdana"/>
          <w:sz w:val="20"/>
          <w:lang w:val="en-AU"/>
        </w:rPr>
        <w:t xml:space="preserve"> </w:t>
      </w:r>
      <w:r w:rsidRPr="00833D15">
        <w:rPr>
          <w:rFonts w:ascii="Verdana" w:hAnsi="Verdana"/>
          <w:sz w:val="20"/>
          <w:lang w:val="en-AU"/>
        </w:rPr>
        <w:t>The enterprise value-to-revenue ratio is therefore more useful when firm’s leverage is quite different, as it is here.</w:t>
      </w:r>
      <w:r w:rsidR="004A5A32" w:rsidRPr="00833D15">
        <w:rPr>
          <w:rFonts w:ascii="Verdana" w:hAnsi="Verdana"/>
          <w:sz w:val="20"/>
          <w:lang w:val="en-AU"/>
        </w:rPr>
        <w:t xml:space="preserve"> </w:t>
      </w:r>
      <w:r w:rsidRPr="00833D15">
        <w:rPr>
          <w:rFonts w:ascii="Verdana" w:hAnsi="Verdana"/>
          <w:sz w:val="20"/>
          <w:lang w:val="en-AU"/>
        </w:rPr>
        <w:t>The market capitalisation-to-revenue ratios are very different, but the debt is included in the analysis, the enterprise value-to-revenue ratios are very similar.</w:t>
      </w:r>
    </w:p>
    <w:p w:rsidR="004005C8" w:rsidRPr="00833D15" w:rsidRDefault="004005C8">
      <w:pPr>
        <w:rPr>
          <w:lang w:val="en-AU" w:eastAsia="en-US"/>
        </w:rPr>
      </w:pPr>
      <w:r w:rsidRPr="00833D15">
        <w:rPr>
          <w:lang w:val="en-AU"/>
        </w:rPr>
        <w:br w:type="page"/>
      </w:r>
    </w:p>
    <w:p w:rsidR="00B30DD1" w:rsidRPr="00833D15" w:rsidRDefault="00B30DD1" w:rsidP="000E2B57">
      <w:pPr>
        <w:pStyle w:val="List1"/>
        <w:keepNext w:val="0"/>
        <w:numPr>
          <w:ilvl w:val="0"/>
          <w:numId w:val="7"/>
        </w:numPr>
        <w:tabs>
          <w:tab w:val="clear" w:pos="750"/>
          <w:tab w:val="clear" w:pos="900"/>
          <w:tab w:val="left" w:pos="540"/>
        </w:tabs>
        <w:spacing w:after="0"/>
        <w:ind w:left="540" w:hanging="540"/>
        <w:jc w:val="both"/>
        <w:rPr>
          <w:rFonts w:ascii="Verdana" w:hAnsi="Verdana"/>
          <w:sz w:val="20"/>
          <w:lang w:val="en-AU"/>
        </w:rPr>
      </w:pPr>
      <w:r w:rsidRPr="00833D15">
        <w:rPr>
          <w:rFonts w:ascii="Verdana" w:hAnsi="Verdana"/>
          <w:sz w:val="20"/>
          <w:lang w:val="en-AU"/>
        </w:rPr>
        <w:lastRenderedPageBreak/>
        <w:t>*</w:t>
      </w:r>
      <w:r w:rsidRPr="00833D15">
        <w:rPr>
          <w:rFonts w:ascii="Verdana" w:hAnsi="Verdana"/>
          <w:sz w:val="20"/>
          <w:lang w:val="en-AU"/>
        </w:rPr>
        <w:tab/>
      </w:r>
      <w:r w:rsidRPr="00833D15">
        <w:rPr>
          <w:rFonts w:ascii="Verdana" w:hAnsi="Verdana"/>
          <w:b/>
          <w:sz w:val="20"/>
          <w:lang w:val="en-AU"/>
        </w:rPr>
        <w:t>Plan</w:t>
      </w:r>
      <w:r w:rsidRPr="00DD6E24">
        <w:rPr>
          <w:rFonts w:ascii="Verdana" w:hAnsi="Verdana"/>
          <w:b/>
          <w:sz w:val="20"/>
          <w:lang w:val="en-AU"/>
        </w:rPr>
        <w:t>:</w:t>
      </w:r>
      <w:r w:rsidRPr="00833D15">
        <w:rPr>
          <w:rFonts w:ascii="Verdana" w:hAnsi="Verdana"/>
          <w:sz w:val="20"/>
          <w:lang w:val="en-AU"/>
        </w:rPr>
        <w:t xml:space="preserve"> The Reject Shop’s management uses the well-known DuPont identity to measure ROE and the components of ROE. Management wants to know how much of an increase in asset turnover would be needed to raise ROE by a percentage point. </w:t>
      </w:r>
    </w:p>
    <w:p w:rsidR="00B30DD1" w:rsidRPr="00833D15" w:rsidRDefault="00B30DD1" w:rsidP="000E2B57">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b/>
          <w:sz w:val="20"/>
          <w:lang w:val="en-AU"/>
        </w:rPr>
        <w:t>Execute</w:t>
      </w:r>
      <w:r w:rsidRPr="00DD6E24">
        <w:rPr>
          <w:rFonts w:ascii="Verdana" w:hAnsi="Verdana"/>
          <w:b/>
          <w:sz w:val="20"/>
          <w:lang w:val="en-AU"/>
        </w:rPr>
        <w:t>:</w:t>
      </w:r>
    </w:p>
    <w:p w:rsidR="00B30DD1" w:rsidRPr="00833D15" w:rsidRDefault="00B30DD1" w:rsidP="000E2B57">
      <w:pPr>
        <w:pStyle w:val="List1"/>
        <w:keepNext w:val="0"/>
        <w:tabs>
          <w:tab w:val="clear" w:pos="750"/>
          <w:tab w:val="clear" w:pos="900"/>
        </w:tabs>
        <w:spacing w:before="60" w:after="0"/>
        <w:ind w:left="896" w:hanging="357"/>
        <w:jc w:val="both"/>
        <w:rPr>
          <w:rFonts w:ascii="Verdana" w:hAnsi="Verdana"/>
          <w:sz w:val="20"/>
          <w:lang w:val="en-AU"/>
        </w:rPr>
      </w:pPr>
      <w:proofErr w:type="gramStart"/>
      <w:r w:rsidRPr="00833D15">
        <w:rPr>
          <w:rFonts w:ascii="Verdana" w:hAnsi="Verdana"/>
          <w:sz w:val="20"/>
          <w:lang w:val="en-AU"/>
        </w:rPr>
        <w:t>a</w:t>
      </w:r>
      <w:proofErr w:type="gramEnd"/>
      <w:r w:rsidRPr="00833D15">
        <w:rPr>
          <w:rFonts w:ascii="Verdana" w:hAnsi="Verdana"/>
          <w:sz w:val="20"/>
          <w:lang w:val="en-AU"/>
        </w:rPr>
        <w:t>.</w:t>
      </w:r>
      <w:r w:rsidRPr="00833D15">
        <w:rPr>
          <w:rFonts w:ascii="Verdana" w:hAnsi="Verdana"/>
          <w:sz w:val="20"/>
          <w:lang w:val="en-AU"/>
        </w:rPr>
        <w:tab/>
        <w:t>The Reject Shop’s</w:t>
      </w:r>
      <w:r w:rsidR="000E2B57" w:rsidRPr="00833D15">
        <w:rPr>
          <w:rFonts w:ascii="Verdana" w:hAnsi="Verdana"/>
          <w:sz w:val="20"/>
          <w:lang w:val="en-AU"/>
        </w:rPr>
        <w:t xml:space="preserve"> net profit margin</w:t>
      </w:r>
      <w:r w:rsidRPr="00833D15">
        <w:rPr>
          <w:rFonts w:ascii="Verdana" w:hAnsi="Verdana"/>
          <w:sz w:val="20"/>
          <w:lang w:val="en-AU"/>
        </w:rPr>
        <w:t xml:space="preserve"> </w:t>
      </w:r>
      <w:r w:rsidR="000E2B57" w:rsidRPr="00833D15">
        <w:rPr>
          <w:rFonts w:ascii="Verdana" w:hAnsi="Verdana"/>
          <w:position w:val="-24"/>
          <w:sz w:val="20"/>
          <w:lang w:val="en-AU"/>
        </w:rPr>
        <w:object w:dxaOrig="1960" w:dyaOrig="580">
          <v:shape id="_x0000_i1056" type="#_x0000_t75" style="width:97.5pt;height:29.25pt" o:ole="">
            <v:imagedata r:id="rId71" o:title=""/>
          </v:shape>
          <o:OLEObject Type="Embed" ProgID="Equation.DSMT4" ShapeID="_x0000_i1056" DrawAspect="Content" ObjectID="_1443614282" r:id="rId72"/>
        </w:object>
      </w:r>
    </w:p>
    <w:p w:rsidR="00B30DD1" w:rsidRPr="00833D15" w:rsidRDefault="000E2B57" w:rsidP="000E2B57">
      <w:pPr>
        <w:pStyle w:val="List1"/>
        <w:keepNext w:val="0"/>
        <w:tabs>
          <w:tab w:val="clear" w:pos="750"/>
          <w:tab w:val="clear" w:pos="900"/>
          <w:tab w:val="left" w:pos="4860"/>
        </w:tabs>
        <w:spacing w:before="60" w:after="0"/>
        <w:ind w:left="902" w:firstLine="0"/>
        <w:jc w:val="both"/>
        <w:rPr>
          <w:rFonts w:ascii="Verdana" w:hAnsi="Verdana"/>
          <w:sz w:val="20"/>
          <w:lang w:val="en-AU"/>
        </w:rPr>
      </w:pPr>
      <w:r w:rsidRPr="00833D15">
        <w:rPr>
          <w:rFonts w:ascii="Verdana" w:hAnsi="Verdana"/>
          <w:position w:val="-24"/>
          <w:sz w:val="20"/>
          <w:lang w:val="en-AU"/>
        </w:rPr>
        <w:object w:dxaOrig="3280" w:dyaOrig="580">
          <v:shape id="_x0000_i1057" type="#_x0000_t75" style="width:163.5pt;height:29.25pt" o:ole="">
            <v:imagedata r:id="rId73" o:title=""/>
          </v:shape>
          <o:OLEObject Type="Embed" ProgID="Equation.DSMT4" ShapeID="_x0000_i1057" DrawAspect="Content" ObjectID="_1443614283" r:id="rId74"/>
        </w:object>
      </w:r>
      <w:r w:rsidR="00B30DD1" w:rsidRPr="00833D15">
        <w:rPr>
          <w:rFonts w:ascii="Verdana" w:hAnsi="Verdana"/>
          <w:sz w:val="20"/>
          <w:lang w:val="en-AU"/>
        </w:rPr>
        <w:tab/>
      </w:r>
      <w:r w:rsidRPr="00833D15">
        <w:rPr>
          <w:rFonts w:ascii="Verdana" w:hAnsi="Verdana"/>
          <w:position w:val="-24"/>
          <w:sz w:val="20"/>
          <w:lang w:val="en-AU"/>
        </w:rPr>
        <w:object w:dxaOrig="3440" w:dyaOrig="580">
          <v:shape id="_x0000_i1058" type="#_x0000_t75" style="width:171.75pt;height:29.25pt" o:ole="">
            <v:imagedata r:id="rId75" o:title=""/>
          </v:shape>
          <o:OLEObject Type="Embed" ProgID="Equation.DSMT4" ShapeID="_x0000_i1058" DrawAspect="Content" ObjectID="_1443614284" r:id="rId76"/>
        </w:object>
      </w:r>
    </w:p>
    <w:p w:rsidR="00B30DD1" w:rsidRPr="00833D15" w:rsidRDefault="00B30DD1" w:rsidP="000E2B57">
      <w:pPr>
        <w:pStyle w:val="List1"/>
        <w:keepNext w:val="0"/>
        <w:tabs>
          <w:tab w:val="clear" w:pos="750"/>
          <w:tab w:val="left" w:pos="540"/>
          <w:tab w:val="left" w:pos="3960"/>
        </w:tabs>
        <w:spacing w:after="0"/>
        <w:ind w:left="540" w:firstLine="0"/>
        <w:jc w:val="both"/>
        <w:rPr>
          <w:rFonts w:ascii="Verdana" w:hAnsi="Verdana"/>
          <w:sz w:val="20"/>
          <w:lang w:val="en-AU"/>
        </w:rPr>
      </w:pPr>
      <w:proofErr w:type="gramStart"/>
      <w:r w:rsidRPr="00833D15">
        <w:rPr>
          <w:rFonts w:ascii="Verdana" w:hAnsi="Verdana"/>
          <w:sz w:val="20"/>
          <w:lang w:val="en-AU"/>
        </w:rPr>
        <w:t>b</w:t>
      </w:r>
      <w:proofErr w:type="gramEnd"/>
      <w:r w:rsidRPr="00833D15">
        <w:rPr>
          <w:rFonts w:ascii="Verdana" w:hAnsi="Verdana"/>
          <w:sz w:val="20"/>
          <w:lang w:val="en-AU"/>
        </w:rPr>
        <w:t>.</w:t>
      </w:r>
      <w:r w:rsidRPr="00833D15">
        <w:rPr>
          <w:rFonts w:ascii="Verdana" w:hAnsi="Verdana"/>
          <w:sz w:val="20"/>
          <w:lang w:val="en-AU"/>
        </w:rPr>
        <w:tab/>
      </w:r>
      <w:r w:rsidR="000E2B57" w:rsidRPr="00833D15">
        <w:rPr>
          <w:rFonts w:ascii="Verdana" w:hAnsi="Verdana"/>
          <w:position w:val="-24"/>
          <w:sz w:val="20"/>
          <w:lang w:val="en-AU"/>
        </w:rPr>
        <w:object w:dxaOrig="2280" w:dyaOrig="580">
          <v:shape id="_x0000_i1059" type="#_x0000_t75" style="width:114.75pt;height:29.25pt" o:ole="">
            <v:imagedata r:id="rId77" o:title=""/>
          </v:shape>
          <o:OLEObject Type="Embed" ProgID="Equation.DSMT4" ShapeID="_x0000_i1059" DrawAspect="Content" ObjectID="_1443614285" r:id="rId78"/>
        </w:object>
      </w:r>
      <w:r w:rsidRPr="00833D15">
        <w:rPr>
          <w:rFonts w:ascii="Verdana" w:hAnsi="Verdana"/>
          <w:sz w:val="20"/>
          <w:lang w:val="en-AU"/>
        </w:rPr>
        <w:tab/>
      </w:r>
      <w:r w:rsidR="000E2B57" w:rsidRPr="00833D15">
        <w:rPr>
          <w:rFonts w:ascii="Verdana" w:hAnsi="Verdana"/>
          <w:position w:val="-10"/>
          <w:sz w:val="20"/>
          <w:lang w:val="en-AU"/>
        </w:rPr>
        <w:object w:dxaOrig="4440" w:dyaOrig="300">
          <v:shape id="_x0000_i1060" type="#_x0000_t75" style="width:221.25pt;height:15pt" o:ole="">
            <v:imagedata r:id="rId79" o:title=""/>
          </v:shape>
          <o:OLEObject Type="Embed" ProgID="Equation.DSMT4" ShapeID="_x0000_i1060" DrawAspect="Content" ObjectID="_1443614286" r:id="rId80"/>
        </w:object>
      </w:r>
    </w:p>
    <w:p w:rsidR="00B30DD1" w:rsidRPr="00833D15" w:rsidRDefault="00B30DD1" w:rsidP="000E2B57">
      <w:pPr>
        <w:pStyle w:val="List1"/>
        <w:keepNext w:val="0"/>
        <w:tabs>
          <w:tab w:val="clear" w:pos="750"/>
        </w:tabs>
        <w:spacing w:after="0"/>
        <w:ind w:left="540" w:firstLine="0"/>
        <w:jc w:val="both"/>
        <w:rPr>
          <w:rFonts w:ascii="Verdana" w:hAnsi="Verdana"/>
          <w:sz w:val="20"/>
          <w:lang w:val="en-AU"/>
        </w:rPr>
      </w:pPr>
      <w:r w:rsidRPr="00833D15">
        <w:rPr>
          <w:rFonts w:ascii="Verdana" w:hAnsi="Verdana"/>
          <w:sz w:val="20"/>
          <w:lang w:val="en-AU"/>
        </w:rPr>
        <w:t>c.</w:t>
      </w:r>
      <w:r w:rsidRPr="00833D15">
        <w:rPr>
          <w:rFonts w:ascii="Verdana" w:hAnsi="Verdana"/>
          <w:sz w:val="20"/>
          <w:lang w:val="en-AU"/>
        </w:rPr>
        <w:tab/>
        <w:t>For ROE to increase to 33.0%, the necessary asset turnover is given by:</w:t>
      </w:r>
    </w:p>
    <w:p w:rsidR="00B30DD1" w:rsidRPr="00833D15" w:rsidRDefault="00B30DD1" w:rsidP="000E2B57">
      <w:pPr>
        <w:pStyle w:val="List1"/>
        <w:keepNext w:val="0"/>
        <w:tabs>
          <w:tab w:val="clear" w:pos="750"/>
        </w:tabs>
        <w:spacing w:before="60" w:after="0"/>
        <w:ind w:left="539" w:firstLine="0"/>
        <w:jc w:val="both"/>
        <w:rPr>
          <w:rFonts w:ascii="Verdana" w:hAnsi="Verdana"/>
          <w:sz w:val="20"/>
          <w:lang w:val="en-AU"/>
        </w:rPr>
      </w:pPr>
      <w:r w:rsidRPr="00833D15">
        <w:rPr>
          <w:rFonts w:ascii="Verdana" w:hAnsi="Verdana"/>
          <w:sz w:val="20"/>
          <w:lang w:val="en-AU"/>
        </w:rPr>
        <w:tab/>
      </w:r>
      <w:r w:rsidR="000E2B57" w:rsidRPr="00833D15">
        <w:rPr>
          <w:rFonts w:ascii="Verdana" w:hAnsi="Verdana"/>
          <w:position w:val="-56"/>
          <w:sz w:val="20"/>
          <w:lang w:val="en-AU"/>
        </w:rPr>
        <w:object w:dxaOrig="6300" w:dyaOrig="1219">
          <v:shape id="_x0000_i1061" type="#_x0000_t75" style="width:314.25pt;height:60.75pt" o:ole="">
            <v:imagedata r:id="rId81" o:title=""/>
          </v:shape>
          <o:OLEObject Type="Embed" ProgID="Equation.DSMT4" ShapeID="_x0000_i1061" DrawAspect="Content" ObjectID="_1443614287" r:id="rId82"/>
        </w:object>
      </w:r>
    </w:p>
    <w:p w:rsidR="00B30DD1" w:rsidRPr="00833D15" w:rsidRDefault="00B30DD1" w:rsidP="000E2B57">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b/>
          <w:sz w:val="20"/>
          <w:lang w:val="en-AU"/>
        </w:rPr>
        <w:t>Evaluate</w:t>
      </w:r>
      <w:r w:rsidRPr="00833D15">
        <w:rPr>
          <w:rFonts w:ascii="Verdana" w:hAnsi="Verdana"/>
          <w:sz w:val="20"/>
          <w:lang w:val="en-AU"/>
        </w:rPr>
        <w:t>: The Reject Shop’s current ROE is 32.0% with an asset turnover of 3.49 times. To raise ROE to 33.0%, The Reject Shop would have to increase its asset turnover to 3.60 times.</w:t>
      </w:r>
    </w:p>
    <w:p w:rsidR="00B30DD1" w:rsidRPr="00833D15" w:rsidRDefault="00B30DD1" w:rsidP="009D2881">
      <w:pPr>
        <w:pStyle w:val="List1"/>
        <w:keepNext w:val="0"/>
        <w:numPr>
          <w:ilvl w:val="0"/>
          <w:numId w:val="7"/>
        </w:numPr>
        <w:tabs>
          <w:tab w:val="clear" w:pos="750"/>
          <w:tab w:val="clear" w:pos="900"/>
          <w:tab w:val="left" w:pos="540"/>
        </w:tabs>
        <w:spacing w:after="0"/>
        <w:ind w:left="540" w:hanging="540"/>
        <w:jc w:val="both"/>
        <w:rPr>
          <w:rFonts w:ascii="Verdana" w:hAnsi="Verdana"/>
          <w:sz w:val="20"/>
          <w:lang w:val="en-AU"/>
        </w:rPr>
      </w:pPr>
      <w:r w:rsidRPr="00833D15">
        <w:rPr>
          <w:rFonts w:ascii="Verdana" w:hAnsi="Verdana"/>
          <w:b/>
          <w:sz w:val="20"/>
          <w:lang w:val="en-AU"/>
        </w:rPr>
        <w:t>Plan</w:t>
      </w:r>
      <w:r w:rsidRPr="00DD6E24">
        <w:rPr>
          <w:rFonts w:ascii="Verdana" w:hAnsi="Verdana"/>
          <w:b/>
          <w:sz w:val="20"/>
          <w:lang w:val="en-AU"/>
        </w:rPr>
        <w:t>:</w:t>
      </w:r>
      <w:r w:rsidRPr="00833D15">
        <w:rPr>
          <w:rFonts w:ascii="Verdana" w:hAnsi="Verdana"/>
          <w:sz w:val="20"/>
          <w:lang w:val="en-AU"/>
        </w:rPr>
        <w:t xml:space="preserve"> HB Hi-Fi hires a new financial analyst who used to work for The Reject Shop. The analyst would like to perform the same type of DuPont analysis on JB Hi-Fi that was used at The Reject Shop.</w:t>
      </w:r>
    </w:p>
    <w:p w:rsidR="00B30DD1" w:rsidRPr="00833D15" w:rsidRDefault="00B30DD1" w:rsidP="002C1A8E">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b/>
          <w:sz w:val="20"/>
          <w:lang w:val="en-AU"/>
        </w:rPr>
        <w:t>Execute</w:t>
      </w:r>
      <w:r w:rsidRPr="00DD6E24">
        <w:rPr>
          <w:rFonts w:ascii="Verdana" w:hAnsi="Verdana"/>
          <w:b/>
          <w:sz w:val="20"/>
          <w:lang w:val="en-AU"/>
        </w:rPr>
        <w:t>:</w:t>
      </w:r>
    </w:p>
    <w:p w:rsidR="002C1A8E" w:rsidRPr="00833D15" w:rsidRDefault="00B30DD1" w:rsidP="002C1A8E">
      <w:pPr>
        <w:pStyle w:val="List1"/>
        <w:keepNext w:val="0"/>
        <w:tabs>
          <w:tab w:val="clear" w:pos="750"/>
        </w:tabs>
        <w:spacing w:before="60" w:after="0"/>
        <w:ind w:left="539" w:firstLine="0"/>
        <w:jc w:val="both"/>
        <w:rPr>
          <w:rFonts w:ascii="Verdana" w:hAnsi="Verdana"/>
          <w:sz w:val="20"/>
          <w:lang w:val="en-AU"/>
        </w:rPr>
      </w:pPr>
      <w:proofErr w:type="gramStart"/>
      <w:r w:rsidRPr="00833D15">
        <w:rPr>
          <w:rFonts w:ascii="Verdana" w:hAnsi="Verdana"/>
          <w:sz w:val="20"/>
          <w:lang w:val="en-AU"/>
        </w:rPr>
        <w:t>a</w:t>
      </w:r>
      <w:proofErr w:type="gramEnd"/>
      <w:r w:rsidRPr="00833D15">
        <w:rPr>
          <w:rFonts w:ascii="Verdana" w:hAnsi="Verdana"/>
          <w:sz w:val="20"/>
          <w:lang w:val="en-AU"/>
        </w:rPr>
        <w:t>.</w:t>
      </w:r>
      <w:r w:rsidRPr="00833D15">
        <w:rPr>
          <w:rFonts w:ascii="Verdana" w:hAnsi="Verdana"/>
          <w:sz w:val="20"/>
          <w:lang w:val="en-AU"/>
        </w:rPr>
        <w:tab/>
        <w:t>JB Hi-Fi’s</w:t>
      </w:r>
      <w:r w:rsidR="002C1A8E" w:rsidRPr="00833D15">
        <w:rPr>
          <w:rFonts w:ascii="Verdana" w:hAnsi="Verdana"/>
          <w:sz w:val="20"/>
          <w:lang w:val="en-AU"/>
        </w:rPr>
        <w:t xml:space="preserve"> net profit margin</w:t>
      </w:r>
      <w:r w:rsidRPr="00833D15">
        <w:rPr>
          <w:rFonts w:ascii="Verdana" w:hAnsi="Verdana"/>
          <w:sz w:val="20"/>
          <w:lang w:val="en-AU"/>
        </w:rPr>
        <w:t xml:space="preserve"> </w:t>
      </w:r>
      <w:r w:rsidR="002C1A8E" w:rsidRPr="00833D15">
        <w:rPr>
          <w:rFonts w:ascii="Verdana" w:hAnsi="Verdana"/>
          <w:position w:val="-24"/>
          <w:sz w:val="20"/>
          <w:lang w:val="en-AU"/>
        </w:rPr>
        <w:object w:dxaOrig="2160" w:dyaOrig="580">
          <v:shape id="_x0000_i1062" type="#_x0000_t75" style="width:108.75pt;height:29.25pt" o:ole="">
            <v:imagedata r:id="rId83" o:title=""/>
          </v:shape>
          <o:OLEObject Type="Embed" ProgID="Equation.DSMT4" ShapeID="_x0000_i1062" DrawAspect="Content" ObjectID="_1443614288" r:id="rId84"/>
        </w:object>
      </w:r>
    </w:p>
    <w:p w:rsidR="00B30DD1" w:rsidRPr="00833D15" w:rsidRDefault="002C1A8E" w:rsidP="002C1A8E">
      <w:pPr>
        <w:pStyle w:val="List1"/>
        <w:keepNext w:val="0"/>
        <w:tabs>
          <w:tab w:val="clear" w:pos="750"/>
          <w:tab w:val="left" w:pos="4860"/>
        </w:tabs>
        <w:spacing w:before="60" w:after="0"/>
        <w:ind w:left="539" w:firstLine="0"/>
        <w:jc w:val="both"/>
        <w:rPr>
          <w:rFonts w:ascii="Verdana" w:hAnsi="Verdana"/>
          <w:sz w:val="20"/>
          <w:lang w:val="en-AU"/>
        </w:rPr>
      </w:pPr>
      <w:r w:rsidRPr="00833D15">
        <w:rPr>
          <w:rFonts w:ascii="Verdana" w:hAnsi="Verdana"/>
          <w:sz w:val="20"/>
          <w:lang w:val="en-AU"/>
        </w:rPr>
        <w:tab/>
      </w:r>
      <w:r w:rsidR="000E2B57" w:rsidRPr="00833D15">
        <w:rPr>
          <w:rFonts w:ascii="Verdana" w:hAnsi="Verdana"/>
          <w:position w:val="-24"/>
          <w:sz w:val="20"/>
          <w:lang w:val="en-AU"/>
        </w:rPr>
        <w:object w:dxaOrig="3480" w:dyaOrig="580">
          <v:shape id="_x0000_i1063" type="#_x0000_t75" style="width:174pt;height:29.25pt" o:ole="">
            <v:imagedata r:id="rId85" o:title=""/>
          </v:shape>
          <o:OLEObject Type="Embed" ProgID="Equation.DSMT4" ShapeID="_x0000_i1063" DrawAspect="Content" ObjectID="_1443614289" r:id="rId86"/>
        </w:object>
      </w:r>
      <w:r w:rsidR="00B30DD1" w:rsidRPr="00833D15">
        <w:rPr>
          <w:rFonts w:ascii="Verdana" w:hAnsi="Verdana"/>
          <w:sz w:val="20"/>
          <w:lang w:val="en-AU"/>
        </w:rPr>
        <w:tab/>
      </w:r>
      <w:r w:rsidR="000E2B57" w:rsidRPr="00833D15">
        <w:rPr>
          <w:rFonts w:ascii="Verdana" w:hAnsi="Verdana"/>
          <w:position w:val="-24"/>
          <w:sz w:val="20"/>
          <w:lang w:val="en-AU"/>
        </w:rPr>
        <w:object w:dxaOrig="3460" w:dyaOrig="580">
          <v:shape id="_x0000_i1064" type="#_x0000_t75" style="width:172.5pt;height:29.25pt" o:ole="">
            <v:imagedata r:id="rId87" o:title=""/>
          </v:shape>
          <o:OLEObject Type="Embed" ProgID="Equation.DSMT4" ShapeID="_x0000_i1064" DrawAspect="Content" ObjectID="_1443614290" r:id="rId88"/>
        </w:object>
      </w:r>
    </w:p>
    <w:p w:rsidR="002C1A8E" w:rsidRPr="00833D15" w:rsidRDefault="002C1A8E" w:rsidP="002C1A8E">
      <w:pPr>
        <w:pStyle w:val="List1"/>
        <w:keepNext w:val="0"/>
        <w:numPr>
          <w:ilvl w:val="0"/>
          <w:numId w:val="12"/>
        </w:numPr>
        <w:tabs>
          <w:tab w:val="clear" w:pos="750"/>
          <w:tab w:val="clear" w:pos="900"/>
          <w:tab w:val="left" w:pos="540"/>
        </w:tabs>
        <w:spacing w:after="0"/>
        <w:ind w:left="900" w:hanging="360"/>
        <w:jc w:val="both"/>
        <w:rPr>
          <w:rFonts w:ascii="Verdana" w:hAnsi="Verdana"/>
          <w:sz w:val="20"/>
          <w:lang w:val="en-AU"/>
        </w:rPr>
      </w:pPr>
      <w:r w:rsidRPr="00833D15">
        <w:rPr>
          <w:rFonts w:ascii="Verdana" w:hAnsi="Verdana"/>
          <w:position w:val="-24"/>
          <w:sz w:val="20"/>
          <w:lang w:val="en-AU"/>
        </w:rPr>
        <w:object w:dxaOrig="2380" w:dyaOrig="580">
          <v:shape id="_x0000_i1065" type="#_x0000_t75" style="width:119.25pt;height:29.25pt" o:ole="">
            <v:imagedata r:id="rId89" o:title=""/>
          </v:shape>
          <o:OLEObject Type="Embed" ProgID="Equation.DSMT4" ShapeID="_x0000_i1065" DrawAspect="Content" ObjectID="_1443614291" r:id="rId90"/>
        </w:object>
      </w:r>
    </w:p>
    <w:p w:rsidR="00B30DD1" w:rsidRPr="00833D15" w:rsidRDefault="002C1A8E" w:rsidP="002C1A8E">
      <w:pPr>
        <w:pStyle w:val="List1"/>
        <w:keepNext w:val="0"/>
        <w:tabs>
          <w:tab w:val="clear" w:pos="750"/>
        </w:tabs>
        <w:spacing w:before="60" w:after="0"/>
        <w:ind w:firstLine="0"/>
        <w:jc w:val="both"/>
        <w:rPr>
          <w:rFonts w:ascii="Verdana" w:hAnsi="Verdana"/>
          <w:sz w:val="20"/>
          <w:lang w:val="en-AU"/>
        </w:rPr>
      </w:pPr>
      <w:r w:rsidRPr="00833D15">
        <w:rPr>
          <w:rFonts w:ascii="Verdana" w:hAnsi="Verdana"/>
          <w:position w:val="-10"/>
          <w:sz w:val="20"/>
          <w:lang w:val="en-AU"/>
        </w:rPr>
        <w:object w:dxaOrig="4459" w:dyaOrig="300">
          <v:shape id="_x0000_i1066" type="#_x0000_t75" style="width:222.75pt;height:15pt" o:ole="">
            <v:imagedata r:id="rId91" o:title=""/>
          </v:shape>
          <o:OLEObject Type="Embed" ProgID="Equation.DSMT4" ShapeID="_x0000_i1066" DrawAspect="Content" ObjectID="_1443614292" r:id="rId92"/>
        </w:object>
      </w:r>
      <w:r w:rsidR="004A5A32" w:rsidRPr="00833D15">
        <w:rPr>
          <w:rFonts w:ascii="Verdana" w:hAnsi="Verdana"/>
          <w:sz w:val="20"/>
          <w:lang w:val="en-AU"/>
        </w:rPr>
        <w:t xml:space="preserve"> </w:t>
      </w:r>
      <w:r w:rsidR="00B30DD1" w:rsidRPr="00833D15">
        <w:rPr>
          <w:rFonts w:ascii="Verdana" w:hAnsi="Verdana"/>
          <w:sz w:val="20"/>
          <w:lang w:val="en-AU"/>
        </w:rPr>
        <w:t>(Difference due to rounding)</w:t>
      </w:r>
    </w:p>
    <w:p w:rsidR="00B30DD1" w:rsidRPr="00833D15" w:rsidRDefault="00B30DD1" w:rsidP="002C1A8E">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b/>
          <w:sz w:val="20"/>
          <w:lang w:val="en-AU"/>
        </w:rPr>
        <w:t>Evaluate</w:t>
      </w:r>
      <w:r w:rsidRPr="00DD6E24">
        <w:rPr>
          <w:rFonts w:ascii="Verdana" w:hAnsi="Verdana"/>
          <w:b/>
          <w:sz w:val="20"/>
          <w:lang w:val="en-AU"/>
        </w:rPr>
        <w:t>:</w:t>
      </w:r>
      <w:r w:rsidRPr="00833D15">
        <w:rPr>
          <w:rFonts w:ascii="Verdana" w:hAnsi="Verdana"/>
          <w:sz w:val="20"/>
          <w:lang w:val="en-AU"/>
        </w:rPr>
        <w:t xml:space="preserve"> JB Hi-Fi has a higher ROE than The Reject Shop. This is because, even though JB Hi-Fi has a lower net profit margin, it has a higher asset turnover and a considerably higher asset multiplier.</w:t>
      </w:r>
    </w:p>
    <w:p w:rsidR="00B30DD1" w:rsidRPr="00833D15" w:rsidRDefault="00B30DD1" w:rsidP="002C1A8E">
      <w:pPr>
        <w:pStyle w:val="List1"/>
        <w:keepNext w:val="0"/>
        <w:numPr>
          <w:ilvl w:val="0"/>
          <w:numId w:val="7"/>
        </w:numPr>
        <w:tabs>
          <w:tab w:val="clear" w:pos="750"/>
          <w:tab w:val="clear" w:pos="900"/>
          <w:tab w:val="left" w:pos="540"/>
        </w:tabs>
        <w:spacing w:after="0"/>
        <w:ind w:left="900" w:hanging="900"/>
        <w:jc w:val="both"/>
        <w:rPr>
          <w:rFonts w:ascii="Verdana" w:hAnsi="Verdana"/>
          <w:sz w:val="20"/>
          <w:lang w:val="en-AU"/>
        </w:rPr>
      </w:pPr>
      <w:r w:rsidRPr="00833D15">
        <w:rPr>
          <w:rFonts w:ascii="Verdana" w:hAnsi="Verdana"/>
          <w:sz w:val="20"/>
          <w:lang w:val="en-AU"/>
        </w:rPr>
        <w:t>a.</w:t>
      </w:r>
      <w:r w:rsidRPr="00833D15">
        <w:rPr>
          <w:rFonts w:ascii="Verdana" w:hAnsi="Verdana"/>
          <w:sz w:val="20"/>
          <w:lang w:val="en-AU"/>
        </w:rPr>
        <w:tab/>
        <w:t>Net cash provided by operating activities was $78.89 million in 2012.</w:t>
      </w:r>
    </w:p>
    <w:p w:rsidR="00B30DD1" w:rsidRPr="00833D15" w:rsidRDefault="002C1A8E" w:rsidP="002C1A8E">
      <w:pPr>
        <w:pStyle w:val="List1"/>
        <w:keepNext w:val="0"/>
        <w:tabs>
          <w:tab w:val="clear" w:pos="750"/>
          <w:tab w:val="clear" w:pos="900"/>
          <w:tab w:val="left" w:pos="540"/>
        </w:tabs>
        <w:spacing w:before="120" w:after="0"/>
        <w:ind w:left="902" w:hanging="902"/>
        <w:jc w:val="both"/>
        <w:rPr>
          <w:rFonts w:ascii="Verdana" w:hAnsi="Verdana"/>
          <w:sz w:val="20"/>
          <w:lang w:val="en-AU"/>
        </w:rPr>
      </w:pPr>
      <w:r w:rsidRPr="00833D15">
        <w:rPr>
          <w:rFonts w:ascii="Verdana" w:hAnsi="Verdana"/>
          <w:sz w:val="20"/>
          <w:lang w:val="en-AU"/>
        </w:rPr>
        <w:tab/>
      </w:r>
      <w:r w:rsidR="00B30DD1" w:rsidRPr="00833D15">
        <w:rPr>
          <w:rFonts w:ascii="Verdana" w:hAnsi="Verdana"/>
          <w:sz w:val="20"/>
          <w:lang w:val="en-AU"/>
        </w:rPr>
        <w:t>b.</w:t>
      </w:r>
      <w:r w:rsidR="00B30DD1" w:rsidRPr="00833D15">
        <w:rPr>
          <w:rFonts w:ascii="Verdana" w:hAnsi="Verdana"/>
          <w:sz w:val="20"/>
          <w:lang w:val="en-AU"/>
        </w:rPr>
        <w:tab/>
        <w:t>Depreciation expenses were $40.43 million.</w:t>
      </w:r>
    </w:p>
    <w:p w:rsidR="00B30DD1" w:rsidRPr="00833D15" w:rsidRDefault="002C1A8E" w:rsidP="002C1A8E">
      <w:pPr>
        <w:pStyle w:val="List1"/>
        <w:keepNext w:val="0"/>
        <w:tabs>
          <w:tab w:val="clear" w:pos="750"/>
          <w:tab w:val="clear" w:pos="900"/>
          <w:tab w:val="left" w:pos="540"/>
        </w:tabs>
        <w:spacing w:before="120" w:after="0"/>
        <w:ind w:left="902" w:hanging="902"/>
        <w:jc w:val="both"/>
        <w:rPr>
          <w:rFonts w:ascii="Verdana" w:hAnsi="Verdana"/>
          <w:sz w:val="20"/>
          <w:lang w:val="en-AU"/>
        </w:rPr>
      </w:pPr>
      <w:r w:rsidRPr="00833D15">
        <w:rPr>
          <w:rFonts w:ascii="Verdana" w:hAnsi="Verdana"/>
          <w:sz w:val="20"/>
          <w:lang w:val="en-AU"/>
        </w:rPr>
        <w:tab/>
      </w:r>
      <w:r w:rsidR="00B30DD1" w:rsidRPr="00833D15">
        <w:rPr>
          <w:rFonts w:ascii="Verdana" w:hAnsi="Verdana"/>
          <w:sz w:val="20"/>
          <w:lang w:val="en-AU"/>
        </w:rPr>
        <w:t>c.</w:t>
      </w:r>
      <w:r w:rsidR="00B30DD1" w:rsidRPr="00833D15">
        <w:rPr>
          <w:rFonts w:ascii="Verdana" w:hAnsi="Verdana"/>
          <w:sz w:val="20"/>
          <w:lang w:val="en-AU"/>
        </w:rPr>
        <w:tab/>
        <w:t xml:space="preserve">Net cash invested in new fixed assets was $40.38 million and net cash invested in capital expenditures was </w:t>
      </w:r>
      <w:r w:rsidR="00DD6E24">
        <w:rPr>
          <w:rFonts w:ascii="Verdana" w:hAnsi="Verdana"/>
          <w:sz w:val="20"/>
          <w:lang w:val="en-AU"/>
        </w:rPr>
        <w:t>$</w:t>
      </w:r>
      <w:r w:rsidR="00B30DD1" w:rsidRPr="00833D15">
        <w:rPr>
          <w:rFonts w:ascii="Verdana" w:hAnsi="Verdana"/>
          <w:sz w:val="20"/>
          <w:lang w:val="en-AU"/>
        </w:rPr>
        <w:t>55.53 million.</w:t>
      </w:r>
    </w:p>
    <w:p w:rsidR="00B30DD1" w:rsidRPr="00833D15" w:rsidRDefault="002C1A8E" w:rsidP="002C1A8E">
      <w:pPr>
        <w:pStyle w:val="List1"/>
        <w:keepNext w:val="0"/>
        <w:tabs>
          <w:tab w:val="clear" w:pos="750"/>
          <w:tab w:val="clear" w:pos="900"/>
          <w:tab w:val="left" w:pos="540"/>
        </w:tabs>
        <w:spacing w:before="120" w:after="0"/>
        <w:ind w:left="902" w:hanging="902"/>
        <w:jc w:val="both"/>
        <w:rPr>
          <w:rFonts w:ascii="Verdana" w:hAnsi="Verdana"/>
          <w:sz w:val="20"/>
          <w:lang w:val="en-AU"/>
        </w:rPr>
      </w:pPr>
      <w:r w:rsidRPr="00833D15">
        <w:rPr>
          <w:rFonts w:ascii="Verdana" w:hAnsi="Verdana"/>
          <w:sz w:val="20"/>
          <w:lang w:val="en-AU"/>
        </w:rPr>
        <w:tab/>
      </w:r>
      <w:r w:rsidR="00B30DD1" w:rsidRPr="00833D15">
        <w:rPr>
          <w:rFonts w:ascii="Verdana" w:hAnsi="Verdana"/>
          <w:sz w:val="20"/>
          <w:lang w:val="en-AU"/>
        </w:rPr>
        <w:t>d.</w:t>
      </w:r>
      <w:r w:rsidR="00B30DD1" w:rsidRPr="00833D15">
        <w:rPr>
          <w:rFonts w:ascii="Verdana" w:hAnsi="Verdana"/>
          <w:sz w:val="20"/>
          <w:lang w:val="en-AU"/>
        </w:rPr>
        <w:tab/>
        <w:t>The net result from financing activities was negative $41.09 million.</w:t>
      </w:r>
      <w:r w:rsidR="004A5A32" w:rsidRPr="00833D15">
        <w:rPr>
          <w:rFonts w:ascii="Verdana" w:hAnsi="Verdana"/>
          <w:sz w:val="20"/>
          <w:lang w:val="en-AU"/>
        </w:rPr>
        <w:t xml:space="preserve"> </w:t>
      </w:r>
      <w:r w:rsidR="00B30DD1" w:rsidRPr="00833D15">
        <w:rPr>
          <w:rFonts w:ascii="Verdana" w:hAnsi="Verdana"/>
          <w:sz w:val="20"/>
          <w:lang w:val="en-AU"/>
        </w:rPr>
        <w:t>This means that Billabong paid out cash through financing activities, primarily through debt reduction.</w:t>
      </w:r>
    </w:p>
    <w:p w:rsidR="00B30DD1" w:rsidRPr="00833D15" w:rsidRDefault="00B30DD1" w:rsidP="002C1A8E">
      <w:pPr>
        <w:pStyle w:val="List1"/>
        <w:keepNext w:val="0"/>
        <w:numPr>
          <w:ilvl w:val="0"/>
          <w:numId w:val="7"/>
        </w:numPr>
        <w:tabs>
          <w:tab w:val="clear" w:pos="750"/>
          <w:tab w:val="clear" w:pos="900"/>
          <w:tab w:val="left" w:pos="540"/>
        </w:tabs>
        <w:spacing w:after="0"/>
        <w:ind w:left="900" w:hanging="900"/>
        <w:jc w:val="both"/>
        <w:rPr>
          <w:rFonts w:ascii="Verdana" w:hAnsi="Verdana"/>
          <w:sz w:val="20"/>
          <w:lang w:val="en-AU"/>
        </w:rPr>
      </w:pPr>
      <w:r w:rsidRPr="00833D15">
        <w:rPr>
          <w:rFonts w:ascii="Verdana" w:hAnsi="Verdana"/>
          <w:sz w:val="20"/>
          <w:lang w:val="en-AU"/>
        </w:rPr>
        <w:lastRenderedPageBreak/>
        <w:t>a.</w:t>
      </w:r>
      <w:r w:rsidRPr="00833D15">
        <w:rPr>
          <w:rFonts w:ascii="Verdana" w:hAnsi="Verdana"/>
          <w:sz w:val="20"/>
          <w:lang w:val="en-AU"/>
        </w:rPr>
        <w:tab/>
        <w:t xml:space="preserve">Heinz’s cumulative earnings over these </w:t>
      </w:r>
      <w:r w:rsidR="00DD6E24">
        <w:rPr>
          <w:rFonts w:ascii="Verdana" w:hAnsi="Verdana"/>
          <w:sz w:val="20"/>
          <w:lang w:val="en-AU"/>
        </w:rPr>
        <w:t>four</w:t>
      </w:r>
      <w:r w:rsidRPr="00833D15">
        <w:rPr>
          <w:rFonts w:ascii="Verdana" w:hAnsi="Verdana"/>
          <w:sz w:val="20"/>
          <w:lang w:val="en-AU"/>
        </w:rPr>
        <w:t xml:space="preserve"> quarters </w:t>
      </w:r>
      <w:proofErr w:type="gramStart"/>
      <w:r w:rsidRPr="00833D15">
        <w:rPr>
          <w:rFonts w:ascii="Verdana" w:hAnsi="Verdana"/>
          <w:sz w:val="20"/>
          <w:lang w:val="en-AU"/>
        </w:rPr>
        <w:t>was</w:t>
      </w:r>
      <w:proofErr w:type="gramEnd"/>
      <w:r w:rsidRPr="00833D15">
        <w:rPr>
          <w:rFonts w:ascii="Verdana" w:hAnsi="Verdana"/>
          <w:sz w:val="20"/>
          <w:lang w:val="en-AU"/>
        </w:rPr>
        <w:t xml:space="preserve"> $918.268 million. Its cumulative cash flows from operating activities </w:t>
      </w:r>
      <w:proofErr w:type="gramStart"/>
      <w:r w:rsidRPr="00833D15">
        <w:rPr>
          <w:rFonts w:ascii="Verdana" w:hAnsi="Verdana"/>
          <w:sz w:val="20"/>
          <w:lang w:val="en-AU"/>
        </w:rPr>
        <w:t>was</w:t>
      </w:r>
      <w:proofErr w:type="gramEnd"/>
      <w:r w:rsidRPr="00833D15">
        <w:rPr>
          <w:rFonts w:ascii="Verdana" w:hAnsi="Verdana"/>
          <w:sz w:val="20"/>
          <w:lang w:val="en-AU"/>
        </w:rPr>
        <w:t xml:space="preserve"> $1,185.746 million ($1.19 billion)</w:t>
      </w:r>
      <w:r w:rsidR="00DD6E24">
        <w:rPr>
          <w:rFonts w:ascii="Verdana" w:hAnsi="Verdana"/>
          <w:sz w:val="20"/>
          <w:lang w:val="en-AU"/>
        </w:rPr>
        <w:t>.</w:t>
      </w:r>
    </w:p>
    <w:p w:rsidR="00B30DD1" w:rsidRPr="00833D15" w:rsidRDefault="00B30DD1" w:rsidP="002C1A8E">
      <w:pPr>
        <w:pStyle w:val="List1"/>
        <w:keepNext w:val="0"/>
        <w:tabs>
          <w:tab w:val="clear" w:pos="750"/>
          <w:tab w:val="clear" w:pos="900"/>
          <w:tab w:val="left" w:pos="540"/>
        </w:tabs>
        <w:spacing w:after="0"/>
        <w:ind w:hanging="360"/>
        <w:jc w:val="both"/>
        <w:rPr>
          <w:rFonts w:ascii="Verdana" w:hAnsi="Verdana"/>
          <w:sz w:val="20"/>
          <w:lang w:val="en-AU"/>
        </w:rPr>
      </w:pPr>
      <w:r w:rsidRPr="00833D15">
        <w:rPr>
          <w:rFonts w:ascii="Verdana" w:hAnsi="Verdana"/>
          <w:sz w:val="20"/>
          <w:lang w:val="en-AU"/>
        </w:rPr>
        <w:t>b.</w:t>
      </w:r>
      <w:r w:rsidRPr="00833D15">
        <w:rPr>
          <w:rFonts w:ascii="Verdana" w:hAnsi="Verdana"/>
          <w:sz w:val="20"/>
          <w:lang w:val="en-AU"/>
        </w:rPr>
        <w:tab/>
        <w:t xml:space="preserve">Fraction of cash from operating activities used for investment over the </w:t>
      </w:r>
      <w:r w:rsidR="00DD6E24">
        <w:rPr>
          <w:rFonts w:ascii="Verdana" w:hAnsi="Verdana"/>
          <w:sz w:val="20"/>
          <w:lang w:val="en-AU"/>
        </w:rPr>
        <w:t>four</w:t>
      </w:r>
      <w:r w:rsidRPr="00833D15">
        <w:rPr>
          <w:rFonts w:ascii="Verdana" w:hAnsi="Verdana"/>
          <w:sz w:val="20"/>
          <w:lang w:val="en-AU"/>
        </w:rPr>
        <w:t xml:space="preserve"> quarters:</w:t>
      </w:r>
    </w:p>
    <w:p w:rsidR="002C1A8E" w:rsidRPr="00833D15" w:rsidRDefault="002C1A8E" w:rsidP="002C1A8E">
      <w:pPr>
        <w:pStyle w:val="List1"/>
        <w:keepNext w:val="0"/>
        <w:tabs>
          <w:tab w:val="clear" w:pos="750"/>
          <w:tab w:val="clear" w:pos="900"/>
          <w:tab w:val="left" w:pos="540"/>
        </w:tabs>
        <w:spacing w:before="0" w:after="0"/>
        <w:ind w:left="896" w:hanging="357"/>
        <w:jc w:val="both"/>
        <w:rPr>
          <w:rFonts w:ascii="Verdana" w:hAnsi="Verdana"/>
          <w:sz w:val="20"/>
          <w:lang w:val="en-AU"/>
        </w:rPr>
      </w:pPr>
    </w:p>
    <w:tbl>
      <w:tblPr>
        <w:tblW w:w="7740" w:type="dxa"/>
        <w:tblInd w:w="1008" w:type="dxa"/>
        <w:tblBorders>
          <w:top w:val="single" w:sz="6" w:space="0" w:color="000000"/>
        </w:tblBorders>
        <w:tblLayout w:type="fixed"/>
        <w:tblLook w:val="00A0" w:firstRow="1" w:lastRow="0" w:firstColumn="1" w:lastColumn="0" w:noHBand="0" w:noVBand="0"/>
      </w:tblPr>
      <w:tblGrid>
        <w:gridCol w:w="1214"/>
        <w:gridCol w:w="1306"/>
        <w:gridCol w:w="1440"/>
        <w:gridCol w:w="1260"/>
        <w:gridCol w:w="1260"/>
        <w:gridCol w:w="1260"/>
      </w:tblGrid>
      <w:tr w:rsidR="00B30DD1" w:rsidRPr="00833D15" w:rsidTr="000E2839">
        <w:trPr>
          <w:trHeight w:val="288"/>
        </w:trPr>
        <w:tc>
          <w:tcPr>
            <w:tcW w:w="1214" w:type="dxa"/>
            <w:tcBorders>
              <w:top w:val="nil"/>
              <w:bottom w:val="single" w:sz="6" w:space="0" w:color="000000"/>
            </w:tcBorders>
            <w:vAlign w:val="bottom"/>
          </w:tcPr>
          <w:p w:rsidR="00B30DD1" w:rsidRPr="00833D15" w:rsidRDefault="00B30DD1" w:rsidP="002C1A8E">
            <w:pPr>
              <w:pStyle w:val="List1"/>
              <w:keepNext w:val="0"/>
              <w:tabs>
                <w:tab w:val="clear" w:pos="750"/>
                <w:tab w:val="clear" w:pos="900"/>
                <w:tab w:val="left" w:pos="540"/>
              </w:tabs>
              <w:spacing w:after="0"/>
              <w:ind w:left="0" w:firstLine="0"/>
              <w:jc w:val="center"/>
              <w:rPr>
                <w:rFonts w:ascii="Verdana" w:hAnsi="Verdana"/>
                <w:sz w:val="20"/>
                <w:lang w:val="en-AU"/>
              </w:rPr>
            </w:pPr>
          </w:p>
        </w:tc>
        <w:tc>
          <w:tcPr>
            <w:tcW w:w="1306" w:type="dxa"/>
            <w:tcBorders>
              <w:top w:val="nil"/>
              <w:bottom w:val="single" w:sz="6" w:space="0" w:color="000000"/>
            </w:tcBorders>
            <w:vAlign w:val="bottom"/>
          </w:tcPr>
          <w:p w:rsidR="002C1A8E" w:rsidRPr="00833D15" w:rsidRDefault="002C1A8E" w:rsidP="002C1A8E">
            <w:pPr>
              <w:pStyle w:val="List1"/>
              <w:keepNext w:val="0"/>
              <w:tabs>
                <w:tab w:val="clear" w:pos="750"/>
                <w:tab w:val="clear" w:pos="900"/>
                <w:tab w:val="left" w:pos="540"/>
              </w:tabs>
              <w:spacing w:before="0" w:after="0"/>
              <w:ind w:left="0" w:firstLine="0"/>
              <w:jc w:val="center"/>
              <w:rPr>
                <w:rFonts w:ascii="Verdana" w:hAnsi="Verdana"/>
                <w:sz w:val="20"/>
                <w:lang w:val="en-AU"/>
              </w:rPr>
            </w:pPr>
            <w:r w:rsidRPr="00833D15">
              <w:rPr>
                <w:rFonts w:ascii="Verdana" w:hAnsi="Verdana"/>
                <w:sz w:val="20"/>
                <w:lang w:val="en-AU"/>
              </w:rPr>
              <w:t>29-Oct</w:t>
            </w:r>
          </w:p>
          <w:p w:rsidR="00B30DD1" w:rsidRPr="00833D15" w:rsidRDefault="002C1A8E" w:rsidP="002C1A8E">
            <w:pPr>
              <w:pStyle w:val="List1"/>
              <w:keepNext w:val="0"/>
              <w:tabs>
                <w:tab w:val="clear" w:pos="750"/>
                <w:tab w:val="clear" w:pos="900"/>
                <w:tab w:val="left" w:pos="540"/>
              </w:tabs>
              <w:spacing w:before="0" w:after="0"/>
              <w:ind w:left="0" w:firstLine="0"/>
              <w:jc w:val="center"/>
              <w:rPr>
                <w:rFonts w:ascii="Verdana" w:hAnsi="Verdana"/>
                <w:sz w:val="20"/>
                <w:lang w:val="en-AU"/>
              </w:rPr>
            </w:pPr>
            <w:r w:rsidRPr="00833D15">
              <w:rPr>
                <w:rFonts w:ascii="Verdana" w:hAnsi="Verdana"/>
                <w:sz w:val="20"/>
                <w:lang w:val="en-AU"/>
              </w:rPr>
              <w:t>20</w:t>
            </w:r>
            <w:r w:rsidR="00B30DD1" w:rsidRPr="00833D15">
              <w:rPr>
                <w:rFonts w:ascii="Verdana" w:hAnsi="Verdana"/>
                <w:sz w:val="20"/>
                <w:lang w:val="en-AU"/>
              </w:rPr>
              <w:t>08</w:t>
            </w:r>
          </w:p>
        </w:tc>
        <w:tc>
          <w:tcPr>
            <w:tcW w:w="1440" w:type="dxa"/>
            <w:tcBorders>
              <w:top w:val="nil"/>
              <w:bottom w:val="single" w:sz="6" w:space="0" w:color="000000"/>
            </w:tcBorders>
            <w:vAlign w:val="bottom"/>
          </w:tcPr>
          <w:p w:rsidR="002C1A8E" w:rsidRPr="00833D15" w:rsidRDefault="002C1A8E" w:rsidP="002C1A8E">
            <w:pPr>
              <w:pStyle w:val="List1"/>
              <w:keepNext w:val="0"/>
              <w:tabs>
                <w:tab w:val="clear" w:pos="750"/>
                <w:tab w:val="clear" w:pos="900"/>
                <w:tab w:val="left" w:pos="540"/>
              </w:tabs>
              <w:spacing w:before="0" w:after="0"/>
              <w:ind w:left="0" w:firstLine="0"/>
              <w:jc w:val="center"/>
              <w:rPr>
                <w:rFonts w:ascii="Verdana" w:hAnsi="Verdana"/>
                <w:sz w:val="20"/>
                <w:lang w:val="en-AU"/>
              </w:rPr>
            </w:pPr>
            <w:r w:rsidRPr="00833D15">
              <w:rPr>
                <w:rFonts w:ascii="Verdana" w:hAnsi="Verdana"/>
                <w:sz w:val="20"/>
                <w:lang w:val="en-AU"/>
              </w:rPr>
              <w:t>30-Jul</w:t>
            </w:r>
          </w:p>
          <w:p w:rsidR="00B30DD1" w:rsidRPr="00833D15" w:rsidRDefault="002C1A8E" w:rsidP="002C1A8E">
            <w:pPr>
              <w:pStyle w:val="List1"/>
              <w:keepNext w:val="0"/>
              <w:tabs>
                <w:tab w:val="clear" w:pos="750"/>
                <w:tab w:val="clear" w:pos="900"/>
                <w:tab w:val="left" w:pos="540"/>
              </w:tabs>
              <w:spacing w:before="0" w:after="0"/>
              <w:ind w:left="0" w:firstLine="0"/>
              <w:jc w:val="center"/>
              <w:rPr>
                <w:rFonts w:ascii="Verdana" w:hAnsi="Verdana"/>
                <w:sz w:val="20"/>
                <w:lang w:val="en-AU"/>
              </w:rPr>
            </w:pPr>
            <w:r w:rsidRPr="00833D15">
              <w:rPr>
                <w:rFonts w:ascii="Verdana" w:hAnsi="Verdana"/>
                <w:sz w:val="20"/>
                <w:lang w:val="en-AU"/>
              </w:rPr>
              <w:t>20</w:t>
            </w:r>
            <w:r w:rsidR="00B30DD1" w:rsidRPr="00833D15">
              <w:rPr>
                <w:rFonts w:ascii="Verdana" w:hAnsi="Verdana"/>
                <w:sz w:val="20"/>
                <w:lang w:val="en-AU"/>
              </w:rPr>
              <w:t>08</w:t>
            </w:r>
          </w:p>
        </w:tc>
        <w:tc>
          <w:tcPr>
            <w:tcW w:w="1260" w:type="dxa"/>
            <w:tcBorders>
              <w:top w:val="nil"/>
              <w:bottom w:val="single" w:sz="6" w:space="0" w:color="000000"/>
            </w:tcBorders>
            <w:vAlign w:val="bottom"/>
          </w:tcPr>
          <w:p w:rsidR="002C1A8E" w:rsidRPr="00833D15" w:rsidRDefault="002C1A8E" w:rsidP="002C1A8E">
            <w:pPr>
              <w:pStyle w:val="List1"/>
              <w:keepNext w:val="0"/>
              <w:tabs>
                <w:tab w:val="clear" w:pos="750"/>
                <w:tab w:val="clear" w:pos="900"/>
                <w:tab w:val="left" w:pos="540"/>
              </w:tabs>
              <w:spacing w:before="0" w:after="0"/>
              <w:ind w:left="0" w:firstLine="0"/>
              <w:jc w:val="center"/>
              <w:rPr>
                <w:rFonts w:ascii="Verdana" w:hAnsi="Verdana"/>
                <w:sz w:val="20"/>
                <w:lang w:val="en-AU"/>
              </w:rPr>
            </w:pPr>
            <w:r w:rsidRPr="00833D15">
              <w:rPr>
                <w:rFonts w:ascii="Verdana" w:hAnsi="Verdana"/>
                <w:sz w:val="20"/>
                <w:lang w:val="en-AU"/>
              </w:rPr>
              <w:t>30-Apr</w:t>
            </w:r>
          </w:p>
          <w:p w:rsidR="00B30DD1" w:rsidRPr="00833D15" w:rsidRDefault="002C1A8E" w:rsidP="002C1A8E">
            <w:pPr>
              <w:pStyle w:val="List1"/>
              <w:keepNext w:val="0"/>
              <w:tabs>
                <w:tab w:val="clear" w:pos="750"/>
                <w:tab w:val="clear" w:pos="900"/>
                <w:tab w:val="left" w:pos="540"/>
              </w:tabs>
              <w:spacing w:before="0" w:after="0"/>
              <w:ind w:left="0" w:firstLine="0"/>
              <w:jc w:val="center"/>
              <w:rPr>
                <w:rFonts w:ascii="Verdana" w:hAnsi="Verdana"/>
                <w:sz w:val="20"/>
                <w:lang w:val="en-AU"/>
              </w:rPr>
            </w:pPr>
            <w:r w:rsidRPr="00833D15">
              <w:rPr>
                <w:rFonts w:ascii="Verdana" w:hAnsi="Verdana"/>
                <w:sz w:val="20"/>
                <w:lang w:val="en-AU"/>
              </w:rPr>
              <w:t>20</w:t>
            </w:r>
            <w:r w:rsidR="00B30DD1" w:rsidRPr="00833D15">
              <w:rPr>
                <w:rFonts w:ascii="Verdana" w:hAnsi="Verdana"/>
                <w:sz w:val="20"/>
                <w:lang w:val="en-AU"/>
              </w:rPr>
              <w:t>08</w:t>
            </w:r>
          </w:p>
        </w:tc>
        <w:tc>
          <w:tcPr>
            <w:tcW w:w="1260" w:type="dxa"/>
            <w:tcBorders>
              <w:top w:val="nil"/>
              <w:bottom w:val="single" w:sz="6" w:space="0" w:color="000000"/>
            </w:tcBorders>
            <w:vAlign w:val="bottom"/>
          </w:tcPr>
          <w:p w:rsidR="002C1A8E" w:rsidRPr="00833D15" w:rsidRDefault="002C1A8E" w:rsidP="002C1A8E">
            <w:pPr>
              <w:pStyle w:val="List1"/>
              <w:keepNext w:val="0"/>
              <w:tabs>
                <w:tab w:val="clear" w:pos="750"/>
                <w:tab w:val="clear" w:pos="900"/>
                <w:tab w:val="left" w:pos="540"/>
              </w:tabs>
              <w:spacing w:before="0" w:after="0"/>
              <w:ind w:left="0" w:firstLine="0"/>
              <w:jc w:val="center"/>
              <w:rPr>
                <w:rFonts w:ascii="Verdana" w:hAnsi="Verdana"/>
                <w:sz w:val="20"/>
                <w:lang w:val="en-AU"/>
              </w:rPr>
            </w:pPr>
            <w:r w:rsidRPr="00833D15">
              <w:rPr>
                <w:rFonts w:ascii="Verdana" w:hAnsi="Verdana"/>
                <w:sz w:val="20"/>
                <w:lang w:val="en-AU"/>
              </w:rPr>
              <w:t>30-Jan</w:t>
            </w:r>
          </w:p>
          <w:p w:rsidR="00B30DD1" w:rsidRPr="00833D15" w:rsidRDefault="002C1A8E" w:rsidP="002C1A8E">
            <w:pPr>
              <w:pStyle w:val="List1"/>
              <w:keepNext w:val="0"/>
              <w:tabs>
                <w:tab w:val="clear" w:pos="750"/>
                <w:tab w:val="clear" w:pos="900"/>
                <w:tab w:val="left" w:pos="540"/>
              </w:tabs>
              <w:spacing w:before="0" w:after="0"/>
              <w:ind w:left="0" w:firstLine="0"/>
              <w:jc w:val="center"/>
              <w:rPr>
                <w:rFonts w:ascii="Verdana" w:hAnsi="Verdana"/>
                <w:sz w:val="20"/>
                <w:lang w:val="en-AU"/>
              </w:rPr>
            </w:pPr>
            <w:r w:rsidRPr="00833D15">
              <w:rPr>
                <w:rFonts w:ascii="Verdana" w:hAnsi="Verdana"/>
                <w:sz w:val="20"/>
                <w:lang w:val="en-AU"/>
              </w:rPr>
              <w:t>20</w:t>
            </w:r>
            <w:r w:rsidR="00B30DD1" w:rsidRPr="00833D15">
              <w:rPr>
                <w:rFonts w:ascii="Verdana" w:hAnsi="Verdana"/>
                <w:sz w:val="20"/>
                <w:lang w:val="en-AU"/>
              </w:rPr>
              <w:t>08</w:t>
            </w:r>
          </w:p>
        </w:tc>
        <w:tc>
          <w:tcPr>
            <w:tcW w:w="1260" w:type="dxa"/>
            <w:tcBorders>
              <w:top w:val="nil"/>
              <w:bottom w:val="single" w:sz="6" w:space="0" w:color="000000"/>
            </w:tcBorders>
            <w:vAlign w:val="bottom"/>
          </w:tcPr>
          <w:p w:rsidR="00B30DD1" w:rsidRPr="00833D15" w:rsidRDefault="00B30DD1" w:rsidP="002C1A8E">
            <w:pPr>
              <w:pStyle w:val="List1"/>
              <w:keepNext w:val="0"/>
              <w:tabs>
                <w:tab w:val="clear" w:pos="750"/>
                <w:tab w:val="clear" w:pos="900"/>
                <w:tab w:val="left" w:pos="540"/>
              </w:tabs>
              <w:spacing w:before="0" w:after="0"/>
              <w:ind w:left="0" w:firstLine="0"/>
              <w:jc w:val="center"/>
              <w:rPr>
                <w:rFonts w:ascii="Verdana" w:hAnsi="Verdana"/>
                <w:sz w:val="20"/>
                <w:lang w:val="en-AU"/>
              </w:rPr>
            </w:pPr>
            <w:r w:rsidRPr="00833D15">
              <w:rPr>
                <w:rFonts w:ascii="Verdana" w:hAnsi="Verdana"/>
                <w:sz w:val="20"/>
                <w:lang w:val="en-AU"/>
              </w:rPr>
              <w:t>4 Quarters</w:t>
            </w:r>
          </w:p>
        </w:tc>
      </w:tr>
      <w:tr w:rsidR="00B30DD1" w:rsidRPr="00833D15" w:rsidTr="000E2839">
        <w:trPr>
          <w:trHeight w:val="288"/>
        </w:trPr>
        <w:tc>
          <w:tcPr>
            <w:tcW w:w="1214" w:type="dxa"/>
            <w:vAlign w:val="bottom"/>
          </w:tcPr>
          <w:p w:rsidR="00B30DD1" w:rsidRPr="00833D15" w:rsidRDefault="00B30DD1" w:rsidP="002C1A8E">
            <w:pPr>
              <w:pStyle w:val="List1"/>
              <w:keepNext w:val="0"/>
              <w:tabs>
                <w:tab w:val="clear" w:pos="750"/>
                <w:tab w:val="clear" w:pos="900"/>
                <w:tab w:val="left" w:pos="540"/>
              </w:tabs>
              <w:spacing w:after="0"/>
              <w:ind w:left="0" w:firstLine="0"/>
              <w:jc w:val="both"/>
              <w:rPr>
                <w:rFonts w:ascii="Verdana" w:hAnsi="Verdana"/>
                <w:sz w:val="20"/>
                <w:lang w:val="en-AU"/>
              </w:rPr>
            </w:pPr>
            <w:r w:rsidRPr="00833D15">
              <w:rPr>
                <w:rFonts w:ascii="Verdana" w:hAnsi="Verdana"/>
                <w:sz w:val="20"/>
                <w:lang w:val="en-AU"/>
              </w:rPr>
              <w:t>Operating Activities</w:t>
            </w:r>
          </w:p>
        </w:tc>
        <w:tc>
          <w:tcPr>
            <w:tcW w:w="1306" w:type="dxa"/>
            <w:vAlign w:val="center"/>
          </w:tcPr>
          <w:p w:rsidR="00B30DD1" w:rsidRPr="00833D15" w:rsidRDefault="00B30DD1" w:rsidP="002C1A8E">
            <w:pPr>
              <w:pStyle w:val="List1"/>
              <w:keepNext w:val="0"/>
              <w:tabs>
                <w:tab w:val="clear" w:pos="750"/>
                <w:tab w:val="clear" w:pos="900"/>
                <w:tab w:val="left" w:pos="540"/>
              </w:tabs>
              <w:spacing w:after="0"/>
              <w:ind w:left="0" w:firstLine="0"/>
              <w:jc w:val="center"/>
              <w:rPr>
                <w:rFonts w:ascii="Verdana" w:hAnsi="Verdana"/>
                <w:sz w:val="20"/>
                <w:lang w:val="en-AU"/>
              </w:rPr>
            </w:pPr>
            <w:r w:rsidRPr="00833D15">
              <w:rPr>
                <w:rFonts w:ascii="Verdana" w:hAnsi="Verdana"/>
                <w:sz w:val="20"/>
                <w:lang w:val="en-AU"/>
              </w:rPr>
              <w:t>227,502</w:t>
            </w:r>
          </w:p>
        </w:tc>
        <w:tc>
          <w:tcPr>
            <w:tcW w:w="1440" w:type="dxa"/>
            <w:vAlign w:val="center"/>
          </w:tcPr>
          <w:p w:rsidR="00B30DD1" w:rsidRPr="00833D15" w:rsidRDefault="00B30DD1" w:rsidP="002C1A8E">
            <w:pPr>
              <w:pStyle w:val="List1"/>
              <w:keepNext w:val="0"/>
              <w:tabs>
                <w:tab w:val="clear" w:pos="750"/>
                <w:tab w:val="clear" w:pos="900"/>
                <w:tab w:val="left" w:pos="540"/>
              </w:tabs>
              <w:spacing w:after="0"/>
              <w:ind w:left="0" w:firstLine="0"/>
              <w:jc w:val="center"/>
              <w:rPr>
                <w:rFonts w:ascii="Verdana" w:hAnsi="Verdana"/>
                <w:sz w:val="20"/>
                <w:lang w:val="en-AU"/>
              </w:rPr>
            </w:pPr>
            <w:r w:rsidRPr="00833D15">
              <w:rPr>
                <w:rFonts w:ascii="Verdana" w:hAnsi="Verdana"/>
                <w:sz w:val="20"/>
                <w:lang w:val="en-AU"/>
              </w:rPr>
              <w:t>–13,935</w:t>
            </w:r>
          </w:p>
        </w:tc>
        <w:tc>
          <w:tcPr>
            <w:tcW w:w="1260" w:type="dxa"/>
            <w:vAlign w:val="center"/>
          </w:tcPr>
          <w:p w:rsidR="00B30DD1" w:rsidRPr="00833D15" w:rsidRDefault="00B30DD1" w:rsidP="002C1A8E">
            <w:pPr>
              <w:pStyle w:val="List1"/>
              <w:keepNext w:val="0"/>
              <w:tabs>
                <w:tab w:val="clear" w:pos="750"/>
                <w:tab w:val="clear" w:pos="900"/>
                <w:tab w:val="left" w:pos="540"/>
              </w:tabs>
              <w:spacing w:after="0"/>
              <w:ind w:left="0" w:firstLine="0"/>
              <w:jc w:val="center"/>
              <w:rPr>
                <w:rFonts w:ascii="Verdana" w:hAnsi="Verdana"/>
                <w:sz w:val="20"/>
                <w:lang w:val="en-AU"/>
              </w:rPr>
            </w:pPr>
            <w:r w:rsidRPr="00833D15">
              <w:rPr>
                <w:rFonts w:ascii="Verdana" w:hAnsi="Verdana"/>
                <w:sz w:val="20"/>
                <w:lang w:val="en-AU"/>
              </w:rPr>
              <w:t>717,635</w:t>
            </w:r>
          </w:p>
        </w:tc>
        <w:tc>
          <w:tcPr>
            <w:tcW w:w="1260" w:type="dxa"/>
            <w:vAlign w:val="center"/>
          </w:tcPr>
          <w:p w:rsidR="00B30DD1" w:rsidRPr="00833D15" w:rsidRDefault="00B30DD1" w:rsidP="002C1A8E">
            <w:pPr>
              <w:pStyle w:val="List1"/>
              <w:keepNext w:val="0"/>
              <w:tabs>
                <w:tab w:val="clear" w:pos="750"/>
                <w:tab w:val="clear" w:pos="900"/>
                <w:tab w:val="left" w:pos="540"/>
              </w:tabs>
              <w:spacing w:after="0"/>
              <w:ind w:left="0" w:firstLine="0"/>
              <w:jc w:val="center"/>
              <w:rPr>
                <w:rFonts w:ascii="Verdana" w:hAnsi="Verdana"/>
                <w:sz w:val="20"/>
                <w:lang w:val="en-AU"/>
              </w:rPr>
            </w:pPr>
            <w:r w:rsidRPr="00833D15">
              <w:rPr>
                <w:rFonts w:ascii="Verdana" w:hAnsi="Verdana"/>
                <w:sz w:val="20"/>
                <w:lang w:val="en-AU"/>
              </w:rPr>
              <w:t>254,534</w:t>
            </w:r>
          </w:p>
        </w:tc>
        <w:tc>
          <w:tcPr>
            <w:tcW w:w="1260" w:type="dxa"/>
            <w:vAlign w:val="center"/>
          </w:tcPr>
          <w:p w:rsidR="00B30DD1" w:rsidRPr="00833D15" w:rsidRDefault="00B30DD1" w:rsidP="002C1A8E">
            <w:pPr>
              <w:pStyle w:val="List1"/>
              <w:keepNext w:val="0"/>
              <w:tabs>
                <w:tab w:val="clear" w:pos="750"/>
                <w:tab w:val="clear" w:pos="900"/>
                <w:tab w:val="left" w:pos="540"/>
              </w:tabs>
              <w:spacing w:after="0"/>
              <w:ind w:left="0" w:firstLine="0"/>
              <w:jc w:val="center"/>
              <w:rPr>
                <w:rFonts w:ascii="Verdana" w:hAnsi="Verdana"/>
                <w:sz w:val="20"/>
                <w:lang w:val="en-AU"/>
              </w:rPr>
            </w:pPr>
            <w:r w:rsidRPr="00833D15">
              <w:rPr>
                <w:rFonts w:ascii="Verdana" w:hAnsi="Verdana"/>
                <w:sz w:val="20"/>
                <w:lang w:val="en-AU"/>
              </w:rPr>
              <w:t>1,185,736</w:t>
            </w:r>
          </w:p>
        </w:tc>
      </w:tr>
      <w:tr w:rsidR="00B30DD1" w:rsidRPr="00833D15" w:rsidTr="000E2839">
        <w:trPr>
          <w:trHeight w:val="288"/>
        </w:trPr>
        <w:tc>
          <w:tcPr>
            <w:tcW w:w="1214" w:type="dxa"/>
            <w:vAlign w:val="bottom"/>
          </w:tcPr>
          <w:p w:rsidR="00B30DD1" w:rsidRPr="00833D15" w:rsidRDefault="00B30DD1" w:rsidP="002C1A8E">
            <w:pPr>
              <w:pStyle w:val="List1"/>
              <w:keepNext w:val="0"/>
              <w:tabs>
                <w:tab w:val="clear" w:pos="750"/>
                <w:tab w:val="clear" w:pos="900"/>
                <w:tab w:val="left" w:pos="540"/>
              </w:tabs>
              <w:spacing w:after="0"/>
              <w:ind w:left="0" w:firstLine="0"/>
              <w:jc w:val="both"/>
              <w:rPr>
                <w:rFonts w:ascii="Verdana" w:hAnsi="Verdana"/>
                <w:sz w:val="20"/>
                <w:lang w:val="en-AU"/>
              </w:rPr>
            </w:pPr>
            <w:r w:rsidRPr="00833D15">
              <w:rPr>
                <w:rFonts w:ascii="Verdana" w:hAnsi="Verdana"/>
                <w:sz w:val="20"/>
                <w:lang w:val="en-AU"/>
              </w:rPr>
              <w:t>Investing Activities</w:t>
            </w:r>
          </w:p>
        </w:tc>
        <w:tc>
          <w:tcPr>
            <w:tcW w:w="1306" w:type="dxa"/>
            <w:vAlign w:val="center"/>
          </w:tcPr>
          <w:p w:rsidR="00B30DD1" w:rsidRPr="00833D15" w:rsidRDefault="00B30DD1" w:rsidP="002C1A8E">
            <w:pPr>
              <w:pStyle w:val="List1"/>
              <w:keepNext w:val="0"/>
              <w:tabs>
                <w:tab w:val="clear" w:pos="750"/>
                <w:tab w:val="clear" w:pos="900"/>
                <w:tab w:val="left" w:pos="540"/>
              </w:tabs>
              <w:spacing w:after="0"/>
              <w:ind w:left="0" w:firstLine="0"/>
              <w:jc w:val="center"/>
              <w:rPr>
                <w:rFonts w:ascii="Verdana" w:hAnsi="Verdana"/>
                <w:sz w:val="20"/>
                <w:lang w:val="en-AU"/>
              </w:rPr>
            </w:pPr>
            <w:r w:rsidRPr="00833D15">
              <w:rPr>
                <w:rFonts w:ascii="Verdana" w:hAnsi="Verdana"/>
                <w:sz w:val="20"/>
                <w:lang w:val="en-AU"/>
              </w:rPr>
              <w:t>–196,952</w:t>
            </w:r>
          </w:p>
        </w:tc>
        <w:tc>
          <w:tcPr>
            <w:tcW w:w="1440" w:type="dxa"/>
            <w:vAlign w:val="center"/>
          </w:tcPr>
          <w:p w:rsidR="00B30DD1" w:rsidRPr="00833D15" w:rsidRDefault="00B30DD1" w:rsidP="002C1A8E">
            <w:pPr>
              <w:pStyle w:val="List1"/>
              <w:keepNext w:val="0"/>
              <w:tabs>
                <w:tab w:val="clear" w:pos="750"/>
                <w:tab w:val="clear" w:pos="900"/>
                <w:tab w:val="left" w:pos="540"/>
              </w:tabs>
              <w:spacing w:after="0"/>
              <w:ind w:left="0" w:firstLine="0"/>
              <w:jc w:val="center"/>
              <w:rPr>
                <w:rFonts w:ascii="Verdana" w:hAnsi="Verdana"/>
                <w:sz w:val="20"/>
                <w:lang w:val="en-AU"/>
              </w:rPr>
            </w:pPr>
            <w:r w:rsidRPr="00833D15">
              <w:rPr>
                <w:rFonts w:ascii="Verdana" w:hAnsi="Verdana"/>
                <w:sz w:val="20"/>
                <w:lang w:val="en-AU"/>
              </w:rPr>
              <w:t>–35,437</w:t>
            </w:r>
          </w:p>
        </w:tc>
        <w:tc>
          <w:tcPr>
            <w:tcW w:w="1260" w:type="dxa"/>
            <w:vAlign w:val="center"/>
          </w:tcPr>
          <w:p w:rsidR="00B30DD1" w:rsidRPr="00833D15" w:rsidRDefault="00B30DD1" w:rsidP="002C1A8E">
            <w:pPr>
              <w:pStyle w:val="List1"/>
              <w:keepNext w:val="0"/>
              <w:tabs>
                <w:tab w:val="clear" w:pos="750"/>
                <w:tab w:val="clear" w:pos="900"/>
                <w:tab w:val="left" w:pos="540"/>
              </w:tabs>
              <w:spacing w:after="0"/>
              <w:ind w:left="0" w:firstLine="0"/>
              <w:jc w:val="center"/>
              <w:rPr>
                <w:rFonts w:ascii="Verdana" w:hAnsi="Verdana"/>
                <w:sz w:val="20"/>
                <w:lang w:val="en-AU"/>
              </w:rPr>
            </w:pPr>
            <w:r w:rsidRPr="00833D15">
              <w:rPr>
                <w:rFonts w:ascii="Verdana" w:hAnsi="Verdana"/>
                <w:sz w:val="20"/>
                <w:lang w:val="en-AU"/>
              </w:rPr>
              <w:t>–251,331</w:t>
            </w:r>
          </w:p>
        </w:tc>
        <w:tc>
          <w:tcPr>
            <w:tcW w:w="1260" w:type="dxa"/>
            <w:vAlign w:val="center"/>
          </w:tcPr>
          <w:p w:rsidR="00B30DD1" w:rsidRPr="00833D15" w:rsidRDefault="00B30DD1" w:rsidP="002C1A8E">
            <w:pPr>
              <w:pStyle w:val="List1"/>
              <w:keepNext w:val="0"/>
              <w:tabs>
                <w:tab w:val="clear" w:pos="750"/>
                <w:tab w:val="clear" w:pos="900"/>
                <w:tab w:val="left" w:pos="540"/>
              </w:tabs>
              <w:spacing w:after="0"/>
              <w:ind w:left="0" w:firstLine="0"/>
              <w:jc w:val="center"/>
              <w:rPr>
                <w:rFonts w:ascii="Verdana" w:hAnsi="Verdana"/>
                <w:sz w:val="20"/>
                <w:lang w:val="en-AU"/>
              </w:rPr>
            </w:pPr>
            <w:r w:rsidRPr="00833D15">
              <w:rPr>
                <w:rFonts w:ascii="Verdana" w:hAnsi="Verdana"/>
                <w:sz w:val="20"/>
                <w:lang w:val="en-AU"/>
              </w:rPr>
              <w:t>–96,848</w:t>
            </w:r>
          </w:p>
        </w:tc>
        <w:tc>
          <w:tcPr>
            <w:tcW w:w="1260" w:type="dxa"/>
            <w:vAlign w:val="center"/>
          </w:tcPr>
          <w:p w:rsidR="00B30DD1" w:rsidRPr="00833D15" w:rsidRDefault="00B30DD1" w:rsidP="002C1A8E">
            <w:pPr>
              <w:pStyle w:val="List1"/>
              <w:keepNext w:val="0"/>
              <w:tabs>
                <w:tab w:val="clear" w:pos="750"/>
                <w:tab w:val="clear" w:pos="900"/>
                <w:tab w:val="left" w:pos="540"/>
              </w:tabs>
              <w:spacing w:after="0"/>
              <w:ind w:left="0" w:firstLine="0"/>
              <w:jc w:val="center"/>
              <w:rPr>
                <w:rFonts w:ascii="Verdana" w:hAnsi="Verdana"/>
                <w:sz w:val="20"/>
                <w:lang w:val="en-AU"/>
              </w:rPr>
            </w:pPr>
            <w:r w:rsidRPr="00833D15">
              <w:rPr>
                <w:rFonts w:ascii="Verdana" w:hAnsi="Verdana"/>
                <w:sz w:val="20"/>
                <w:lang w:val="en-AU"/>
              </w:rPr>
              <w:t>–580,568</w:t>
            </w:r>
          </w:p>
        </w:tc>
      </w:tr>
      <w:tr w:rsidR="00B30DD1" w:rsidRPr="00833D15" w:rsidTr="000E2839">
        <w:trPr>
          <w:trHeight w:val="288"/>
        </w:trPr>
        <w:tc>
          <w:tcPr>
            <w:tcW w:w="1214" w:type="dxa"/>
            <w:vAlign w:val="bottom"/>
          </w:tcPr>
          <w:p w:rsidR="00B30DD1" w:rsidRPr="00833D15" w:rsidRDefault="00B30DD1" w:rsidP="002C1A8E">
            <w:pPr>
              <w:pStyle w:val="List1"/>
              <w:keepNext w:val="0"/>
              <w:tabs>
                <w:tab w:val="clear" w:pos="750"/>
                <w:tab w:val="clear" w:pos="900"/>
                <w:tab w:val="left" w:pos="540"/>
              </w:tabs>
              <w:spacing w:after="0"/>
              <w:ind w:left="0" w:firstLine="0"/>
              <w:jc w:val="both"/>
              <w:rPr>
                <w:rFonts w:ascii="Verdana" w:hAnsi="Verdana"/>
                <w:sz w:val="20"/>
                <w:lang w:val="en-AU"/>
              </w:rPr>
            </w:pPr>
            <w:r w:rsidRPr="00833D15">
              <w:rPr>
                <w:rFonts w:ascii="Verdana" w:hAnsi="Verdana"/>
                <w:sz w:val="20"/>
                <w:lang w:val="en-AU"/>
              </w:rPr>
              <w:t>CFI/CFO</w:t>
            </w:r>
          </w:p>
        </w:tc>
        <w:tc>
          <w:tcPr>
            <w:tcW w:w="1306" w:type="dxa"/>
            <w:vAlign w:val="bottom"/>
          </w:tcPr>
          <w:p w:rsidR="00B30DD1" w:rsidRPr="00833D15" w:rsidRDefault="00B30DD1" w:rsidP="002C1A8E">
            <w:pPr>
              <w:pStyle w:val="List1"/>
              <w:keepNext w:val="0"/>
              <w:tabs>
                <w:tab w:val="clear" w:pos="750"/>
                <w:tab w:val="clear" w:pos="900"/>
                <w:tab w:val="left" w:pos="540"/>
              </w:tabs>
              <w:spacing w:after="0"/>
              <w:ind w:left="0" w:firstLine="0"/>
              <w:jc w:val="center"/>
              <w:rPr>
                <w:rFonts w:ascii="Verdana" w:hAnsi="Verdana"/>
                <w:sz w:val="20"/>
                <w:lang w:val="en-AU"/>
              </w:rPr>
            </w:pPr>
            <w:r w:rsidRPr="00833D15">
              <w:rPr>
                <w:rFonts w:ascii="Verdana" w:hAnsi="Verdana"/>
                <w:sz w:val="20"/>
                <w:lang w:val="en-AU"/>
              </w:rPr>
              <w:t>86.57%</w:t>
            </w:r>
          </w:p>
        </w:tc>
        <w:tc>
          <w:tcPr>
            <w:tcW w:w="1440" w:type="dxa"/>
            <w:vAlign w:val="bottom"/>
          </w:tcPr>
          <w:p w:rsidR="00B30DD1" w:rsidRPr="00833D15" w:rsidRDefault="00B30DD1" w:rsidP="002C1A8E">
            <w:pPr>
              <w:pStyle w:val="List1"/>
              <w:keepNext w:val="0"/>
              <w:tabs>
                <w:tab w:val="clear" w:pos="750"/>
                <w:tab w:val="clear" w:pos="900"/>
                <w:tab w:val="left" w:pos="540"/>
              </w:tabs>
              <w:spacing w:after="0"/>
              <w:ind w:left="0" w:firstLine="0"/>
              <w:jc w:val="center"/>
              <w:rPr>
                <w:rFonts w:ascii="Verdana" w:hAnsi="Verdana"/>
                <w:sz w:val="20"/>
                <w:lang w:val="en-AU"/>
              </w:rPr>
            </w:pPr>
            <w:r w:rsidRPr="00833D15">
              <w:rPr>
                <w:rFonts w:ascii="Verdana" w:hAnsi="Verdana"/>
                <w:sz w:val="20"/>
                <w:lang w:val="en-AU"/>
              </w:rPr>
              <w:t>–254.30%</w:t>
            </w:r>
          </w:p>
        </w:tc>
        <w:tc>
          <w:tcPr>
            <w:tcW w:w="1260" w:type="dxa"/>
            <w:vAlign w:val="bottom"/>
          </w:tcPr>
          <w:p w:rsidR="00B30DD1" w:rsidRPr="00833D15" w:rsidRDefault="00B30DD1" w:rsidP="002C1A8E">
            <w:pPr>
              <w:pStyle w:val="List1"/>
              <w:keepNext w:val="0"/>
              <w:tabs>
                <w:tab w:val="clear" w:pos="750"/>
                <w:tab w:val="clear" w:pos="900"/>
                <w:tab w:val="left" w:pos="540"/>
              </w:tabs>
              <w:spacing w:after="0"/>
              <w:ind w:left="0" w:firstLine="0"/>
              <w:jc w:val="center"/>
              <w:rPr>
                <w:rFonts w:ascii="Verdana" w:hAnsi="Verdana"/>
                <w:sz w:val="20"/>
                <w:lang w:val="en-AU"/>
              </w:rPr>
            </w:pPr>
            <w:r w:rsidRPr="00833D15">
              <w:rPr>
                <w:rFonts w:ascii="Verdana" w:hAnsi="Verdana"/>
                <w:sz w:val="20"/>
                <w:lang w:val="en-AU"/>
              </w:rPr>
              <w:t>35.02%</w:t>
            </w:r>
          </w:p>
        </w:tc>
        <w:tc>
          <w:tcPr>
            <w:tcW w:w="1260" w:type="dxa"/>
            <w:vAlign w:val="bottom"/>
          </w:tcPr>
          <w:p w:rsidR="00B30DD1" w:rsidRPr="00833D15" w:rsidRDefault="00B30DD1" w:rsidP="002C1A8E">
            <w:pPr>
              <w:pStyle w:val="List1"/>
              <w:keepNext w:val="0"/>
              <w:tabs>
                <w:tab w:val="clear" w:pos="750"/>
                <w:tab w:val="clear" w:pos="900"/>
                <w:tab w:val="left" w:pos="540"/>
              </w:tabs>
              <w:spacing w:after="0"/>
              <w:ind w:left="0" w:firstLine="0"/>
              <w:jc w:val="center"/>
              <w:rPr>
                <w:rFonts w:ascii="Verdana" w:hAnsi="Verdana"/>
                <w:sz w:val="20"/>
                <w:lang w:val="en-AU"/>
              </w:rPr>
            </w:pPr>
            <w:r w:rsidRPr="00833D15">
              <w:rPr>
                <w:rFonts w:ascii="Verdana" w:hAnsi="Verdana"/>
                <w:sz w:val="20"/>
                <w:lang w:val="en-AU"/>
              </w:rPr>
              <w:t>38.05%</w:t>
            </w:r>
          </w:p>
        </w:tc>
        <w:tc>
          <w:tcPr>
            <w:tcW w:w="1260" w:type="dxa"/>
            <w:vAlign w:val="bottom"/>
          </w:tcPr>
          <w:p w:rsidR="00B30DD1" w:rsidRPr="00833D15" w:rsidRDefault="00B30DD1" w:rsidP="002C1A8E">
            <w:pPr>
              <w:pStyle w:val="List1"/>
              <w:keepNext w:val="0"/>
              <w:tabs>
                <w:tab w:val="clear" w:pos="750"/>
                <w:tab w:val="clear" w:pos="900"/>
                <w:tab w:val="left" w:pos="540"/>
              </w:tabs>
              <w:spacing w:after="0"/>
              <w:ind w:left="0" w:firstLine="0"/>
              <w:jc w:val="center"/>
              <w:rPr>
                <w:rFonts w:ascii="Verdana" w:hAnsi="Verdana"/>
                <w:sz w:val="20"/>
                <w:lang w:val="en-AU"/>
              </w:rPr>
            </w:pPr>
            <w:r w:rsidRPr="00833D15">
              <w:rPr>
                <w:rFonts w:ascii="Verdana" w:hAnsi="Verdana"/>
                <w:sz w:val="20"/>
                <w:lang w:val="en-AU"/>
              </w:rPr>
              <w:t>48.96%</w:t>
            </w:r>
          </w:p>
        </w:tc>
      </w:tr>
    </w:tbl>
    <w:p w:rsidR="00B30DD1" w:rsidRPr="00833D15" w:rsidRDefault="00B30DD1" w:rsidP="002C1A8E">
      <w:pPr>
        <w:pStyle w:val="List1"/>
        <w:keepNext w:val="0"/>
        <w:tabs>
          <w:tab w:val="clear" w:pos="750"/>
          <w:tab w:val="clear" w:pos="900"/>
        </w:tabs>
        <w:spacing w:after="0"/>
        <w:ind w:hanging="360"/>
        <w:jc w:val="both"/>
        <w:rPr>
          <w:rFonts w:ascii="Verdana" w:hAnsi="Verdana"/>
          <w:sz w:val="20"/>
          <w:lang w:val="en-AU"/>
        </w:rPr>
      </w:pPr>
      <w:proofErr w:type="gramStart"/>
      <w:r w:rsidRPr="00833D15">
        <w:rPr>
          <w:rFonts w:ascii="Verdana" w:hAnsi="Verdana"/>
          <w:sz w:val="20"/>
          <w:lang w:val="en-AU"/>
        </w:rPr>
        <w:t>c</w:t>
      </w:r>
      <w:proofErr w:type="gramEnd"/>
      <w:r w:rsidRPr="00833D15">
        <w:rPr>
          <w:rFonts w:ascii="Verdana" w:hAnsi="Verdana"/>
          <w:sz w:val="20"/>
          <w:lang w:val="en-AU"/>
        </w:rPr>
        <w:t>.</w:t>
      </w:r>
      <w:r w:rsidRPr="00833D15">
        <w:rPr>
          <w:rFonts w:ascii="Verdana" w:hAnsi="Verdana"/>
          <w:sz w:val="20"/>
          <w:lang w:val="en-AU"/>
        </w:rPr>
        <w:tab/>
        <w:t xml:space="preserve">Fraction of cash from operating activities used for financing over the </w:t>
      </w:r>
      <w:r w:rsidR="00DD6E24">
        <w:rPr>
          <w:rFonts w:ascii="Verdana" w:hAnsi="Verdana"/>
          <w:sz w:val="20"/>
          <w:lang w:val="en-AU"/>
        </w:rPr>
        <w:t>four</w:t>
      </w:r>
      <w:r w:rsidRPr="00833D15">
        <w:rPr>
          <w:rFonts w:ascii="Verdana" w:hAnsi="Verdana"/>
          <w:sz w:val="20"/>
          <w:lang w:val="en-AU"/>
        </w:rPr>
        <w:t xml:space="preserve"> quarters:</w:t>
      </w:r>
    </w:p>
    <w:p w:rsidR="002C1A8E" w:rsidRPr="00833D15" w:rsidRDefault="002C1A8E" w:rsidP="002C1A8E">
      <w:pPr>
        <w:pStyle w:val="List1"/>
        <w:keepNext w:val="0"/>
        <w:tabs>
          <w:tab w:val="clear" w:pos="750"/>
          <w:tab w:val="clear" w:pos="900"/>
          <w:tab w:val="left" w:pos="540"/>
        </w:tabs>
        <w:spacing w:before="0" w:after="0"/>
        <w:ind w:left="896" w:hanging="357"/>
        <w:jc w:val="both"/>
        <w:rPr>
          <w:rFonts w:ascii="Verdana" w:hAnsi="Verdana"/>
          <w:sz w:val="20"/>
          <w:lang w:val="en-AU"/>
        </w:rPr>
      </w:pPr>
    </w:p>
    <w:tbl>
      <w:tblPr>
        <w:tblW w:w="7740" w:type="dxa"/>
        <w:tblInd w:w="1008" w:type="dxa"/>
        <w:tblBorders>
          <w:top w:val="single" w:sz="6" w:space="0" w:color="000000"/>
        </w:tblBorders>
        <w:tblLayout w:type="fixed"/>
        <w:tblLook w:val="00A0" w:firstRow="1" w:lastRow="0" w:firstColumn="1" w:lastColumn="0" w:noHBand="0" w:noVBand="0"/>
      </w:tblPr>
      <w:tblGrid>
        <w:gridCol w:w="1200"/>
        <w:gridCol w:w="1320"/>
        <w:gridCol w:w="1440"/>
        <w:gridCol w:w="1260"/>
        <w:gridCol w:w="1260"/>
        <w:gridCol w:w="1260"/>
      </w:tblGrid>
      <w:tr w:rsidR="002C1A8E" w:rsidRPr="00833D15" w:rsidTr="000E2839">
        <w:trPr>
          <w:trHeight w:val="288"/>
        </w:trPr>
        <w:tc>
          <w:tcPr>
            <w:tcW w:w="1200" w:type="dxa"/>
            <w:tcBorders>
              <w:top w:val="nil"/>
              <w:bottom w:val="single" w:sz="6" w:space="0" w:color="000000"/>
            </w:tcBorders>
            <w:vAlign w:val="bottom"/>
          </w:tcPr>
          <w:p w:rsidR="002C1A8E" w:rsidRPr="00833D15" w:rsidRDefault="002C1A8E" w:rsidP="000D3321">
            <w:pPr>
              <w:pStyle w:val="List1"/>
              <w:keepNext w:val="0"/>
              <w:tabs>
                <w:tab w:val="clear" w:pos="750"/>
                <w:tab w:val="clear" w:pos="900"/>
                <w:tab w:val="left" w:pos="540"/>
              </w:tabs>
              <w:spacing w:after="0"/>
              <w:ind w:left="0" w:firstLine="0"/>
              <w:jc w:val="center"/>
              <w:rPr>
                <w:rFonts w:ascii="Verdana" w:hAnsi="Verdana"/>
                <w:sz w:val="20"/>
                <w:lang w:val="en-AU"/>
              </w:rPr>
            </w:pPr>
          </w:p>
        </w:tc>
        <w:tc>
          <w:tcPr>
            <w:tcW w:w="1320" w:type="dxa"/>
            <w:tcBorders>
              <w:top w:val="nil"/>
              <w:bottom w:val="single" w:sz="6" w:space="0" w:color="000000"/>
            </w:tcBorders>
            <w:vAlign w:val="bottom"/>
          </w:tcPr>
          <w:p w:rsidR="002C1A8E" w:rsidRPr="00833D15" w:rsidRDefault="002C1A8E" w:rsidP="000D3321">
            <w:pPr>
              <w:pStyle w:val="List1"/>
              <w:keepNext w:val="0"/>
              <w:tabs>
                <w:tab w:val="clear" w:pos="750"/>
                <w:tab w:val="clear" w:pos="900"/>
                <w:tab w:val="left" w:pos="540"/>
              </w:tabs>
              <w:spacing w:before="0" w:after="0"/>
              <w:ind w:left="0" w:firstLine="0"/>
              <w:jc w:val="center"/>
              <w:rPr>
                <w:rFonts w:ascii="Verdana" w:hAnsi="Verdana"/>
                <w:sz w:val="20"/>
                <w:lang w:val="en-AU"/>
              </w:rPr>
            </w:pPr>
            <w:r w:rsidRPr="00833D15">
              <w:rPr>
                <w:rFonts w:ascii="Verdana" w:hAnsi="Verdana"/>
                <w:sz w:val="20"/>
                <w:lang w:val="en-AU"/>
              </w:rPr>
              <w:t>29-Oct</w:t>
            </w:r>
          </w:p>
          <w:p w:rsidR="002C1A8E" w:rsidRPr="00833D15" w:rsidRDefault="002C1A8E" w:rsidP="000D3321">
            <w:pPr>
              <w:pStyle w:val="List1"/>
              <w:keepNext w:val="0"/>
              <w:tabs>
                <w:tab w:val="clear" w:pos="750"/>
                <w:tab w:val="clear" w:pos="900"/>
                <w:tab w:val="left" w:pos="540"/>
              </w:tabs>
              <w:spacing w:before="0" w:after="0"/>
              <w:ind w:left="0" w:firstLine="0"/>
              <w:jc w:val="center"/>
              <w:rPr>
                <w:rFonts w:ascii="Verdana" w:hAnsi="Verdana"/>
                <w:sz w:val="20"/>
                <w:lang w:val="en-AU"/>
              </w:rPr>
            </w:pPr>
            <w:r w:rsidRPr="00833D15">
              <w:rPr>
                <w:rFonts w:ascii="Verdana" w:hAnsi="Verdana"/>
                <w:sz w:val="20"/>
                <w:lang w:val="en-AU"/>
              </w:rPr>
              <w:t>2008</w:t>
            </w:r>
          </w:p>
        </w:tc>
        <w:tc>
          <w:tcPr>
            <w:tcW w:w="1440" w:type="dxa"/>
            <w:tcBorders>
              <w:top w:val="nil"/>
              <w:bottom w:val="single" w:sz="6" w:space="0" w:color="000000"/>
            </w:tcBorders>
            <w:vAlign w:val="bottom"/>
          </w:tcPr>
          <w:p w:rsidR="002C1A8E" w:rsidRPr="00833D15" w:rsidRDefault="002C1A8E" w:rsidP="000D3321">
            <w:pPr>
              <w:pStyle w:val="List1"/>
              <w:keepNext w:val="0"/>
              <w:tabs>
                <w:tab w:val="clear" w:pos="750"/>
                <w:tab w:val="clear" w:pos="900"/>
                <w:tab w:val="left" w:pos="540"/>
              </w:tabs>
              <w:spacing w:before="0" w:after="0"/>
              <w:ind w:left="0" w:firstLine="0"/>
              <w:jc w:val="center"/>
              <w:rPr>
                <w:rFonts w:ascii="Verdana" w:hAnsi="Verdana"/>
                <w:sz w:val="20"/>
                <w:lang w:val="en-AU"/>
              </w:rPr>
            </w:pPr>
            <w:r w:rsidRPr="00833D15">
              <w:rPr>
                <w:rFonts w:ascii="Verdana" w:hAnsi="Verdana"/>
                <w:sz w:val="20"/>
                <w:lang w:val="en-AU"/>
              </w:rPr>
              <w:t>30-Jul</w:t>
            </w:r>
          </w:p>
          <w:p w:rsidR="002C1A8E" w:rsidRPr="00833D15" w:rsidRDefault="002C1A8E" w:rsidP="000D3321">
            <w:pPr>
              <w:pStyle w:val="List1"/>
              <w:keepNext w:val="0"/>
              <w:tabs>
                <w:tab w:val="clear" w:pos="750"/>
                <w:tab w:val="clear" w:pos="900"/>
                <w:tab w:val="left" w:pos="540"/>
              </w:tabs>
              <w:spacing w:before="0" w:after="0"/>
              <w:ind w:left="0" w:firstLine="0"/>
              <w:jc w:val="center"/>
              <w:rPr>
                <w:rFonts w:ascii="Verdana" w:hAnsi="Verdana"/>
                <w:sz w:val="20"/>
                <w:lang w:val="en-AU"/>
              </w:rPr>
            </w:pPr>
            <w:r w:rsidRPr="00833D15">
              <w:rPr>
                <w:rFonts w:ascii="Verdana" w:hAnsi="Verdana"/>
                <w:sz w:val="20"/>
                <w:lang w:val="en-AU"/>
              </w:rPr>
              <w:t>2008</w:t>
            </w:r>
          </w:p>
        </w:tc>
        <w:tc>
          <w:tcPr>
            <w:tcW w:w="1260" w:type="dxa"/>
            <w:tcBorders>
              <w:top w:val="nil"/>
              <w:bottom w:val="single" w:sz="6" w:space="0" w:color="000000"/>
            </w:tcBorders>
            <w:vAlign w:val="bottom"/>
          </w:tcPr>
          <w:p w:rsidR="002C1A8E" w:rsidRPr="00833D15" w:rsidRDefault="002C1A8E" w:rsidP="000D3321">
            <w:pPr>
              <w:pStyle w:val="List1"/>
              <w:keepNext w:val="0"/>
              <w:tabs>
                <w:tab w:val="clear" w:pos="750"/>
                <w:tab w:val="clear" w:pos="900"/>
                <w:tab w:val="left" w:pos="540"/>
              </w:tabs>
              <w:spacing w:before="0" w:after="0"/>
              <w:ind w:left="0" w:firstLine="0"/>
              <w:jc w:val="center"/>
              <w:rPr>
                <w:rFonts w:ascii="Verdana" w:hAnsi="Verdana"/>
                <w:sz w:val="20"/>
                <w:lang w:val="en-AU"/>
              </w:rPr>
            </w:pPr>
            <w:r w:rsidRPr="00833D15">
              <w:rPr>
                <w:rFonts w:ascii="Verdana" w:hAnsi="Verdana"/>
                <w:sz w:val="20"/>
                <w:lang w:val="en-AU"/>
              </w:rPr>
              <w:t>30-Apr</w:t>
            </w:r>
          </w:p>
          <w:p w:rsidR="002C1A8E" w:rsidRPr="00833D15" w:rsidRDefault="002C1A8E" w:rsidP="000D3321">
            <w:pPr>
              <w:pStyle w:val="List1"/>
              <w:keepNext w:val="0"/>
              <w:tabs>
                <w:tab w:val="clear" w:pos="750"/>
                <w:tab w:val="clear" w:pos="900"/>
                <w:tab w:val="left" w:pos="540"/>
              </w:tabs>
              <w:spacing w:before="0" w:after="0"/>
              <w:ind w:left="0" w:firstLine="0"/>
              <w:jc w:val="center"/>
              <w:rPr>
                <w:rFonts w:ascii="Verdana" w:hAnsi="Verdana"/>
                <w:sz w:val="20"/>
                <w:lang w:val="en-AU"/>
              </w:rPr>
            </w:pPr>
            <w:r w:rsidRPr="00833D15">
              <w:rPr>
                <w:rFonts w:ascii="Verdana" w:hAnsi="Verdana"/>
                <w:sz w:val="20"/>
                <w:lang w:val="en-AU"/>
              </w:rPr>
              <w:t>2008</w:t>
            </w:r>
          </w:p>
        </w:tc>
        <w:tc>
          <w:tcPr>
            <w:tcW w:w="1260" w:type="dxa"/>
            <w:tcBorders>
              <w:top w:val="nil"/>
              <w:bottom w:val="single" w:sz="6" w:space="0" w:color="000000"/>
            </w:tcBorders>
            <w:vAlign w:val="bottom"/>
          </w:tcPr>
          <w:p w:rsidR="002C1A8E" w:rsidRPr="00833D15" w:rsidRDefault="002C1A8E" w:rsidP="000D3321">
            <w:pPr>
              <w:pStyle w:val="List1"/>
              <w:keepNext w:val="0"/>
              <w:tabs>
                <w:tab w:val="clear" w:pos="750"/>
                <w:tab w:val="clear" w:pos="900"/>
                <w:tab w:val="left" w:pos="540"/>
              </w:tabs>
              <w:spacing w:before="0" w:after="0"/>
              <w:ind w:left="0" w:firstLine="0"/>
              <w:jc w:val="center"/>
              <w:rPr>
                <w:rFonts w:ascii="Verdana" w:hAnsi="Verdana"/>
                <w:sz w:val="20"/>
                <w:lang w:val="en-AU"/>
              </w:rPr>
            </w:pPr>
            <w:r w:rsidRPr="00833D15">
              <w:rPr>
                <w:rFonts w:ascii="Verdana" w:hAnsi="Verdana"/>
                <w:sz w:val="20"/>
                <w:lang w:val="en-AU"/>
              </w:rPr>
              <w:t>30-Jan</w:t>
            </w:r>
          </w:p>
          <w:p w:rsidR="002C1A8E" w:rsidRPr="00833D15" w:rsidRDefault="002C1A8E" w:rsidP="000D3321">
            <w:pPr>
              <w:pStyle w:val="List1"/>
              <w:keepNext w:val="0"/>
              <w:tabs>
                <w:tab w:val="clear" w:pos="750"/>
                <w:tab w:val="clear" w:pos="900"/>
                <w:tab w:val="left" w:pos="540"/>
              </w:tabs>
              <w:spacing w:before="0" w:after="0"/>
              <w:ind w:left="0" w:firstLine="0"/>
              <w:jc w:val="center"/>
              <w:rPr>
                <w:rFonts w:ascii="Verdana" w:hAnsi="Verdana"/>
                <w:sz w:val="20"/>
                <w:lang w:val="en-AU"/>
              </w:rPr>
            </w:pPr>
            <w:r w:rsidRPr="00833D15">
              <w:rPr>
                <w:rFonts w:ascii="Verdana" w:hAnsi="Verdana"/>
                <w:sz w:val="20"/>
                <w:lang w:val="en-AU"/>
              </w:rPr>
              <w:t>2008</w:t>
            </w:r>
          </w:p>
        </w:tc>
        <w:tc>
          <w:tcPr>
            <w:tcW w:w="1260" w:type="dxa"/>
            <w:tcBorders>
              <w:top w:val="nil"/>
              <w:bottom w:val="single" w:sz="6" w:space="0" w:color="000000"/>
            </w:tcBorders>
            <w:vAlign w:val="bottom"/>
          </w:tcPr>
          <w:p w:rsidR="002C1A8E" w:rsidRPr="00833D15" w:rsidRDefault="002C1A8E" w:rsidP="000D3321">
            <w:pPr>
              <w:pStyle w:val="List1"/>
              <w:keepNext w:val="0"/>
              <w:tabs>
                <w:tab w:val="clear" w:pos="750"/>
                <w:tab w:val="clear" w:pos="900"/>
                <w:tab w:val="left" w:pos="540"/>
              </w:tabs>
              <w:spacing w:before="0" w:after="0"/>
              <w:ind w:left="0" w:firstLine="0"/>
              <w:jc w:val="center"/>
              <w:rPr>
                <w:rFonts w:ascii="Verdana" w:hAnsi="Verdana"/>
                <w:sz w:val="20"/>
                <w:lang w:val="en-AU"/>
              </w:rPr>
            </w:pPr>
            <w:r w:rsidRPr="00833D15">
              <w:rPr>
                <w:rFonts w:ascii="Verdana" w:hAnsi="Verdana"/>
                <w:sz w:val="20"/>
                <w:lang w:val="en-AU"/>
              </w:rPr>
              <w:t>4 Quarters</w:t>
            </w:r>
          </w:p>
        </w:tc>
      </w:tr>
      <w:tr w:rsidR="002C1A8E" w:rsidRPr="00833D15" w:rsidTr="000E2839">
        <w:trPr>
          <w:trHeight w:val="288"/>
        </w:trPr>
        <w:tc>
          <w:tcPr>
            <w:tcW w:w="1200" w:type="dxa"/>
            <w:vAlign w:val="bottom"/>
          </w:tcPr>
          <w:p w:rsidR="002C1A8E" w:rsidRPr="00833D15" w:rsidRDefault="002C1A8E" w:rsidP="000D3321">
            <w:pPr>
              <w:pStyle w:val="List1"/>
              <w:keepNext w:val="0"/>
              <w:tabs>
                <w:tab w:val="clear" w:pos="750"/>
                <w:tab w:val="clear" w:pos="900"/>
                <w:tab w:val="left" w:pos="540"/>
              </w:tabs>
              <w:spacing w:after="0"/>
              <w:ind w:left="0" w:firstLine="0"/>
              <w:jc w:val="both"/>
              <w:rPr>
                <w:rFonts w:ascii="Verdana" w:hAnsi="Verdana"/>
                <w:sz w:val="20"/>
                <w:lang w:val="en-AU"/>
              </w:rPr>
            </w:pPr>
            <w:r w:rsidRPr="00833D15">
              <w:rPr>
                <w:rFonts w:ascii="Verdana" w:hAnsi="Verdana"/>
                <w:sz w:val="20"/>
                <w:lang w:val="en-AU"/>
              </w:rPr>
              <w:t>Operating Activities</w:t>
            </w:r>
          </w:p>
        </w:tc>
        <w:tc>
          <w:tcPr>
            <w:tcW w:w="1320" w:type="dxa"/>
            <w:vAlign w:val="center"/>
          </w:tcPr>
          <w:p w:rsidR="002C1A8E" w:rsidRPr="00833D15" w:rsidRDefault="002C1A8E" w:rsidP="000D3321">
            <w:pPr>
              <w:pStyle w:val="List1"/>
              <w:keepNext w:val="0"/>
              <w:tabs>
                <w:tab w:val="clear" w:pos="750"/>
                <w:tab w:val="clear" w:pos="900"/>
                <w:tab w:val="left" w:pos="540"/>
              </w:tabs>
              <w:spacing w:after="0"/>
              <w:ind w:left="0" w:firstLine="0"/>
              <w:jc w:val="center"/>
              <w:rPr>
                <w:rFonts w:ascii="Verdana" w:hAnsi="Verdana"/>
                <w:sz w:val="20"/>
                <w:lang w:val="en-AU"/>
              </w:rPr>
            </w:pPr>
            <w:r w:rsidRPr="00833D15">
              <w:rPr>
                <w:rFonts w:ascii="Verdana" w:hAnsi="Verdana"/>
                <w:sz w:val="20"/>
                <w:lang w:val="en-AU"/>
              </w:rPr>
              <w:t>227,502</w:t>
            </w:r>
          </w:p>
        </w:tc>
        <w:tc>
          <w:tcPr>
            <w:tcW w:w="1440" w:type="dxa"/>
            <w:vAlign w:val="center"/>
          </w:tcPr>
          <w:p w:rsidR="002C1A8E" w:rsidRPr="00833D15" w:rsidRDefault="002C1A8E" w:rsidP="000D3321">
            <w:pPr>
              <w:pStyle w:val="List1"/>
              <w:keepNext w:val="0"/>
              <w:tabs>
                <w:tab w:val="clear" w:pos="750"/>
                <w:tab w:val="clear" w:pos="900"/>
                <w:tab w:val="left" w:pos="540"/>
              </w:tabs>
              <w:spacing w:after="0"/>
              <w:ind w:left="0" w:firstLine="0"/>
              <w:jc w:val="center"/>
              <w:rPr>
                <w:rFonts w:ascii="Verdana" w:hAnsi="Verdana"/>
                <w:sz w:val="20"/>
                <w:lang w:val="en-AU"/>
              </w:rPr>
            </w:pPr>
            <w:r w:rsidRPr="00833D15">
              <w:rPr>
                <w:rFonts w:ascii="Verdana" w:hAnsi="Verdana"/>
                <w:sz w:val="20"/>
                <w:lang w:val="en-AU"/>
              </w:rPr>
              <w:t>–13,935</w:t>
            </w:r>
          </w:p>
        </w:tc>
        <w:tc>
          <w:tcPr>
            <w:tcW w:w="1260" w:type="dxa"/>
            <w:vAlign w:val="center"/>
          </w:tcPr>
          <w:p w:rsidR="002C1A8E" w:rsidRPr="00833D15" w:rsidRDefault="002C1A8E" w:rsidP="000D3321">
            <w:pPr>
              <w:pStyle w:val="List1"/>
              <w:keepNext w:val="0"/>
              <w:tabs>
                <w:tab w:val="clear" w:pos="750"/>
                <w:tab w:val="clear" w:pos="900"/>
                <w:tab w:val="left" w:pos="540"/>
              </w:tabs>
              <w:spacing w:after="0"/>
              <w:ind w:left="0" w:firstLine="0"/>
              <w:jc w:val="center"/>
              <w:rPr>
                <w:rFonts w:ascii="Verdana" w:hAnsi="Verdana"/>
                <w:sz w:val="20"/>
                <w:lang w:val="en-AU"/>
              </w:rPr>
            </w:pPr>
            <w:r w:rsidRPr="00833D15">
              <w:rPr>
                <w:rFonts w:ascii="Verdana" w:hAnsi="Verdana"/>
                <w:sz w:val="20"/>
                <w:lang w:val="en-AU"/>
              </w:rPr>
              <w:t>717,635</w:t>
            </w:r>
          </w:p>
        </w:tc>
        <w:tc>
          <w:tcPr>
            <w:tcW w:w="1260" w:type="dxa"/>
            <w:vAlign w:val="center"/>
          </w:tcPr>
          <w:p w:rsidR="002C1A8E" w:rsidRPr="00833D15" w:rsidRDefault="002C1A8E" w:rsidP="000D3321">
            <w:pPr>
              <w:pStyle w:val="List1"/>
              <w:keepNext w:val="0"/>
              <w:tabs>
                <w:tab w:val="clear" w:pos="750"/>
                <w:tab w:val="clear" w:pos="900"/>
                <w:tab w:val="left" w:pos="540"/>
              </w:tabs>
              <w:spacing w:after="0"/>
              <w:ind w:left="0" w:firstLine="0"/>
              <w:jc w:val="center"/>
              <w:rPr>
                <w:rFonts w:ascii="Verdana" w:hAnsi="Verdana"/>
                <w:sz w:val="20"/>
                <w:lang w:val="en-AU"/>
              </w:rPr>
            </w:pPr>
            <w:r w:rsidRPr="00833D15">
              <w:rPr>
                <w:rFonts w:ascii="Verdana" w:hAnsi="Verdana"/>
                <w:sz w:val="20"/>
                <w:lang w:val="en-AU"/>
              </w:rPr>
              <w:t>254,534</w:t>
            </w:r>
          </w:p>
        </w:tc>
        <w:tc>
          <w:tcPr>
            <w:tcW w:w="1260" w:type="dxa"/>
            <w:vAlign w:val="center"/>
          </w:tcPr>
          <w:p w:rsidR="002C1A8E" w:rsidRPr="00833D15" w:rsidRDefault="002C1A8E" w:rsidP="000D3321">
            <w:pPr>
              <w:pStyle w:val="List1"/>
              <w:keepNext w:val="0"/>
              <w:tabs>
                <w:tab w:val="clear" w:pos="750"/>
                <w:tab w:val="clear" w:pos="900"/>
                <w:tab w:val="left" w:pos="540"/>
              </w:tabs>
              <w:spacing w:after="0"/>
              <w:ind w:left="0" w:firstLine="0"/>
              <w:jc w:val="center"/>
              <w:rPr>
                <w:rFonts w:ascii="Verdana" w:hAnsi="Verdana"/>
                <w:sz w:val="20"/>
                <w:lang w:val="en-AU"/>
              </w:rPr>
            </w:pPr>
            <w:r w:rsidRPr="00833D15">
              <w:rPr>
                <w:rFonts w:ascii="Verdana" w:hAnsi="Verdana"/>
                <w:sz w:val="20"/>
                <w:lang w:val="en-AU"/>
              </w:rPr>
              <w:t>1,185,736</w:t>
            </w:r>
          </w:p>
        </w:tc>
      </w:tr>
      <w:tr w:rsidR="002C1A8E" w:rsidRPr="00833D15" w:rsidTr="000E2839">
        <w:trPr>
          <w:trHeight w:val="288"/>
        </w:trPr>
        <w:tc>
          <w:tcPr>
            <w:tcW w:w="1200" w:type="dxa"/>
            <w:vAlign w:val="bottom"/>
          </w:tcPr>
          <w:p w:rsidR="002C1A8E" w:rsidRPr="00833D15" w:rsidRDefault="002C1A8E" w:rsidP="000D3321">
            <w:pPr>
              <w:pStyle w:val="List1"/>
              <w:keepNext w:val="0"/>
              <w:tabs>
                <w:tab w:val="clear" w:pos="750"/>
                <w:tab w:val="clear" w:pos="900"/>
                <w:tab w:val="left" w:pos="540"/>
              </w:tabs>
              <w:spacing w:after="0"/>
              <w:ind w:left="0" w:firstLine="0"/>
              <w:jc w:val="both"/>
              <w:rPr>
                <w:rFonts w:ascii="Verdana" w:hAnsi="Verdana"/>
                <w:sz w:val="20"/>
                <w:lang w:val="en-AU"/>
              </w:rPr>
            </w:pPr>
            <w:r w:rsidRPr="00833D15">
              <w:rPr>
                <w:rFonts w:ascii="Verdana" w:hAnsi="Verdana"/>
                <w:sz w:val="20"/>
                <w:lang w:val="en-AU"/>
              </w:rPr>
              <w:t>Financing Activities</w:t>
            </w:r>
          </w:p>
        </w:tc>
        <w:tc>
          <w:tcPr>
            <w:tcW w:w="1320" w:type="dxa"/>
            <w:vAlign w:val="center"/>
          </w:tcPr>
          <w:p w:rsidR="002C1A8E" w:rsidRPr="00833D15" w:rsidRDefault="002C1A8E" w:rsidP="002C1A8E">
            <w:pPr>
              <w:pStyle w:val="T1"/>
              <w:keepNext w:val="0"/>
              <w:spacing w:before="40" w:after="40"/>
              <w:jc w:val="center"/>
              <w:rPr>
                <w:rFonts w:ascii="Verdana" w:hAnsi="Verdana"/>
                <w:bCs/>
                <w:sz w:val="20"/>
                <w:lang w:val="en-AU"/>
              </w:rPr>
            </w:pPr>
            <w:r w:rsidRPr="00833D15">
              <w:rPr>
                <w:rFonts w:ascii="Verdana" w:hAnsi="Verdana"/>
                <w:bCs/>
                <w:sz w:val="20"/>
                <w:lang w:val="en-AU"/>
              </w:rPr>
              <w:t>462,718</w:t>
            </w:r>
          </w:p>
        </w:tc>
        <w:tc>
          <w:tcPr>
            <w:tcW w:w="1440" w:type="dxa"/>
            <w:vAlign w:val="center"/>
          </w:tcPr>
          <w:p w:rsidR="002C1A8E" w:rsidRPr="00833D15" w:rsidRDefault="002C1A8E" w:rsidP="002C1A8E">
            <w:pPr>
              <w:pStyle w:val="T1"/>
              <w:keepNext w:val="0"/>
              <w:spacing w:before="40" w:after="40"/>
              <w:jc w:val="center"/>
              <w:rPr>
                <w:rFonts w:ascii="Verdana" w:hAnsi="Verdana"/>
                <w:bCs/>
                <w:sz w:val="20"/>
                <w:lang w:val="en-AU"/>
              </w:rPr>
            </w:pPr>
            <w:r w:rsidRPr="00833D15">
              <w:rPr>
                <w:rFonts w:ascii="Verdana" w:hAnsi="Verdana"/>
                <w:bCs/>
                <w:sz w:val="20"/>
                <w:lang w:val="en-AU"/>
              </w:rPr>
              <w:t>–13,357</w:t>
            </w:r>
          </w:p>
        </w:tc>
        <w:tc>
          <w:tcPr>
            <w:tcW w:w="1260" w:type="dxa"/>
            <w:vAlign w:val="center"/>
          </w:tcPr>
          <w:p w:rsidR="002C1A8E" w:rsidRPr="00833D15" w:rsidRDefault="002C1A8E" w:rsidP="002C1A8E">
            <w:pPr>
              <w:pStyle w:val="T1"/>
              <w:keepNext w:val="0"/>
              <w:spacing w:before="40" w:after="40"/>
              <w:jc w:val="center"/>
              <w:rPr>
                <w:rFonts w:ascii="Verdana" w:hAnsi="Verdana"/>
                <w:bCs/>
                <w:sz w:val="20"/>
                <w:lang w:val="en-AU"/>
              </w:rPr>
            </w:pPr>
            <w:r w:rsidRPr="00833D15">
              <w:rPr>
                <w:rFonts w:ascii="Verdana" w:hAnsi="Verdana"/>
                <w:bCs/>
                <w:sz w:val="20"/>
                <w:lang w:val="en-AU"/>
              </w:rPr>
              <w:t>–526,189</w:t>
            </w:r>
          </w:p>
        </w:tc>
        <w:tc>
          <w:tcPr>
            <w:tcW w:w="1260" w:type="dxa"/>
            <w:vAlign w:val="center"/>
          </w:tcPr>
          <w:p w:rsidR="002C1A8E" w:rsidRPr="00833D15" w:rsidRDefault="002C1A8E" w:rsidP="002C1A8E">
            <w:pPr>
              <w:pStyle w:val="T1"/>
              <w:keepNext w:val="0"/>
              <w:spacing w:before="40" w:after="40"/>
              <w:jc w:val="center"/>
              <w:rPr>
                <w:rFonts w:ascii="Verdana" w:hAnsi="Verdana"/>
                <w:bCs/>
                <w:sz w:val="20"/>
                <w:lang w:val="en-AU"/>
              </w:rPr>
            </w:pPr>
            <w:r w:rsidRPr="00833D15">
              <w:rPr>
                <w:rFonts w:ascii="Verdana" w:hAnsi="Verdana"/>
                <w:bCs/>
                <w:sz w:val="20"/>
                <w:lang w:val="en-AU"/>
              </w:rPr>
              <w:t>–96,044</w:t>
            </w:r>
          </w:p>
        </w:tc>
        <w:tc>
          <w:tcPr>
            <w:tcW w:w="1260" w:type="dxa"/>
            <w:vAlign w:val="center"/>
          </w:tcPr>
          <w:p w:rsidR="002C1A8E" w:rsidRPr="00833D15" w:rsidRDefault="002C1A8E" w:rsidP="002C1A8E">
            <w:pPr>
              <w:pStyle w:val="T1"/>
              <w:keepNext w:val="0"/>
              <w:spacing w:before="40" w:after="40"/>
              <w:jc w:val="center"/>
              <w:rPr>
                <w:rFonts w:ascii="Verdana" w:hAnsi="Verdana"/>
                <w:bCs/>
                <w:sz w:val="20"/>
                <w:lang w:val="en-AU"/>
              </w:rPr>
            </w:pPr>
            <w:r w:rsidRPr="00833D15">
              <w:rPr>
                <w:rFonts w:ascii="Verdana" w:hAnsi="Verdana"/>
                <w:bCs/>
                <w:sz w:val="20"/>
                <w:lang w:val="en-AU"/>
              </w:rPr>
              <w:t>–172,872</w:t>
            </w:r>
          </w:p>
        </w:tc>
      </w:tr>
      <w:tr w:rsidR="002C1A8E" w:rsidRPr="00833D15" w:rsidTr="000E2839">
        <w:trPr>
          <w:trHeight w:val="288"/>
        </w:trPr>
        <w:tc>
          <w:tcPr>
            <w:tcW w:w="1200" w:type="dxa"/>
            <w:vAlign w:val="bottom"/>
          </w:tcPr>
          <w:p w:rsidR="002C1A8E" w:rsidRPr="00833D15" w:rsidRDefault="002C1A8E" w:rsidP="002C1A8E">
            <w:pPr>
              <w:pStyle w:val="List1"/>
              <w:keepNext w:val="0"/>
              <w:tabs>
                <w:tab w:val="clear" w:pos="750"/>
                <w:tab w:val="clear" w:pos="900"/>
                <w:tab w:val="left" w:pos="540"/>
              </w:tabs>
              <w:spacing w:after="0"/>
              <w:ind w:left="0" w:firstLine="0"/>
              <w:jc w:val="both"/>
              <w:rPr>
                <w:rFonts w:ascii="Verdana" w:hAnsi="Verdana"/>
                <w:sz w:val="20"/>
                <w:lang w:val="en-AU"/>
              </w:rPr>
            </w:pPr>
            <w:r w:rsidRPr="00833D15">
              <w:rPr>
                <w:rFonts w:ascii="Verdana" w:hAnsi="Verdana"/>
                <w:sz w:val="20"/>
                <w:lang w:val="en-AU"/>
              </w:rPr>
              <w:t>CFF/CFO</w:t>
            </w:r>
          </w:p>
        </w:tc>
        <w:tc>
          <w:tcPr>
            <w:tcW w:w="1320" w:type="dxa"/>
            <w:vAlign w:val="bottom"/>
          </w:tcPr>
          <w:p w:rsidR="002C1A8E" w:rsidRPr="00833D15" w:rsidRDefault="002C1A8E" w:rsidP="002C1A8E">
            <w:pPr>
              <w:pStyle w:val="T1"/>
              <w:keepNext w:val="0"/>
              <w:spacing w:before="40" w:after="40"/>
              <w:jc w:val="center"/>
              <w:rPr>
                <w:rFonts w:ascii="Verdana" w:hAnsi="Verdana"/>
                <w:bCs/>
                <w:sz w:val="20"/>
                <w:lang w:val="en-AU"/>
              </w:rPr>
            </w:pPr>
            <w:r w:rsidRPr="00833D15">
              <w:rPr>
                <w:rFonts w:ascii="Verdana" w:hAnsi="Verdana"/>
                <w:bCs/>
                <w:sz w:val="20"/>
                <w:lang w:val="en-AU"/>
              </w:rPr>
              <w:t>–203.39%</w:t>
            </w:r>
          </w:p>
        </w:tc>
        <w:tc>
          <w:tcPr>
            <w:tcW w:w="1440" w:type="dxa"/>
            <w:vAlign w:val="bottom"/>
          </w:tcPr>
          <w:p w:rsidR="002C1A8E" w:rsidRPr="00833D15" w:rsidRDefault="002C1A8E" w:rsidP="002C1A8E">
            <w:pPr>
              <w:pStyle w:val="T1"/>
              <w:keepNext w:val="0"/>
              <w:spacing w:before="40" w:after="40"/>
              <w:jc w:val="center"/>
              <w:rPr>
                <w:rFonts w:ascii="Verdana" w:hAnsi="Verdana"/>
                <w:bCs/>
                <w:sz w:val="20"/>
                <w:lang w:val="en-AU"/>
              </w:rPr>
            </w:pPr>
            <w:r w:rsidRPr="00833D15">
              <w:rPr>
                <w:rFonts w:ascii="Verdana" w:hAnsi="Verdana"/>
                <w:bCs/>
                <w:sz w:val="20"/>
                <w:lang w:val="en-AU"/>
              </w:rPr>
              <w:t>–95.85%</w:t>
            </w:r>
          </w:p>
        </w:tc>
        <w:tc>
          <w:tcPr>
            <w:tcW w:w="1260" w:type="dxa"/>
            <w:vAlign w:val="bottom"/>
          </w:tcPr>
          <w:p w:rsidR="002C1A8E" w:rsidRPr="00833D15" w:rsidRDefault="002C1A8E" w:rsidP="002C1A8E">
            <w:pPr>
              <w:pStyle w:val="T1"/>
              <w:keepNext w:val="0"/>
              <w:spacing w:before="40" w:after="40"/>
              <w:jc w:val="center"/>
              <w:rPr>
                <w:rFonts w:ascii="Verdana" w:hAnsi="Verdana"/>
                <w:bCs/>
                <w:sz w:val="20"/>
                <w:lang w:val="en-AU"/>
              </w:rPr>
            </w:pPr>
            <w:r w:rsidRPr="00833D15">
              <w:rPr>
                <w:rFonts w:ascii="Verdana" w:hAnsi="Verdana"/>
                <w:bCs/>
                <w:sz w:val="20"/>
                <w:lang w:val="en-AU"/>
              </w:rPr>
              <w:t>79.32%</w:t>
            </w:r>
          </w:p>
        </w:tc>
        <w:tc>
          <w:tcPr>
            <w:tcW w:w="1260" w:type="dxa"/>
            <w:vAlign w:val="bottom"/>
          </w:tcPr>
          <w:p w:rsidR="002C1A8E" w:rsidRPr="00833D15" w:rsidRDefault="002C1A8E" w:rsidP="002C1A8E">
            <w:pPr>
              <w:pStyle w:val="T1"/>
              <w:keepNext w:val="0"/>
              <w:spacing w:before="40" w:after="40"/>
              <w:jc w:val="center"/>
              <w:rPr>
                <w:rFonts w:ascii="Verdana" w:hAnsi="Verdana"/>
                <w:bCs/>
                <w:sz w:val="20"/>
                <w:lang w:val="en-AU"/>
              </w:rPr>
            </w:pPr>
            <w:r w:rsidRPr="00833D15">
              <w:rPr>
                <w:rFonts w:ascii="Verdana" w:hAnsi="Verdana"/>
                <w:bCs/>
                <w:sz w:val="20"/>
                <w:lang w:val="en-AU"/>
              </w:rPr>
              <w:t>37.73%</w:t>
            </w:r>
          </w:p>
        </w:tc>
        <w:tc>
          <w:tcPr>
            <w:tcW w:w="1260" w:type="dxa"/>
            <w:vAlign w:val="bottom"/>
          </w:tcPr>
          <w:p w:rsidR="002C1A8E" w:rsidRPr="00833D15" w:rsidRDefault="002C1A8E" w:rsidP="002C1A8E">
            <w:pPr>
              <w:pStyle w:val="T1"/>
              <w:keepNext w:val="0"/>
              <w:spacing w:before="40" w:after="40"/>
              <w:jc w:val="center"/>
              <w:rPr>
                <w:rFonts w:ascii="Verdana" w:hAnsi="Verdana"/>
                <w:bCs/>
                <w:sz w:val="20"/>
                <w:lang w:val="en-AU"/>
              </w:rPr>
            </w:pPr>
            <w:r w:rsidRPr="00833D15">
              <w:rPr>
                <w:rFonts w:ascii="Verdana" w:hAnsi="Verdana"/>
                <w:bCs/>
                <w:sz w:val="20"/>
                <w:lang w:val="en-AU"/>
              </w:rPr>
              <w:t>14.58%</w:t>
            </w:r>
          </w:p>
        </w:tc>
      </w:tr>
    </w:tbl>
    <w:p w:rsidR="00B30DD1" w:rsidRPr="00833D15" w:rsidRDefault="00B30DD1" w:rsidP="009D2881">
      <w:pPr>
        <w:pStyle w:val="List1"/>
        <w:keepNext w:val="0"/>
        <w:numPr>
          <w:ilvl w:val="0"/>
          <w:numId w:val="7"/>
        </w:numPr>
        <w:tabs>
          <w:tab w:val="clear" w:pos="750"/>
          <w:tab w:val="clear" w:pos="900"/>
          <w:tab w:val="left" w:pos="540"/>
        </w:tabs>
        <w:spacing w:after="0"/>
        <w:ind w:left="540" w:hanging="540"/>
        <w:jc w:val="both"/>
        <w:rPr>
          <w:rFonts w:ascii="Verdana" w:hAnsi="Verdana"/>
          <w:sz w:val="20"/>
          <w:lang w:val="en-AU"/>
        </w:rPr>
      </w:pPr>
      <w:r w:rsidRPr="00833D15">
        <w:rPr>
          <w:rFonts w:ascii="Verdana" w:hAnsi="Verdana"/>
          <w:b/>
          <w:sz w:val="20"/>
          <w:lang w:val="en-AU"/>
        </w:rPr>
        <w:t>Plan</w:t>
      </w:r>
      <w:r w:rsidRPr="00DD6E24">
        <w:rPr>
          <w:rFonts w:ascii="Verdana" w:hAnsi="Verdana"/>
          <w:b/>
          <w:sz w:val="20"/>
          <w:lang w:val="en-AU"/>
        </w:rPr>
        <w:t>:</w:t>
      </w:r>
      <w:r w:rsidR="004A5A32" w:rsidRPr="00833D15">
        <w:rPr>
          <w:rFonts w:ascii="Verdana" w:hAnsi="Verdana"/>
          <w:sz w:val="20"/>
          <w:lang w:val="en-AU"/>
        </w:rPr>
        <w:t xml:space="preserve"> </w:t>
      </w:r>
      <w:r w:rsidRPr="00833D15">
        <w:rPr>
          <w:rFonts w:ascii="Verdana" w:hAnsi="Verdana"/>
          <w:sz w:val="20"/>
          <w:lang w:val="en-AU"/>
        </w:rPr>
        <w:t>Even a relatively simple transaction such as receiving an order to sell merchandise on credit and shipping the order promptly creates a series of changes within the firm. Map out the changes that would occur to a firm that engages in a relatively simple business transaction.</w:t>
      </w:r>
    </w:p>
    <w:p w:rsidR="00B30DD1" w:rsidRPr="00833D15" w:rsidRDefault="00B30DD1" w:rsidP="000E2839">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b/>
          <w:sz w:val="20"/>
          <w:lang w:val="en-AU"/>
        </w:rPr>
        <w:t>Execute</w:t>
      </w:r>
      <w:r w:rsidRPr="00DD6E24">
        <w:rPr>
          <w:rFonts w:ascii="Verdana" w:hAnsi="Verdana"/>
          <w:b/>
          <w:sz w:val="20"/>
          <w:lang w:val="en-AU"/>
        </w:rPr>
        <w:t>:</w:t>
      </w:r>
    </w:p>
    <w:p w:rsidR="00B30DD1" w:rsidRPr="00833D15" w:rsidRDefault="00B30DD1" w:rsidP="000E2839">
      <w:pPr>
        <w:pStyle w:val="List1"/>
        <w:keepNext w:val="0"/>
        <w:tabs>
          <w:tab w:val="clear" w:pos="750"/>
        </w:tabs>
        <w:spacing w:before="120" w:after="0"/>
        <w:ind w:left="539" w:firstLine="0"/>
        <w:jc w:val="both"/>
        <w:rPr>
          <w:rFonts w:ascii="Verdana" w:hAnsi="Verdana"/>
          <w:sz w:val="20"/>
          <w:lang w:val="en-AU"/>
        </w:rPr>
      </w:pPr>
      <w:r w:rsidRPr="00833D15">
        <w:rPr>
          <w:rFonts w:ascii="Verdana" w:hAnsi="Verdana"/>
          <w:sz w:val="20"/>
          <w:lang w:val="en-AU"/>
        </w:rPr>
        <w:t>a.</w:t>
      </w:r>
      <w:r w:rsidRPr="00833D15">
        <w:rPr>
          <w:rFonts w:ascii="Verdana" w:hAnsi="Verdana"/>
          <w:sz w:val="20"/>
          <w:lang w:val="en-AU"/>
        </w:rPr>
        <w:tab/>
        <w:t>Revenue: increase</w:t>
      </w:r>
      <w:r w:rsidR="000E2839" w:rsidRPr="00833D15">
        <w:rPr>
          <w:rFonts w:ascii="Verdana" w:hAnsi="Verdana"/>
          <w:sz w:val="20"/>
          <w:lang w:val="en-AU"/>
        </w:rPr>
        <w:t>s</w:t>
      </w:r>
      <w:r w:rsidRPr="00833D15">
        <w:rPr>
          <w:rFonts w:ascii="Verdana" w:hAnsi="Verdana"/>
          <w:sz w:val="20"/>
          <w:lang w:val="en-AU"/>
        </w:rPr>
        <w:t xml:space="preserve"> by $5 million</w:t>
      </w:r>
      <w:r w:rsidR="001007F4">
        <w:rPr>
          <w:rFonts w:ascii="Verdana" w:hAnsi="Verdana"/>
          <w:sz w:val="20"/>
          <w:lang w:val="en-AU"/>
        </w:rPr>
        <w:t>.</w:t>
      </w:r>
    </w:p>
    <w:p w:rsidR="00B30DD1" w:rsidRPr="00833D15" w:rsidRDefault="00B30DD1" w:rsidP="000E2839">
      <w:pPr>
        <w:pStyle w:val="List1"/>
        <w:keepNext w:val="0"/>
        <w:tabs>
          <w:tab w:val="clear" w:pos="750"/>
        </w:tabs>
        <w:spacing w:before="120" w:after="0"/>
        <w:ind w:left="539" w:firstLine="0"/>
        <w:jc w:val="both"/>
        <w:rPr>
          <w:rFonts w:ascii="Verdana" w:hAnsi="Verdana"/>
          <w:sz w:val="20"/>
          <w:lang w:val="en-AU"/>
        </w:rPr>
      </w:pPr>
      <w:r w:rsidRPr="00833D15">
        <w:rPr>
          <w:rFonts w:ascii="Verdana" w:hAnsi="Verdana"/>
          <w:sz w:val="20"/>
          <w:lang w:val="en-AU"/>
        </w:rPr>
        <w:t>b.</w:t>
      </w:r>
      <w:r w:rsidRPr="00833D15">
        <w:rPr>
          <w:rFonts w:ascii="Verdana" w:hAnsi="Verdana"/>
          <w:sz w:val="20"/>
          <w:lang w:val="en-AU"/>
        </w:rPr>
        <w:tab/>
        <w:t>Earnings: increase by $3 million</w:t>
      </w:r>
      <w:r w:rsidR="001007F4">
        <w:rPr>
          <w:rFonts w:ascii="Verdana" w:hAnsi="Verdana"/>
          <w:sz w:val="20"/>
          <w:lang w:val="en-AU"/>
        </w:rPr>
        <w:t>.</w:t>
      </w:r>
    </w:p>
    <w:p w:rsidR="00B30DD1" w:rsidRPr="00833D15" w:rsidRDefault="00B30DD1" w:rsidP="000E2839">
      <w:pPr>
        <w:pStyle w:val="List1"/>
        <w:keepNext w:val="0"/>
        <w:tabs>
          <w:tab w:val="clear" w:pos="750"/>
        </w:tabs>
        <w:spacing w:before="120" w:after="0"/>
        <w:ind w:left="539" w:firstLine="0"/>
        <w:jc w:val="both"/>
        <w:rPr>
          <w:rFonts w:ascii="Verdana" w:hAnsi="Verdana"/>
          <w:sz w:val="20"/>
          <w:lang w:val="en-AU"/>
        </w:rPr>
      </w:pPr>
      <w:r w:rsidRPr="00833D15">
        <w:rPr>
          <w:rFonts w:ascii="Verdana" w:hAnsi="Verdana"/>
          <w:sz w:val="20"/>
          <w:lang w:val="en-AU"/>
        </w:rPr>
        <w:t>c.</w:t>
      </w:r>
      <w:r w:rsidRPr="00833D15">
        <w:rPr>
          <w:rFonts w:ascii="Verdana" w:hAnsi="Verdana"/>
          <w:sz w:val="20"/>
          <w:lang w:val="en-AU"/>
        </w:rPr>
        <w:tab/>
        <w:t>Receivables: increase by $4 million</w:t>
      </w:r>
      <w:r w:rsidR="001007F4">
        <w:rPr>
          <w:rFonts w:ascii="Verdana" w:hAnsi="Verdana"/>
          <w:sz w:val="20"/>
          <w:lang w:val="en-AU"/>
        </w:rPr>
        <w:t>.</w:t>
      </w:r>
    </w:p>
    <w:p w:rsidR="00B30DD1" w:rsidRPr="00833D15" w:rsidRDefault="00B30DD1" w:rsidP="000E2839">
      <w:pPr>
        <w:pStyle w:val="List1"/>
        <w:keepNext w:val="0"/>
        <w:tabs>
          <w:tab w:val="clear" w:pos="750"/>
        </w:tabs>
        <w:spacing w:before="120" w:after="0"/>
        <w:ind w:left="539" w:firstLine="0"/>
        <w:jc w:val="both"/>
        <w:rPr>
          <w:rFonts w:ascii="Verdana" w:hAnsi="Verdana"/>
          <w:sz w:val="20"/>
          <w:lang w:val="en-AU"/>
        </w:rPr>
      </w:pPr>
      <w:r w:rsidRPr="00833D15">
        <w:rPr>
          <w:rFonts w:ascii="Verdana" w:hAnsi="Verdana"/>
          <w:sz w:val="20"/>
          <w:lang w:val="en-AU"/>
        </w:rPr>
        <w:t>d.</w:t>
      </w:r>
      <w:r w:rsidRPr="00833D15">
        <w:rPr>
          <w:rFonts w:ascii="Verdana" w:hAnsi="Verdana"/>
          <w:sz w:val="20"/>
          <w:lang w:val="en-AU"/>
        </w:rPr>
        <w:tab/>
        <w:t>Inventory: decrease</w:t>
      </w:r>
      <w:r w:rsidR="000E2839" w:rsidRPr="00833D15">
        <w:rPr>
          <w:rFonts w:ascii="Verdana" w:hAnsi="Verdana"/>
          <w:sz w:val="20"/>
          <w:lang w:val="en-AU"/>
        </w:rPr>
        <w:t>s</w:t>
      </w:r>
      <w:r w:rsidRPr="00833D15">
        <w:rPr>
          <w:rFonts w:ascii="Verdana" w:hAnsi="Verdana"/>
          <w:sz w:val="20"/>
          <w:lang w:val="en-AU"/>
        </w:rPr>
        <w:t xml:space="preserve"> by $2 million</w:t>
      </w:r>
      <w:r w:rsidR="001007F4">
        <w:rPr>
          <w:rFonts w:ascii="Verdana" w:hAnsi="Verdana"/>
          <w:sz w:val="20"/>
          <w:lang w:val="en-AU"/>
        </w:rPr>
        <w:t>.</w:t>
      </w:r>
    </w:p>
    <w:p w:rsidR="00B30DD1" w:rsidRPr="00833D15" w:rsidRDefault="00B30DD1" w:rsidP="000E2839">
      <w:pPr>
        <w:pStyle w:val="List1"/>
        <w:keepNext w:val="0"/>
        <w:tabs>
          <w:tab w:val="clear" w:pos="750"/>
        </w:tabs>
        <w:spacing w:before="120" w:after="0"/>
        <w:ind w:left="2880" w:hanging="2341"/>
        <w:rPr>
          <w:rFonts w:ascii="Verdana" w:hAnsi="Verdana"/>
          <w:sz w:val="20"/>
          <w:lang w:val="en-AU"/>
        </w:rPr>
      </w:pPr>
      <w:r w:rsidRPr="00833D15">
        <w:rPr>
          <w:rFonts w:ascii="Verdana" w:hAnsi="Verdana"/>
          <w:sz w:val="20"/>
          <w:lang w:val="en-AU"/>
        </w:rPr>
        <w:t>e.</w:t>
      </w:r>
      <w:r w:rsidRPr="00833D15">
        <w:rPr>
          <w:rFonts w:ascii="Verdana" w:hAnsi="Verdana"/>
          <w:sz w:val="20"/>
          <w:lang w:val="en-AU"/>
        </w:rPr>
        <w:tab/>
        <w:t>Cash: increase</w:t>
      </w:r>
      <w:r w:rsidR="000E2839" w:rsidRPr="00833D15">
        <w:rPr>
          <w:rFonts w:ascii="Verdana" w:hAnsi="Verdana"/>
          <w:sz w:val="20"/>
          <w:lang w:val="en-AU"/>
        </w:rPr>
        <w:t>s</w:t>
      </w:r>
      <w:r w:rsidRPr="00833D15">
        <w:rPr>
          <w:rFonts w:ascii="Verdana" w:hAnsi="Verdana"/>
          <w:sz w:val="20"/>
          <w:lang w:val="en-AU"/>
        </w:rPr>
        <w:t xml:space="preserve"> by $3 million (earnings) </w:t>
      </w:r>
      <w:r w:rsidR="000E2839" w:rsidRPr="00833D15">
        <w:rPr>
          <w:rFonts w:ascii="Verdana" w:hAnsi="Verdana"/>
          <w:sz w:val="20"/>
          <w:lang w:val="en-AU"/>
        </w:rPr>
        <w:t>– $4 million (receivables</w:t>
      </w:r>
      <w:proofErr w:type="gramStart"/>
      <w:r w:rsidR="000E2839" w:rsidRPr="00833D15">
        <w:rPr>
          <w:rFonts w:ascii="Verdana" w:hAnsi="Verdana"/>
          <w:sz w:val="20"/>
          <w:lang w:val="en-AU"/>
        </w:rPr>
        <w:t>)</w:t>
      </w:r>
      <w:proofErr w:type="gramEnd"/>
      <w:r w:rsidR="000E2839" w:rsidRPr="00833D15">
        <w:rPr>
          <w:rFonts w:ascii="Verdana" w:hAnsi="Verdana"/>
          <w:sz w:val="20"/>
          <w:lang w:val="en-AU"/>
        </w:rPr>
        <w:br/>
        <w:t>+</w:t>
      </w:r>
      <w:r w:rsidRPr="00833D15">
        <w:rPr>
          <w:rFonts w:ascii="Verdana" w:hAnsi="Verdana"/>
          <w:sz w:val="20"/>
          <w:lang w:val="en-AU"/>
        </w:rPr>
        <w:t xml:space="preserve"> $2 million (inventory) </w:t>
      </w:r>
      <w:r w:rsidR="000E2839" w:rsidRPr="00833D15">
        <w:rPr>
          <w:rFonts w:ascii="Verdana" w:hAnsi="Verdana"/>
          <w:sz w:val="20"/>
          <w:lang w:val="en-AU"/>
        </w:rPr>
        <w:t>=</w:t>
      </w:r>
      <w:r w:rsidRPr="00833D15">
        <w:rPr>
          <w:rFonts w:ascii="Verdana" w:hAnsi="Verdana"/>
          <w:sz w:val="20"/>
          <w:lang w:val="en-AU"/>
        </w:rPr>
        <w:t xml:space="preserve"> $1 million (cash)</w:t>
      </w:r>
      <w:r w:rsidR="00DD6E24">
        <w:rPr>
          <w:rFonts w:ascii="Verdana" w:hAnsi="Verdana"/>
          <w:sz w:val="20"/>
          <w:lang w:val="en-AU"/>
        </w:rPr>
        <w:t>.</w:t>
      </w:r>
    </w:p>
    <w:p w:rsidR="00B30DD1" w:rsidRPr="00833D15" w:rsidRDefault="00B30DD1" w:rsidP="000E2839">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b/>
          <w:sz w:val="20"/>
          <w:lang w:val="en-AU"/>
        </w:rPr>
        <w:t>Evaluate</w:t>
      </w:r>
      <w:r w:rsidRPr="00DD6E24">
        <w:rPr>
          <w:rFonts w:ascii="Verdana" w:hAnsi="Verdana"/>
          <w:b/>
          <w:sz w:val="20"/>
          <w:lang w:val="en-AU"/>
        </w:rPr>
        <w:t>:</w:t>
      </w:r>
      <w:r w:rsidR="004A5A32" w:rsidRPr="00833D15">
        <w:rPr>
          <w:rFonts w:ascii="Verdana" w:hAnsi="Verdana"/>
          <w:sz w:val="20"/>
          <w:lang w:val="en-AU"/>
        </w:rPr>
        <w:t xml:space="preserve"> </w:t>
      </w:r>
      <w:r w:rsidRPr="00833D15">
        <w:rPr>
          <w:rFonts w:ascii="Verdana" w:hAnsi="Verdana"/>
          <w:sz w:val="20"/>
          <w:lang w:val="en-AU"/>
        </w:rPr>
        <w:t>We can see that even a relatively simple credit sale has impacts on Revenue, Earnings, Accounts Receivable, Inventory and eventually Cash.</w:t>
      </w:r>
    </w:p>
    <w:p w:rsidR="004005C8" w:rsidRPr="00833D15" w:rsidRDefault="004005C8">
      <w:pPr>
        <w:rPr>
          <w:b/>
          <w:lang w:val="en-AU" w:eastAsia="en-US"/>
        </w:rPr>
      </w:pPr>
      <w:r w:rsidRPr="00833D15">
        <w:rPr>
          <w:b/>
          <w:lang w:val="en-AU"/>
        </w:rPr>
        <w:br w:type="page"/>
      </w:r>
    </w:p>
    <w:p w:rsidR="00B30DD1" w:rsidRPr="00833D15" w:rsidRDefault="00B30DD1" w:rsidP="009D2881">
      <w:pPr>
        <w:pStyle w:val="List1"/>
        <w:keepNext w:val="0"/>
        <w:numPr>
          <w:ilvl w:val="0"/>
          <w:numId w:val="7"/>
        </w:numPr>
        <w:tabs>
          <w:tab w:val="clear" w:pos="750"/>
          <w:tab w:val="clear" w:pos="900"/>
          <w:tab w:val="left" w:pos="540"/>
        </w:tabs>
        <w:spacing w:after="0"/>
        <w:ind w:left="540" w:hanging="540"/>
        <w:jc w:val="both"/>
        <w:rPr>
          <w:rFonts w:ascii="Verdana" w:hAnsi="Verdana"/>
          <w:sz w:val="20"/>
          <w:lang w:val="en-AU"/>
        </w:rPr>
      </w:pPr>
      <w:r w:rsidRPr="00833D15">
        <w:rPr>
          <w:rFonts w:ascii="Verdana" w:hAnsi="Verdana"/>
          <w:b/>
          <w:sz w:val="20"/>
          <w:lang w:val="en-AU"/>
        </w:rPr>
        <w:lastRenderedPageBreak/>
        <w:t>Plan</w:t>
      </w:r>
      <w:r w:rsidRPr="00DD6E24">
        <w:rPr>
          <w:rFonts w:ascii="Verdana" w:hAnsi="Verdana"/>
          <w:b/>
          <w:sz w:val="20"/>
          <w:lang w:val="en-AU"/>
        </w:rPr>
        <w:t>:</w:t>
      </w:r>
      <w:r w:rsidR="004A5A32" w:rsidRPr="00833D15">
        <w:rPr>
          <w:rFonts w:ascii="Verdana" w:hAnsi="Verdana"/>
          <w:sz w:val="20"/>
          <w:lang w:val="en-AU"/>
        </w:rPr>
        <w:t xml:space="preserve"> </w:t>
      </w:r>
      <w:proofErr w:type="spellStart"/>
      <w:r w:rsidRPr="00833D15">
        <w:rPr>
          <w:rFonts w:ascii="Verdana" w:hAnsi="Verdana"/>
          <w:sz w:val="20"/>
          <w:lang w:val="en-AU"/>
        </w:rPr>
        <w:t>Nokela</w:t>
      </w:r>
      <w:proofErr w:type="spellEnd"/>
      <w:r w:rsidRPr="00833D15">
        <w:rPr>
          <w:rFonts w:ascii="Verdana" w:hAnsi="Verdana"/>
          <w:sz w:val="20"/>
          <w:lang w:val="en-AU"/>
        </w:rPr>
        <w:t xml:space="preserve"> Industries plans to purchase a capital asset. In this case</w:t>
      </w:r>
      <w:r w:rsidR="00DD6E24">
        <w:rPr>
          <w:rFonts w:ascii="Verdana" w:hAnsi="Verdana"/>
          <w:sz w:val="20"/>
          <w:lang w:val="en-AU"/>
        </w:rPr>
        <w:t>,</w:t>
      </w:r>
      <w:r w:rsidRPr="00833D15">
        <w:rPr>
          <w:rFonts w:ascii="Verdana" w:hAnsi="Verdana"/>
          <w:sz w:val="20"/>
          <w:lang w:val="en-AU"/>
        </w:rPr>
        <w:t xml:space="preserve"> it is a $40 million </w:t>
      </w:r>
      <w:proofErr w:type="spellStart"/>
      <w:r w:rsidRPr="00833D15">
        <w:rPr>
          <w:rFonts w:ascii="Verdana" w:hAnsi="Verdana"/>
          <w:sz w:val="20"/>
          <w:lang w:val="en-AU"/>
        </w:rPr>
        <w:t>cyclo</w:t>
      </w:r>
      <w:proofErr w:type="spellEnd"/>
      <w:r w:rsidRPr="00833D15">
        <w:rPr>
          <w:rFonts w:ascii="Verdana" w:hAnsi="Verdana"/>
          <w:sz w:val="20"/>
          <w:lang w:val="en-AU"/>
        </w:rPr>
        <w:t>-converter. Any time a firm acquires a capital asset it is permitted to depreciate the asset for tax purposes. This has Depreciation Expense, Tax Expense and Cash Flow effects that must be understood and analysed.</w:t>
      </w:r>
    </w:p>
    <w:p w:rsidR="00B30DD1" w:rsidRPr="00833D15" w:rsidRDefault="00B30DD1" w:rsidP="000E2839">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b/>
          <w:sz w:val="20"/>
          <w:lang w:val="en-AU"/>
        </w:rPr>
        <w:t>Execute</w:t>
      </w:r>
      <w:r w:rsidRPr="00DD6E24">
        <w:rPr>
          <w:rFonts w:ascii="Verdana" w:hAnsi="Verdana"/>
          <w:b/>
          <w:sz w:val="20"/>
          <w:lang w:val="en-AU"/>
        </w:rPr>
        <w:t>:</w:t>
      </w:r>
    </w:p>
    <w:p w:rsidR="00B30DD1" w:rsidRPr="00833D15" w:rsidRDefault="00B30DD1" w:rsidP="000E2839">
      <w:pPr>
        <w:pStyle w:val="List1"/>
        <w:keepNext w:val="0"/>
        <w:tabs>
          <w:tab w:val="clear" w:pos="750"/>
          <w:tab w:val="clear" w:pos="900"/>
        </w:tabs>
        <w:spacing w:before="120" w:after="0"/>
        <w:ind w:left="896" w:hanging="357"/>
        <w:jc w:val="both"/>
        <w:rPr>
          <w:rFonts w:ascii="Verdana" w:hAnsi="Verdana"/>
          <w:sz w:val="20"/>
          <w:lang w:val="en-AU"/>
        </w:rPr>
      </w:pPr>
      <w:r w:rsidRPr="00833D15">
        <w:rPr>
          <w:rFonts w:ascii="Verdana" w:hAnsi="Verdana"/>
          <w:sz w:val="20"/>
          <w:lang w:val="en-AU"/>
        </w:rPr>
        <w:t>a.</w:t>
      </w:r>
      <w:r w:rsidRPr="00833D15">
        <w:rPr>
          <w:rFonts w:ascii="Verdana" w:hAnsi="Verdana"/>
          <w:sz w:val="20"/>
          <w:lang w:val="en-AU"/>
        </w:rPr>
        <w:tab/>
        <w:t xml:space="preserve">Earnings for the next four years would have to deduct the depreciation expense. After taxes, this would lead to a decline of </w:t>
      </w:r>
      <w:r w:rsidR="000E2839" w:rsidRPr="00833D15">
        <w:rPr>
          <w:rFonts w:ascii="Verdana" w:hAnsi="Verdana"/>
          <w:sz w:val="20"/>
          <w:lang w:val="en-AU"/>
        </w:rPr>
        <w:t>$</w:t>
      </w:r>
      <w:r w:rsidRPr="00833D15">
        <w:rPr>
          <w:rFonts w:ascii="Verdana" w:hAnsi="Verdana"/>
          <w:sz w:val="20"/>
          <w:lang w:val="en-AU"/>
        </w:rPr>
        <w:t>10</w:t>
      </w:r>
      <w:r w:rsidR="000E2839" w:rsidRPr="00833D15">
        <w:rPr>
          <w:rFonts w:ascii="Verdana" w:hAnsi="Verdana"/>
          <w:sz w:val="20"/>
          <w:lang w:val="en-AU"/>
        </w:rPr>
        <w:t xml:space="preserve"> million</w:t>
      </w:r>
      <w:r w:rsidRPr="00833D15">
        <w:rPr>
          <w:rFonts w:ascii="Verdana" w:hAnsi="Verdana"/>
          <w:sz w:val="20"/>
          <w:lang w:val="en-AU"/>
        </w:rPr>
        <w:t xml:space="preserve"> </w:t>
      </w:r>
      <w:r w:rsidRPr="00833D15">
        <w:rPr>
          <w:rFonts w:ascii="Verdana" w:hAnsi="Verdana"/>
          <w:sz w:val="20"/>
          <w:lang w:val="en-AU"/>
        </w:rPr>
        <w:sym w:font="Symbol" w:char="F0B4"/>
      </w:r>
      <w:r w:rsidRPr="00833D15">
        <w:rPr>
          <w:rFonts w:ascii="Verdana" w:hAnsi="Verdana"/>
          <w:sz w:val="20"/>
          <w:lang w:val="en-AU"/>
        </w:rPr>
        <w:t xml:space="preserve"> (1 </w:t>
      </w:r>
      <w:r w:rsidR="000E2839" w:rsidRPr="00833D15">
        <w:rPr>
          <w:rFonts w:ascii="Verdana" w:hAnsi="Verdana"/>
          <w:sz w:val="20"/>
          <w:lang w:val="en-AU"/>
        </w:rPr>
        <w:t>–</w:t>
      </w:r>
      <w:r w:rsidRPr="00833D15">
        <w:rPr>
          <w:rFonts w:ascii="Verdana" w:hAnsi="Verdana"/>
          <w:sz w:val="20"/>
          <w:lang w:val="en-AU"/>
        </w:rPr>
        <w:t xml:space="preserve"> </w:t>
      </w:r>
      <w:r w:rsidR="000E2839" w:rsidRPr="00833D15">
        <w:rPr>
          <w:rFonts w:ascii="Verdana" w:hAnsi="Verdana"/>
          <w:sz w:val="20"/>
          <w:lang w:val="en-AU"/>
        </w:rPr>
        <w:t>0.</w:t>
      </w:r>
      <w:r w:rsidRPr="00833D15">
        <w:rPr>
          <w:rFonts w:ascii="Verdana" w:hAnsi="Verdana"/>
          <w:sz w:val="20"/>
          <w:lang w:val="en-AU"/>
        </w:rPr>
        <w:t xml:space="preserve">3) </w:t>
      </w:r>
      <w:r w:rsidR="000E2839" w:rsidRPr="00833D15">
        <w:rPr>
          <w:rFonts w:ascii="Verdana" w:hAnsi="Verdana"/>
          <w:sz w:val="20"/>
          <w:lang w:val="en-AU"/>
        </w:rPr>
        <w:t>=</w:t>
      </w:r>
      <w:r w:rsidRPr="00833D15">
        <w:rPr>
          <w:rFonts w:ascii="Verdana" w:hAnsi="Verdana"/>
          <w:sz w:val="20"/>
          <w:lang w:val="en-AU"/>
        </w:rPr>
        <w:t xml:space="preserve"> $7 million each year for the next four years.</w:t>
      </w:r>
    </w:p>
    <w:p w:rsidR="00B30DD1" w:rsidRPr="00833D15" w:rsidRDefault="00B30DD1" w:rsidP="000E2839">
      <w:pPr>
        <w:pStyle w:val="List1"/>
        <w:keepNext w:val="0"/>
        <w:tabs>
          <w:tab w:val="clear" w:pos="750"/>
          <w:tab w:val="clear" w:pos="900"/>
        </w:tabs>
        <w:spacing w:before="120" w:after="0"/>
        <w:ind w:left="896" w:hanging="357"/>
        <w:jc w:val="both"/>
        <w:rPr>
          <w:rFonts w:ascii="Verdana" w:hAnsi="Verdana"/>
          <w:sz w:val="20"/>
          <w:lang w:val="en-AU"/>
        </w:rPr>
      </w:pPr>
      <w:r w:rsidRPr="00833D15">
        <w:rPr>
          <w:rFonts w:ascii="Verdana" w:hAnsi="Verdana"/>
          <w:sz w:val="20"/>
          <w:lang w:val="en-AU"/>
        </w:rPr>
        <w:t>b.</w:t>
      </w:r>
      <w:r w:rsidRPr="00833D15">
        <w:rPr>
          <w:rFonts w:ascii="Verdana" w:hAnsi="Verdana"/>
          <w:sz w:val="20"/>
          <w:lang w:val="en-AU"/>
        </w:rPr>
        <w:tab/>
        <w:t>Cash flow for the next four years: less $37 million (</w:t>
      </w:r>
      <w:r w:rsidR="000E2839" w:rsidRPr="00833D15">
        <w:rPr>
          <w:rFonts w:ascii="Verdana" w:hAnsi="Verdana"/>
          <w:sz w:val="20"/>
          <w:lang w:val="en-AU"/>
        </w:rPr>
        <w:t>–</w:t>
      </w:r>
      <w:r w:rsidRPr="00833D15">
        <w:rPr>
          <w:rFonts w:ascii="Verdana" w:hAnsi="Verdana"/>
          <w:sz w:val="20"/>
          <w:lang w:val="en-AU"/>
        </w:rPr>
        <w:t xml:space="preserve">7 </w:t>
      </w:r>
      <w:r w:rsidR="000E2839" w:rsidRPr="00833D15">
        <w:rPr>
          <w:rFonts w:ascii="Verdana" w:hAnsi="Verdana"/>
          <w:sz w:val="20"/>
          <w:lang w:val="en-AU"/>
        </w:rPr>
        <w:t>+</w:t>
      </w:r>
      <w:r w:rsidRPr="00833D15">
        <w:rPr>
          <w:rFonts w:ascii="Verdana" w:hAnsi="Verdana"/>
          <w:sz w:val="20"/>
          <w:lang w:val="en-AU"/>
        </w:rPr>
        <w:t xml:space="preserve"> 10 </w:t>
      </w:r>
      <w:r w:rsidR="000E2839" w:rsidRPr="00833D15">
        <w:rPr>
          <w:rFonts w:ascii="Verdana" w:hAnsi="Verdana"/>
          <w:sz w:val="20"/>
          <w:lang w:val="en-AU"/>
        </w:rPr>
        <w:t>–</w:t>
      </w:r>
      <w:r w:rsidRPr="00833D15">
        <w:rPr>
          <w:rFonts w:ascii="Verdana" w:hAnsi="Verdana"/>
          <w:sz w:val="20"/>
          <w:lang w:val="en-AU"/>
        </w:rPr>
        <w:t xml:space="preserve"> 40) this year, and add $3 million (</w:t>
      </w:r>
      <w:r w:rsidR="000E2839" w:rsidRPr="00833D15">
        <w:rPr>
          <w:rFonts w:ascii="Verdana" w:hAnsi="Verdana"/>
          <w:sz w:val="20"/>
          <w:lang w:val="en-AU"/>
        </w:rPr>
        <w:t>–</w:t>
      </w:r>
      <w:r w:rsidRPr="00833D15">
        <w:rPr>
          <w:rFonts w:ascii="Verdana" w:hAnsi="Verdana"/>
          <w:sz w:val="20"/>
          <w:lang w:val="en-AU"/>
        </w:rPr>
        <w:t xml:space="preserve">7 </w:t>
      </w:r>
      <w:r w:rsidR="000E2839" w:rsidRPr="00833D15">
        <w:rPr>
          <w:rFonts w:ascii="Verdana" w:hAnsi="Verdana"/>
          <w:sz w:val="20"/>
          <w:lang w:val="en-AU"/>
        </w:rPr>
        <w:t>+</w:t>
      </w:r>
      <w:r w:rsidRPr="00833D15">
        <w:rPr>
          <w:rFonts w:ascii="Verdana" w:hAnsi="Verdana"/>
          <w:sz w:val="20"/>
          <w:lang w:val="en-AU"/>
        </w:rPr>
        <w:t xml:space="preserve"> 10) for</w:t>
      </w:r>
      <w:r w:rsidR="000E2839" w:rsidRPr="00833D15">
        <w:rPr>
          <w:rFonts w:ascii="Verdana" w:hAnsi="Verdana"/>
          <w:sz w:val="20"/>
          <w:lang w:val="en-AU"/>
        </w:rPr>
        <w:t xml:space="preserve"> the</w:t>
      </w:r>
      <w:r w:rsidRPr="00833D15">
        <w:rPr>
          <w:rFonts w:ascii="Verdana" w:hAnsi="Verdana"/>
          <w:sz w:val="20"/>
          <w:lang w:val="en-AU"/>
        </w:rPr>
        <w:t xml:space="preserve"> three following years.</w:t>
      </w:r>
    </w:p>
    <w:p w:rsidR="00B30DD1" w:rsidRPr="00833D15" w:rsidRDefault="00B30DD1" w:rsidP="000E2839">
      <w:pPr>
        <w:pStyle w:val="List1"/>
        <w:keepNext w:val="0"/>
        <w:tabs>
          <w:tab w:val="clear" w:pos="750"/>
          <w:tab w:val="clear" w:pos="900"/>
          <w:tab w:val="left" w:pos="540"/>
        </w:tabs>
        <w:spacing w:after="0"/>
        <w:ind w:left="540" w:firstLine="0"/>
        <w:jc w:val="both"/>
        <w:rPr>
          <w:rFonts w:ascii="Verdana" w:hAnsi="Verdana"/>
          <w:sz w:val="20"/>
          <w:lang w:val="en-AU"/>
        </w:rPr>
      </w:pPr>
      <w:r w:rsidRPr="00833D15">
        <w:rPr>
          <w:rFonts w:ascii="Verdana" w:hAnsi="Verdana"/>
          <w:b/>
          <w:sz w:val="20"/>
          <w:lang w:val="en-AU"/>
        </w:rPr>
        <w:t>Evaluate</w:t>
      </w:r>
      <w:r w:rsidRPr="00DD6E24">
        <w:rPr>
          <w:rFonts w:ascii="Verdana" w:hAnsi="Verdana"/>
          <w:b/>
          <w:sz w:val="20"/>
          <w:lang w:val="en-AU"/>
        </w:rPr>
        <w:t>:</w:t>
      </w:r>
      <w:r w:rsidRPr="00833D15">
        <w:rPr>
          <w:rFonts w:ascii="Verdana" w:hAnsi="Verdana"/>
          <w:sz w:val="20"/>
          <w:lang w:val="en-AU"/>
        </w:rPr>
        <w:t xml:space="preserve"> For the next four years</w:t>
      </w:r>
      <w:r w:rsidR="001007F4">
        <w:rPr>
          <w:rFonts w:ascii="Verdana" w:hAnsi="Verdana"/>
          <w:sz w:val="20"/>
          <w:lang w:val="en-AU"/>
        </w:rPr>
        <w:t>,</w:t>
      </w:r>
      <w:r w:rsidRPr="00833D15">
        <w:rPr>
          <w:rFonts w:ascii="Verdana" w:hAnsi="Verdana"/>
          <w:sz w:val="20"/>
          <w:lang w:val="en-AU"/>
        </w:rPr>
        <w:t xml:space="preserve"> the investment in the </w:t>
      </w:r>
      <w:proofErr w:type="spellStart"/>
      <w:r w:rsidRPr="00833D15">
        <w:rPr>
          <w:rFonts w:ascii="Verdana" w:hAnsi="Verdana"/>
          <w:sz w:val="20"/>
          <w:lang w:val="en-AU"/>
        </w:rPr>
        <w:t>cyclo</w:t>
      </w:r>
      <w:proofErr w:type="spellEnd"/>
      <w:r w:rsidRPr="00833D15">
        <w:rPr>
          <w:rFonts w:ascii="Verdana" w:hAnsi="Verdana"/>
          <w:sz w:val="20"/>
          <w:lang w:val="en-AU"/>
        </w:rPr>
        <w:t xml:space="preserve">-converter will increase </w:t>
      </w:r>
      <w:proofErr w:type="spellStart"/>
      <w:r w:rsidRPr="00833D15">
        <w:rPr>
          <w:rFonts w:ascii="Verdana" w:hAnsi="Verdana"/>
          <w:sz w:val="20"/>
          <w:lang w:val="en-AU"/>
        </w:rPr>
        <w:t>Nokela’s</w:t>
      </w:r>
      <w:proofErr w:type="spellEnd"/>
      <w:r w:rsidRPr="00833D15">
        <w:rPr>
          <w:rFonts w:ascii="Verdana" w:hAnsi="Verdana"/>
          <w:sz w:val="20"/>
          <w:lang w:val="en-AU"/>
        </w:rPr>
        <w:t xml:space="preserve"> depreciation expense by $10 million and will reduce after-tax earnings by $7 million per year. Depreciation expense is a non</w:t>
      </w:r>
      <w:r w:rsidR="001007F4">
        <w:rPr>
          <w:rFonts w:ascii="Verdana" w:hAnsi="Verdana"/>
          <w:sz w:val="20"/>
          <w:lang w:val="en-AU"/>
        </w:rPr>
        <w:t>-</w:t>
      </w:r>
      <w:r w:rsidRPr="00833D15">
        <w:rPr>
          <w:rFonts w:ascii="Verdana" w:hAnsi="Verdana"/>
          <w:sz w:val="20"/>
          <w:lang w:val="en-AU"/>
        </w:rPr>
        <w:t xml:space="preserve">cash expense (it is an accrual which recognises that the value of the asset, which has already been paid for, is declining in value) which the firm does not have to pay out. Since every dollar of depreciation expense lowers </w:t>
      </w:r>
      <w:proofErr w:type="spellStart"/>
      <w:r w:rsidRPr="00833D15">
        <w:rPr>
          <w:rFonts w:ascii="Verdana" w:hAnsi="Verdana"/>
          <w:sz w:val="20"/>
          <w:lang w:val="en-AU"/>
        </w:rPr>
        <w:t>Nokela’s</w:t>
      </w:r>
      <w:proofErr w:type="spellEnd"/>
      <w:r w:rsidRPr="00833D15">
        <w:rPr>
          <w:rFonts w:ascii="Verdana" w:hAnsi="Verdana"/>
          <w:sz w:val="20"/>
          <w:lang w:val="en-AU"/>
        </w:rPr>
        <w:t xml:space="preserve"> taxable income by a dollar, its tax savings therefore are 30 cents on the dollar. The $10 million in depreciation expense in the next </w:t>
      </w:r>
      <w:r w:rsidR="001007F4">
        <w:rPr>
          <w:rFonts w:ascii="Verdana" w:hAnsi="Verdana"/>
          <w:sz w:val="20"/>
          <w:lang w:val="en-AU"/>
        </w:rPr>
        <w:t>four</w:t>
      </w:r>
      <w:r w:rsidRPr="00833D15">
        <w:rPr>
          <w:rFonts w:ascii="Verdana" w:hAnsi="Verdana"/>
          <w:sz w:val="20"/>
          <w:lang w:val="en-AU"/>
        </w:rPr>
        <w:t xml:space="preserve"> years will lower </w:t>
      </w:r>
      <w:proofErr w:type="spellStart"/>
      <w:r w:rsidRPr="00833D15">
        <w:rPr>
          <w:rFonts w:ascii="Verdana" w:hAnsi="Verdana"/>
          <w:sz w:val="20"/>
          <w:lang w:val="en-AU"/>
        </w:rPr>
        <w:t>Nokela’s</w:t>
      </w:r>
      <w:proofErr w:type="spellEnd"/>
      <w:r w:rsidRPr="00833D15">
        <w:rPr>
          <w:rFonts w:ascii="Verdana" w:hAnsi="Verdana"/>
          <w:sz w:val="20"/>
          <w:lang w:val="en-AU"/>
        </w:rPr>
        <w:t xml:space="preserve"> tax bill by $3 million ($10 million </w:t>
      </w:r>
      <w:r w:rsidRPr="00833D15">
        <w:rPr>
          <w:rFonts w:ascii="Verdana" w:hAnsi="Verdana"/>
          <w:sz w:val="20"/>
          <w:lang w:val="en-AU"/>
        </w:rPr>
        <w:sym w:font="Symbol" w:char="F0B4"/>
      </w:r>
      <w:r w:rsidRPr="00833D15">
        <w:rPr>
          <w:rFonts w:ascii="Verdana" w:hAnsi="Verdana"/>
          <w:sz w:val="20"/>
          <w:lang w:val="en-AU"/>
        </w:rPr>
        <w:t xml:space="preserve"> 0.3) per year. </w:t>
      </w:r>
    </w:p>
    <w:p w:rsidR="00B30DD1" w:rsidRPr="00833D15" w:rsidRDefault="00B30DD1" w:rsidP="000E2839">
      <w:pPr>
        <w:pStyle w:val="List1"/>
        <w:keepNext w:val="0"/>
        <w:numPr>
          <w:ilvl w:val="0"/>
          <w:numId w:val="7"/>
        </w:numPr>
        <w:tabs>
          <w:tab w:val="clear" w:pos="750"/>
          <w:tab w:val="clear" w:pos="900"/>
          <w:tab w:val="left" w:pos="540"/>
        </w:tabs>
        <w:spacing w:after="0"/>
        <w:ind w:left="900" w:hanging="900"/>
        <w:jc w:val="both"/>
        <w:rPr>
          <w:rFonts w:ascii="Verdana" w:hAnsi="Verdana"/>
          <w:sz w:val="20"/>
          <w:lang w:val="en-AU"/>
        </w:rPr>
      </w:pPr>
      <w:r w:rsidRPr="00833D15">
        <w:rPr>
          <w:rFonts w:ascii="Verdana" w:hAnsi="Verdana"/>
          <w:sz w:val="20"/>
          <w:lang w:val="en-AU"/>
        </w:rPr>
        <w:t>a.</w:t>
      </w:r>
      <w:r w:rsidRPr="00833D15">
        <w:rPr>
          <w:rFonts w:ascii="Verdana" w:hAnsi="Verdana"/>
          <w:sz w:val="20"/>
          <w:lang w:val="en-AU"/>
        </w:rPr>
        <w:tab/>
        <w:t>PricewaterhouseCoopers audited these financial statements.</w:t>
      </w:r>
    </w:p>
    <w:p w:rsidR="004005C8" w:rsidRPr="00833D15" w:rsidRDefault="00B30DD1" w:rsidP="00640509">
      <w:pPr>
        <w:pStyle w:val="List1"/>
        <w:keepNext w:val="0"/>
        <w:tabs>
          <w:tab w:val="clear" w:pos="750"/>
          <w:tab w:val="clear" w:pos="900"/>
          <w:tab w:val="left" w:pos="540"/>
        </w:tabs>
        <w:spacing w:before="120" w:after="0"/>
        <w:ind w:left="896" w:hanging="357"/>
        <w:jc w:val="both"/>
        <w:rPr>
          <w:rFonts w:ascii="Verdana" w:hAnsi="Verdana"/>
          <w:sz w:val="20"/>
          <w:lang w:val="en-AU"/>
        </w:rPr>
      </w:pPr>
      <w:r w:rsidRPr="00833D15">
        <w:rPr>
          <w:rFonts w:ascii="Verdana" w:hAnsi="Verdana"/>
          <w:sz w:val="20"/>
          <w:lang w:val="en-AU"/>
        </w:rPr>
        <w:t>b.</w:t>
      </w:r>
      <w:r w:rsidRPr="00833D15">
        <w:rPr>
          <w:rFonts w:ascii="Verdana" w:hAnsi="Verdana"/>
          <w:sz w:val="20"/>
          <w:lang w:val="en-AU"/>
        </w:rPr>
        <w:tab/>
        <w:t>Billabong’s Chief Executive Officer and Chief Financial Officer certified the financial statements.</w:t>
      </w:r>
    </w:p>
    <w:sectPr w:rsidR="004005C8" w:rsidRPr="00833D15" w:rsidSect="00A532EC">
      <w:footerReference w:type="default" r:id="rId93"/>
      <w:headerReference w:type="first" r:id="rId94"/>
      <w:footerReference w:type="first" r:id="rId95"/>
      <w:pgSz w:w="11906" w:h="16838"/>
      <w:pgMar w:top="1701" w:right="1701" w:bottom="170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CAC" w:rsidRDefault="00065CAC" w:rsidP="00B4066E">
      <w:r>
        <w:separator/>
      </w:r>
    </w:p>
  </w:endnote>
  <w:endnote w:type="continuationSeparator" w:id="0">
    <w:p w:rsidR="00065CAC" w:rsidRDefault="00065CAC" w:rsidP="00B40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A36" w:rsidRPr="00B4066E" w:rsidRDefault="00947A36" w:rsidP="00B26073">
    <w:pPr>
      <w:pStyle w:val="Footer"/>
    </w:pPr>
    <w:r w:rsidRPr="00B4066E">
      <w:t>C</w:t>
    </w:r>
    <w:r>
      <w:t>opyright © 2014</w:t>
    </w:r>
    <w:r w:rsidRPr="00B4066E">
      <w:t xml:space="preserve"> Pearson Australia (a division of Pearson Australia Group Pty Ltd)</w:t>
    </w:r>
    <w:r>
      <w:t xml:space="preserve"> </w:t>
    </w:r>
  </w:p>
  <w:p w:rsidR="00947A36" w:rsidRPr="00B4066E" w:rsidRDefault="00947A36" w:rsidP="00B26073">
    <w:pPr>
      <w:pStyle w:val="Footer"/>
    </w:pPr>
    <w:r w:rsidRPr="00B4066E">
      <w:t xml:space="preserve">– </w:t>
    </w:r>
    <w:r w:rsidRPr="00084DF1">
      <w:t>9781442564060</w:t>
    </w:r>
    <w:r w:rsidRPr="00B4066E">
      <w:t>/</w:t>
    </w:r>
    <w:r>
      <w:t xml:space="preserve">Berk/Fundamentals </w:t>
    </w:r>
    <w:r w:rsidRPr="00084DF1">
      <w:t>of Corp</w:t>
    </w:r>
    <w:r w:rsidR="0010070F">
      <w:t>orate F</w:t>
    </w:r>
    <w:r w:rsidRPr="00084DF1">
      <w:t>inance/2e</w:t>
    </w:r>
  </w:p>
  <w:p w:rsidR="00947A36" w:rsidRDefault="00947A36" w:rsidP="00B26073">
    <w:pPr>
      <w:pStyle w:val="Footer"/>
      <w:jc w:val="right"/>
    </w:pPr>
    <w:r w:rsidRPr="00B4066E">
      <w:fldChar w:fldCharType="begin"/>
    </w:r>
    <w:r w:rsidRPr="00B4066E">
      <w:instrText xml:space="preserve"> PAGE   \* MERGEFORMAT </w:instrText>
    </w:r>
    <w:r w:rsidRPr="00B4066E">
      <w:fldChar w:fldCharType="separate"/>
    </w:r>
    <w:r w:rsidR="00A77B0B">
      <w:rPr>
        <w:noProof/>
      </w:rPr>
      <w:t>2</w:t>
    </w:r>
    <w:r w:rsidRPr="00B4066E">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A36" w:rsidRPr="00B4066E" w:rsidRDefault="00947A36" w:rsidP="00B4066E">
    <w:pPr>
      <w:pStyle w:val="Footer"/>
    </w:pPr>
    <w:r w:rsidRPr="00B4066E">
      <w:t>C</w:t>
    </w:r>
    <w:r>
      <w:t>opyright © 2014</w:t>
    </w:r>
    <w:r w:rsidRPr="00B4066E">
      <w:t xml:space="preserve"> Pearson Australia (a division of Pearson Australia Group Pty Ltd)</w:t>
    </w:r>
    <w:r>
      <w:t xml:space="preserve"> </w:t>
    </w:r>
  </w:p>
  <w:p w:rsidR="00947A36" w:rsidRPr="00B4066E" w:rsidRDefault="00947A36" w:rsidP="00B4066E">
    <w:pPr>
      <w:pStyle w:val="Footer"/>
    </w:pPr>
    <w:r w:rsidRPr="00B4066E">
      <w:t xml:space="preserve">– </w:t>
    </w:r>
    <w:r w:rsidRPr="00084DF1">
      <w:t>9781442564060</w:t>
    </w:r>
    <w:r w:rsidRPr="00B4066E">
      <w:t>/</w:t>
    </w:r>
    <w:r w:rsidRPr="00084DF1">
      <w:t>Berk/Fundamentals of Corp</w:t>
    </w:r>
    <w:r w:rsidR="00A77B0B">
      <w:t>orate F</w:t>
    </w:r>
    <w:r w:rsidRPr="00084DF1">
      <w:t>inance/2e</w:t>
    </w:r>
  </w:p>
  <w:p w:rsidR="00947A36" w:rsidRPr="00B4066E" w:rsidRDefault="00947A36" w:rsidP="00B4066E">
    <w:pPr>
      <w:pStyle w:val="Footer"/>
      <w:jc w:val="right"/>
    </w:pPr>
    <w:r w:rsidRPr="00B4066E">
      <w:fldChar w:fldCharType="begin"/>
    </w:r>
    <w:r w:rsidRPr="00B4066E">
      <w:instrText xml:space="preserve"> PAGE   \* MERGEFORMAT </w:instrText>
    </w:r>
    <w:r w:rsidRPr="00B4066E">
      <w:fldChar w:fldCharType="separate"/>
    </w:r>
    <w:r w:rsidR="00A77B0B">
      <w:rPr>
        <w:noProof/>
      </w:rPr>
      <w:t>1</w:t>
    </w:r>
    <w:r w:rsidRPr="00B4066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CAC" w:rsidRDefault="00065CAC" w:rsidP="00B4066E">
      <w:r>
        <w:separator/>
      </w:r>
    </w:p>
  </w:footnote>
  <w:footnote w:type="continuationSeparator" w:id="0">
    <w:p w:rsidR="00065CAC" w:rsidRDefault="00065CAC" w:rsidP="00B406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A36" w:rsidRDefault="00947A36">
    <w:r>
      <w:rPr>
        <w:noProof/>
        <w:lang w:val="en-AU" w:eastAsia="en-AU"/>
      </w:rPr>
      <w:drawing>
        <wp:inline distT="0" distB="0" distL="0" distR="0" wp14:anchorId="6DDA4682" wp14:editId="69CFDB7D">
          <wp:extent cx="5347335" cy="255905"/>
          <wp:effectExtent l="0" t="0" r="5715" b="0"/>
          <wp:docPr id="1" name="Picture 1" descr="Pearson_logobar_for word template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rson_logobar_for word template_gre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47335" cy="255905"/>
                  </a:xfrm>
                  <a:prstGeom prst="rect">
                    <a:avLst/>
                  </a:prstGeom>
                  <a:noFill/>
                  <a:ln>
                    <a:noFill/>
                  </a:ln>
                </pic:spPr>
              </pic:pic>
            </a:graphicData>
          </a:graphic>
        </wp:inline>
      </w:drawing>
    </w:r>
    <w:r>
      <w:rPr>
        <w:noProof/>
        <w:lang w:val="en-AU" w:eastAsia="en-AU"/>
      </w:rPr>
      <w:drawing>
        <wp:inline distT="0" distB="0" distL="0" distR="0" wp14:anchorId="66244AC3" wp14:editId="1954FA73">
          <wp:extent cx="5354955" cy="1192530"/>
          <wp:effectExtent l="0" t="0" r="0" b="7620"/>
          <wp:docPr id="2" name="Picture 2" descr="header_area-20120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der_area-2012060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54955" cy="119253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D0CB9"/>
    <w:multiLevelType w:val="hybridMultilevel"/>
    <w:tmpl w:val="9738AE24"/>
    <w:lvl w:ilvl="0" w:tplc="5992C5A0">
      <w:start w:val="2"/>
      <w:numFmt w:val="lowerLetter"/>
      <w:lvlText w:val="%1."/>
      <w:lvlJc w:val="left"/>
      <w:pPr>
        <w:ind w:left="720" w:hanging="360"/>
      </w:pPr>
      <w:rPr>
        <w:rFonts w:hint="default"/>
        <w:b w:val="0"/>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85B2361"/>
    <w:multiLevelType w:val="hybridMultilevel"/>
    <w:tmpl w:val="F140DF50"/>
    <w:lvl w:ilvl="0" w:tplc="18E43A34">
      <w:start w:val="2"/>
      <w:numFmt w:val="lowerLetter"/>
      <w:lvlText w:val="%1."/>
      <w:lvlJc w:val="left"/>
      <w:pPr>
        <w:ind w:left="720" w:hanging="360"/>
      </w:pPr>
      <w:rPr>
        <w:rFonts w:hint="default"/>
        <w:b w:val="0"/>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8BF00F2"/>
    <w:multiLevelType w:val="hybridMultilevel"/>
    <w:tmpl w:val="DFA6837A"/>
    <w:lvl w:ilvl="0" w:tplc="C254A4A0">
      <w:start w:val="2"/>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C8A53DB"/>
    <w:multiLevelType w:val="hybridMultilevel"/>
    <w:tmpl w:val="74787FB8"/>
    <w:lvl w:ilvl="0" w:tplc="8806DADA">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B6A066D"/>
    <w:multiLevelType w:val="hybridMultilevel"/>
    <w:tmpl w:val="B414DA2E"/>
    <w:lvl w:ilvl="0" w:tplc="96A60016">
      <w:start w:val="1"/>
      <w:numFmt w:val="lowerLetter"/>
      <w:lvlText w:val="%1."/>
      <w:lvlJc w:val="left"/>
      <w:pPr>
        <w:ind w:left="1440" w:hanging="900"/>
      </w:pPr>
      <w:rPr>
        <w:rFonts w:hint="default"/>
      </w:rPr>
    </w:lvl>
    <w:lvl w:ilvl="1" w:tplc="0C090019" w:tentative="1">
      <w:start w:val="1"/>
      <w:numFmt w:val="lowerLetter"/>
      <w:lvlText w:val="%2."/>
      <w:lvlJc w:val="left"/>
      <w:pPr>
        <w:ind w:left="1620" w:hanging="360"/>
      </w:pPr>
    </w:lvl>
    <w:lvl w:ilvl="2" w:tplc="0C09001B" w:tentative="1">
      <w:start w:val="1"/>
      <w:numFmt w:val="lowerRoman"/>
      <w:lvlText w:val="%3."/>
      <w:lvlJc w:val="right"/>
      <w:pPr>
        <w:ind w:left="2340" w:hanging="180"/>
      </w:pPr>
    </w:lvl>
    <w:lvl w:ilvl="3" w:tplc="0C09000F" w:tentative="1">
      <w:start w:val="1"/>
      <w:numFmt w:val="decimal"/>
      <w:lvlText w:val="%4."/>
      <w:lvlJc w:val="left"/>
      <w:pPr>
        <w:ind w:left="3060" w:hanging="360"/>
      </w:pPr>
    </w:lvl>
    <w:lvl w:ilvl="4" w:tplc="0C090019" w:tentative="1">
      <w:start w:val="1"/>
      <w:numFmt w:val="lowerLetter"/>
      <w:lvlText w:val="%5."/>
      <w:lvlJc w:val="left"/>
      <w:pPr>
        <w:ind w:left="3780" w:hanging="360"/>
      </w:pPr>
    </w:lvl>
    <w:lvl w:ilvl="5" w:tplc="0C09001B" w:tentative="1">
      <w:start w:val="1"/>
      <w:numFmt w:val="lowerRoman"/>
      <w:lvlText w:val="%6."/>
      <w:lvlJc w:val="right"/>
      <w:pPr>
        <w:ind w:left="4500" w:hanging="180"/>
      </w:pPr>
    </w:lvl>
    <w:lvl w:ilvl="6" w:tplc="0C09000F" w:tentative="1">
      <w:start w:val="1"/>
      <w:numFmt w:val="decimal"/>
      <w:lvlText w:val="%7."/>
      <w:lvlJc w:val="left"/>
      <w:pPr>
        <w:ind w:left="5220" w:hanging="360"/>
      </w:pPr>
    </w:lvl>
    <w:lvl w:ilvl="7" w:tplc="0C090019" w:tentative="1">
      <w:start w:val="1"/>
      <w:numFmt w:val="lowerLetter"/>
      <w:lvlText w:val="%8."/>
      <w:lvlJc w:val="left"/>
      <w:pPr>
        <w:ind w:left="5940" w:hanging="360"/>
      </w:pPr>
    </w:lvl>
    <w:lvl w:ilvl="8" w:tplc="0C09001B" w:tentative="1">
      <w:start w:val="1"/>
      <w:numFmt w:val="lowerRoman"/>
      <w:lvlText w:val="%9."/>
      <w:lvlJc w:val="right"/>
      <w:pPr>
        <w:ind w:left="6660" w:hanging="180"/>
      </w:pPr>
    </w:lvl>
  </w:abstractNum>
  <w:abstractNum w:abstractNumId="5">
    <w:nsid w:val="46B13A6D"/>
    <w:multiLevelType w:val="hybridMultilevel"/>
    <w:tmpl w:val="860A9948"/>
    <w:lvl w:ilvl="0" w:tplc="86A842C2">
      <w:start w:val="1"/>
      <w:numFmt w:val="lowerLetter"/>
      <w:lvlText w:val="%1."/>
      <w:lvlJc w:val="left"/>
      <w:pPr>
        <w:ind w:left="900" w:hanging="360"/>
      </w:pPr>
      <w:rPr>
        <w:rFonts w:hint="default"/>
      </w:rPr>
    </w:lvl>
    <w:lvl w:ilvl="1" w:tplc="0C090019" w:tentative="1">
      <w:start w:val="1"/>
      <w:numFmt w:val="lowerLetter"/>
      <w:lvlText w:val="%2."/>
      <w:lvlJc w:val="left"/>
      <w:pPr>
        <w:ind w:left="1620" w:hanging="360"/>
      </w:pPr>
    </w:lvl>
    <w:lvl w:ilvl="2" w:tplc="0C09001B" w:tentative="1">
      <w:start w:val="1"/>
      <w:numFmt w:val="lowerRoman"/>
      <w:lvlText w:val="%3."/>
      <w:lvlJc w:val="right"/>
      <w:pPr>
        <w:ind w:left="2340" w:hanging="180"/>
      </w:pPr>
    </w:lvl>
    <w:lvl w:ilvl="3" w:tplc="0C09000F" w:tentative="1">
      <w:start w:val="1"/>
      <w:numFmt w:val="decimal"/>
      <w:lvlText w:val="%4."/>
      <w:lvlJc w:val="left"/>
      <w:pPr>
        <w:ind w:left="3060" w:hanging="360"/>
      </w:pPr>
    </w:lvl>
    <w:lvl w:ilvl="4" w:tplc="0C090019" w:tentative="1">
      <w:start w:val="1"/>
      <w:numFmt w:val="lowerLetter"/>
      <w:lvlText w:val="%5."/>
      <w:lvlJc w:val="left"/>
      <w:pPr>
        <w:ind w:left="3780" w:hanging="360"/>
      </w:pPr>
    </w:lvl>
    <w:lvl w:ilvl="5" w:tplc="0C09001B" w:tentative="1">
      <w:start w:val="1"/>
      <w:numFmt w:val="lowerRoman"/>
      <w:lvlText w:val="%6."/>
      <w:lvlJc w:val="right"/>
      <w:pPr>
        <w:ind w:left="4500" w:hanging="180"/>
      </w:pPr>
    </w:lvl>
    <w:lvl w:ilvl="6" w:tplc="0C09000F" w:tentative="1">
      <w:start w:val="1"/>
      <w:numFmt w:val="decimal"/>
      <w:lvlText w:val="%7."/>
      <w:lvlJc w:val="left"/>
      <w:pPr>
        <w:ind w:left="5220" w:hanging="360"/>
      </w:pPr>
    </w:lvl>
    <w:lvl w:ilvl="7" w:tplc="0C090019" w:tentative="1">
      <w:start w:val="1"/>
      <w:numFmt w:val="lowerLetter"/>
      <w:lvlText w:val="%8."/>
      <w:lvlJc w:val="left"/>
      <w:pPr>
        <w:ind w:left="5940" w:hanging="360"/>
      </w:pPr>
    </w:lvl>
    <w:lvl w:ilvl="8" w:tplc="0C09001B" w:tentative="1">
      <w:start w:val="1"/>
      <w:numFmt w:val="lowerRoman"/>
      <w:lvlText w:val="%9."/>
      <w:lvlJc w:val="right"/>
      <w:pPr>
        <w:ind w:left="6660" w:hanging="180"/>
      </w:pPr>
    </w:lvl>
  </w:abstractNum>
  <w:abstractNum w:abstractNumId="6">
    <w:nsid w:val="477E6F93"/>
    <w:multiLevelType w:val="hybridMultilevel"/>
    <w:tmpl w:val="F9C21464"/>
    <w:lvl w:ilvl="0" w:tplc="B928C614">
      <w:start w:val="1"/>
      <w:numFmt w:val="lowerLetter"/>
      <w:lvlText w:val="%1."/>
      <w:lvlJc w:val="left"/>
      <w:pPr>
        <w:ind w:left="1439" w:hanging="900"/>
      </w:pPr>
      <w:rPr>
        <w:rFonts w:hint="default"/>
      </w:rPr>
    </w:lvl>
    <w:lvl w:ilvl="1" w:tplc="0C090019">
      <w:start w:val="1"/>
      <w:numFmt w:val="lowerLetter"/>
      <w:lvlText w:val="%2."/>
      <w:lvlJc w:val="left"/>
      <w:pPr>
        <w:ind w:left="1619" w:hanging="360"/>
      </w:pPr>
    </w:lvl>
    <w:lvl w:ilvl="2" w:tplc="0C09001B" w:tentative="1">
      <w:start w:val="1"/>
      <w:numFmt w:val="lowerRoman"/>
      <w:lvlText w:val="%3."/>
      <w:lvlJc w:val="right"/>
      <w:pPr>
        <w:ind w:left="2339" w:hanging="180"/>
      </w:pPr>
    </w:lvl>
    <w:lvl w:ilvl="3" w:tplc="0C09000F" w:tentative="1">
      <w:start w:val="1"/>
      <w:numFmt w:val="decimal"/>
      <w:lvlText w:val="%4."/>
      <w:lvlJc w:val="left"/>
      <w:pPr>
        <w:ind w:left="3059" w:hanging="360"/>
      </w:pPr>
    </w:lvl>
    <w:lvl w:ilvl="4" w:tplc="0C090019" w:tentative="1">
      <w:start w:val="1"/>
      <w:numFmt w:val="lowerLetter"/>
      <w:lvlText w:val="%5."/>
      <w:lvlJc w:val="left"/>
      <w:pPr>
        <w:ind w:left="3779" w:hanging="360"/>
      </w:pPr>
    </w:lvl>
    <w:lvl w:ilvl="5" w:tplc="0C09001B" w:tentative="1">
      <w:start w:val="1"/>
      <w:numFmt w:val="lowerRoman"/>
      <w:lvlText w:val="%6."/>
      <w:lvlJc w:val="right"/>
      <w:pPr>
        <w:ind w:left="4499" w:hanging="180"/>
      </w:pPr>
    </w:lvl>
    <w:lvl w:ilvl="6" w:tplc="0C09000F" w:tentative="1">
      <w:start w:val="1"/>
      <w:numFmt w:val="decimal"/>
      <w:lvlText w:val="%7."/>
      <w:lvlJc w:val="left"/>
      <w:pPr>
        <w:ind w:left="5219" w:hanging="360"/>
      </w:pPr>
    </w:lvl>
    <w:lvl w:ilvl="7" w:tplc="0C090019" w:tentative="1">
      <w:start w:val="1"/>
      <w:numFmt w:val="lowerLetter"/>
      <w:lvlText w:val="%8."/>
      <w:lvlJc w:val="left"/>
      <w:pPr>
        <w:ind w:left="5939" w:hanging="360"/>
      </w:pPr>
    </w:lvl>
    <w:lvl w:ilvl="8" w:tplc="0C09001B" w:tentative="1">
      <w:start w:val="1"/>
      <w:numFmt w:val="lowerRoman"/>
      <w:lvlText w:val="%9."/>
      <w:lvlJc w:val="right"/>
      <w:pPr>
        <w:ind w:left="6659" w:hanging="180"/>
      </w:pPr>
    </w:lvl>
  </w:abstractNum>
  <w:abstractNum w:abstractNumId="7">
    <w:nsid w:val="490925AE"/>
    <w:multiLevelType w:val="hybridMultilevel"/>
    <w:tmpl w:val="CD4A439C"/>
    <w:lvl w:ilvl="0" w:tplc="07E67624">
      <w:start w:val="1"/>
      <w:numFmt w:val="lowerLetter"/>
      <w:lvlText w:val="%1."/>
      <w:lvlJc w:val="left"/>
      <w:pPr>
        <w:ind w:left="1439" w:hanging="900"/>
      </w:pPr>
      <w:rPr>
        <w:rFonts w:hint="default"/>
      </w:rPr>
    </w:lvl>
    <w:lvl w:ilvl="1" w:tplc="0C090019" w:tentative="1">
      <w:start w:val="1"/>
      <w:numFmt w:val="lowerLetter"/>
      <w:lvlText w:val="%2."/>
      <w:lvlJc w:val="left"/>
      <w:pPr>
        <w:ind w:left="1619" w:hanging="360"/>
      </w:pPr>
    </w:lvl>
    <w:lvl w:ilvl="2" w:tplc="0C09001B" w:tentative="1">
      <w:start w:val="1"/>
      <w:numFmt w:val="lowerRoman"/>
      <w:lvlText w:val="%3."/>
      <w:lvlJc w:val="right"/>
      <w:pPr>
        <w:ind w:left="2339" w:hanging="180"/>
      </w:pPr>
    </w:lvl>
    <w:lvl w:ilvl="3" w:tplc="0C09000F" w:tentative="1">
      <w:start w:val="1"/>
      <w:numFmt w:val="decimal"/>
      <w:lvlText w:val="%4."/>
      <w:lvlJc w:val="left"/>
      <w:pPr>
        <w:ind w:left="3059" w:hanging="360"/>
      </w:pPr>
    </w:lvl>
    <w:lvl w:ilvl="4" w:tplc="0C090019" w:tentative="1">
      <w:start w:val="1"/>
      <w:numFmt w:val="lowerLetter"/>
      <w:lvlText w:val="%5."/>
      <w:lvlJc w:val="left"/>
      <w:pPr>
        <w:ind w:left="3779" w:hanging="360"/>
      </w:pPr>
    </w:lvl>
    <w:lvl w:ilvl="5" w:tplc="0C09001B" w:tentative="1">
      <w:start w:val="1"/>
      <w:numFmt w:val="lowerRoman"/>
      <w:lvlText w:val="%6."/>
      <w:lvlJc w:val="right"/>
      <w:pPr>
        <w:ind w:left="4499" w:hanging="180"/>
      </w:pPr>
    </w:lvl>
    <w:lvl w:ilvl="6" w:tplc="0C09000F" w:tentative="1">
      <w:start w:val="1"/>
      <w:numFmt w:val="decimal"/>
      <w:lvlText w:val="%7."/>
      <w:lvlJc w:val="left"/>
      <w:pPr>
        <w:ind w:left="5219" w:hanging="360"/>
      </w:pPr>
    </w:lvl>
    <w:lvl w:ilvl="7" w:tplc="0C090019" w:tentative="1">
      <w:start w:val="1"/>
      <w:numFmt w:val="lowerLetter"/>
      <w:lvlText w:val="%8."/>
      <w:lvlJc w:val="left"/>
      <w:pPr>
        <w:ind w:left="5939" w:hanging="360"/>
      </w:pPr>
    </w:lvl>
    <w:lvl w:ilvl="8" w:tplc="0C09001B" w:tentative="1">
      <w:start w:val="1"/>
      <w:numFmt w:val="lowerRoman"/>
      <w:lvlText w:val="%9."/>
      <w:lvlJc w:val="right"/>
      <w:pPr>
        <w:ind w:left="6659" w:hanging="180"/>
      </w:pPr>
    </w:lvl>
  </w:abstractNum>
  <w:abstractNum w:abstractNumId="8">
    <w:nsid w:val="4ED86748"/>
    <w:multiLevelType w:val="hybridMultilevel"/>
    <w:tmpl w:val="3B324304"/>
    <w:lvl w:ilvl="0" w:tplc="9C6685FA">
      <w:start w:val="1"/>
      <w:numFmt w:val="lowerLetter"/>
      <w:lvlText w:val="%1."/>
      <w:lvlJc w:val="left"/>
      <w:pPr>
        <w:ind w:left="1620" w:hanging="360"/>
      </w:pPr>
      <w:rPr>
        <w:rFonts w:hint="default"/>
      </w:rPr>
    </w:lvl>
    <w:lvl w:ilvl="1" w:tplc="0C090019" w:tentative="1">
      <w:start w:val="1"/>
      <w:numFmt w:val="lowerLetter"/>
      <w:lvlText w:val="%2."/>
      <w:lvlJc w:val="left"/>
      <w:pPr>
        <w:ind w:left="2340" w:hanging="360"/>
      </w:pPr>
    </w:lvl>
    <w:lvl w:ilvl="2" w:tplc="0C09001B" w:tentative="1">
      <w:start w:val="1"/>
      <w:numFmt w:val="lowerRoman"/>
      <w:lvlText w:val="%3."/>
      <w:lvlJc w:val="right"/>
      <w:pPr>
        <w:ind w:left="3060" w:hanging="180"/>
      </w:pPr>
    </w:lvl>
    <w:lvl w:ilvl="3" w:tplc="0C09000F" w:tentative="1">
      <w:start w:val="1"/>
      <w:numFmt w:val="decimal"/>
      <w:lvlText w:val="%4."/>
      <w:lvlJc w:val="left"/>
      <w:pPr>
        <w:ind w:left="3780" w:hanging="360"/>
      </w:pPr>
    </w:lvl>
    <w:lvl w:ilvl="4" w:tplc="0C090019" w:tentative="1">
      <w:start w:val="1"/>
      <w:numFmt w:val="lowerLetter"/>
      <w:lvlText w:val="%5."/>
      <w:lvlJc w:val="left"/>
      <w:pPr>
        <w:ind w:left="4500" w:hanging="360"/>
      </w:pPr>
    </w:lvl>
    <w:lvl w:ilvl="5" w:tplc="0C09001B" w:tentative="1">
      <w:start w:val="1"/>
      <w:numFmt w:val="lowerRoman"/>
      <w:lvlText w:val="%6."/>
      <w:lvlJc w:val="right"/>
      <w:pPr>
        <w:ind w:left="5220" w:hanging="180"/>
      </w:pPr>
    </w:lvl>
    <w:lvl w:ilvl="6" w:tplc="0C09000F" w:tentative="1">
      <w:start w:val="1"/>
      <w:numFmt w:val="decimal"/>
      <w:lvlText w:val="%7."/>
      <w:lvlJc w:val="left"/>
      <w:pPr>
        <w:ind w:left="5940" w:hanging="360"/>
      </w:pPr>
    </w:lvl>
    <w:lvl w:ilvl="7" w:tplc="0C090019" w:tentative="1">
      <w:start w:val="1"/>
      <w:numFmt w:val="lowerLetter"/>
      <w:lvlText w:val="%8."/>
      <w:lvlJc w:val="left"/>
      <w:pPr>
        <w:ind w:left="6660" w:hanging="360"/>
      </w:pPr>
    </w:lvl>
    <w:lvl w:ilvl="8" w:tplc="0C09001B" w:tentative="1">
      <w:start w:val="1"/>
      <w:numFmt w:val="lowerRoman"/>
      <w:lvlText w:val="%9."/>
      <w:lvlJc w:val="right"/>
      <w:pPr>
        <w:ind w:left="7380" w:hanging="180"/>
      </w:pPr>
    </w:lvl>
  </w:abstractNum>
  <w:abstractNum w:abstractNumId="9">
    <w:nsid w:val="5A315F04"/>
    <w:multiLevelType w:val="hybridMultilevel"/>
    <w:tmpl w:val="1070D7B2"/>
    <w:lvl w:ilvl="0" w:tplc="0388D698">
      <w:start w:val="1"/>
      <w:numFmt w:val="lowerLetter"/>
      <w:lvlText w:val="%1."/>
      <w:lvlJc w:val="left"/>
      <w:pPr>
        <w:ind w:left="720" w:hanging="360"/>
      </w:pPr>
      <w:rPr>
        <w:rFonts w:hint="default"/>
        <w:b w:val="0"/>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1402F24"/>
    <w:multiLevelType w:val="hybridMultilevel"/>
    <w:tmpl w:val="74787FB8"/>
    <w:lvl w:ilvl="0" w:tplc="8806DADA">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1AE213B"/>
    <w:multiLevelType w:val="hybridMultilevel"/>
    <w:tmpl w:val="742AC8A2"/>
    <w:lvl w:ilvl="0" w:tplc="4ABC5E70">
      <w:start w:val="1"/>
      <w:numFmt w:val="lowerLetter"/>
      <w:lvlText w:val="%1."/>
      <w:lvlJc w:val="left"/>
      <w:pPr>
        <w:ind w:left="1440" w:hanging="900"/>
      </w:pPr>
      <w:rPr>
        <w:rFonts w:hint="default"/>
      </w:rPr>
    </w:lvl>
    <w:lvl w:ilvl="1" w:tplc="0C090019" w:tentative="1">
      <w:start w:val="1"/>
      <w:numFmt w:val="lowerLetter"/>
      <w:lvlText w:val="%2."/>
      <w:lvlJc w:val="left"/>
      <w:pPr>
        <w:ind w:left="1620" w:hanging="360"/>
      </w:pPr>
    </w:lvl>
    <w:lvl w:ilvl="2" w:tplc="0C09001B" w:tentative="1">
      <w:start w:val="1"/>
      <w:numFmt w:val="lowerRoman"/>
      <w:lvlText w:val="%3."/>
      <w:lvlJc w:val="right"/>
      <w:pPr>
        <w:ind w:left="2340" w:hanging="180"/>
      </w:pPr>
    </w:lvl>
    <w:lvl w:ilvl="3" w:tplc="0C09000F" w:tentative="1">
      <w:start w:val="1"/>
      <w:numFmt w:val="decimal"/>
      <w:lvlText w:val="%4."/>
      <w:lvlJc w:val="left"/>
      <w:pPr>
        <w:ind w:left="3060" w:hanging="360"/>
      </w:pPr>
    </w:lvl>
    <w:lvl w:ilvl="4" w:tplc="0C090019" w:tentative="1">
      <w:start w:val="1"/>
      <w:numFmt w:val="lowerLetter"/>
      <w:lvlText w:val="%5."/>
      <w:lvlJc w:val="left"/>
      <w:pPr>
        <w:ind w:left="3780" w:hanging="360"/>
      </w:pPr>
    </w:lvl>
    <w:lvl w:ilvl="5" w:tplc="0C09001B" w:tentative="1">
      <w:start w:val="1"/>
      <w:numFmt w:val="lowerRoman"/>
      <w:lvlText w:val="%6."/>
      <w:lvlJc w:val="right"/>
      <w:pPr>
        <w:ind w:left="4500" w:hanging="180"/>
      </w:pPr>
    </w:lvl>
    <w:lvl w:ilvl="6" w:tplc="0C09000F" w:tentative="1">
      <w:start w:val="1"/>
      <w:numFmt w:val="decimal"/>
      <w:lvlText w:val="%7."/>
      <w:lvlJc w:val="left"/>
      <w:pPr>
        <w:ind w:left="5220" w:hanging="360"/>
      </w:pPr>
    </w:lvl>
    <w:lvl w:ilvl="7" w:tplc="0C090019" w:tentative="1">
      <w:start w:val="1"/>
      <w:numFmt w:val="lowerLetter"/>
      <w:lvlText w:val="%8."/>
      <w:lvlJc w:val="left"/>
      <w:pPr>
        <w:ind w:left="5940" w:hanging="360"/>
      </w:pPr>
    </w:lvl>
    <w:lvl w:ilvl="8" w:tplc="0C09001B" w:tentative="1">
      <w:start w:val="1"/>
      <w:numFmt w:val="lowerRoman"/>
      <w:lvlText w:val="%9."/>
      <w:lvlJc w:val="right"/>
      <w:pPr>
        <w:ind w:left="6660" w:hanging="180"/>
      </w:pPr>
    </w:lvl>
  </w:abstractNum>
  <w:abstractNum w:abstractNumId="12">
    <w:nsid w:val="6A382ADF"/>
    <w:multiLevelType w:val="hybridMultilevel"/>
    <w:tmpl w:val="C6B0F86C"/>
    <w:lvl w:ilvl="0" w:tplc="0C090001">
      <w:start w:val="1"/>
      <w:numFmt w:val="bullet"/>
      <w:lvlText w:val=""/>
      <w:lvlJc w:val="left"/>
      <w:pPr>
        <w:ind w:left="720" w:hanging="360"/>
      </w:pPr>
      <w:rPr>
        <w:rFonts w:ascii="Symbol" w:hAnsi="Symbol"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76155004"/>
    <w:multiLevelType w:val="hybridMultilevel"/>
    <w:tmpl w:val="74787FB8"/>
    <w:lvl w:ilvl="0" w:tplc="8806DADA">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7AC0716F"/>
    <w:multiLevelType w:val="hybridMultilevel"/>
    <w:tmpl w:val="0EF8C346"/>
    <w:lvl w:ilvl="0" w:tplc="573CF2D8">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6"/>
  </w:num>
  <w:num w:numId="3">
    <w:abstractNumId w:val="8"/>
  </w:num>
  <w:num w:numId="4">
    <w:abstractNumId w:val="9"/>
  </w:num>
  <w:num w:numId="5">
    <w:abstractNumId w:val="3"/>
  </w:num>
  <w:num w:numId="6">
    <w:abstractNumId w:val="12"/>
  </w:num>
  <w:num w:numId="7">
    <w:abstractNumId w:val="13"/>
  </w:num>
  <w:num w:numId="8">
    <w:abstractNumId w:val="0"/>
  </w:num>
  <w:num w:numId="9">
    <w:abstractNumId w:val="1"/>
  </w:num>
  <w:num w:numId="10">
    <w:abstractNumId w:val="7"/>
  </w:num>
  <w:num w:numId="11">
    <w:abstractNumId w:val="11"/>
  </w:num>
  <w:num w:numId="12">
    <w:abstractNumId w:val="4"/>
  </w:num>
  <w:num w:numId="13">
    <w:abstractNumId w:val="2"/>
  </w:num>
  <w:num w:numId="14">
    <w:abstractNumId w:val="1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66E"/>
    <w:rsid w:val="00065CAC"/>
    <w:rsid w:val="00084DF1"/>
    <w:rsid w:val="00094D30"/>
    <w:rsid w:val="000D3321"/>
    <w:rsid w:val="000E2839"/>
    <w:rsid w:val="000E2B57"/>
    <w:rsid w:val="0010070F"/>
    <w:rsid w:val="001007F4"/>
    <w:rsid w:val="0019063D"/>
    <w:rsid w:val="001A69BF"/>
    <w:rsid w:val="001E0A8E"/>
    <w:rsid w:val="00200BC6"/>
    <w:rsid w:val="002514C5"/>
    <w:rsid w:val="00290FFB"/>
    <w:rsid w:val="002A79AF"/>
    <w:rsid w:val="002C1A8E"/>
    <w:rsid w:val="002F27D8"/>
    <w:rsid w:val="002F3D57"/>
    <w:rsid w:val="00345F6C"/>
    <w:rsid w:val="004005C8"/>
    <w:rsid w:val="004A5A32"/>
    <w:rsid w:val="0056565C"/>
    <w:rsid w:val="005932CE"/>
    <w:rsid w:val="00640509"/>
    <w:rsid w:val="006421CD"/>
    <w:rsid w:val="006D3BED"/>
    <w:rsid w:val="00716BFF"/>
    <w:rsid w:val="00721D96"/>
    <w:rsid w:val="0074278A"/>
    <w:rsid w:val="007512AA"/>
    <w:rsid w:val="00755C47"/>
    <w:rsid w:val="00786684"/>
    <w:rsid w:val="007C07C5"/>
    <w:rsid w:val="007C3C40"/>
    <w:rsid w:val="007D2C8E"/>
    <w:rsid w:val="007E0D75"/>
    <w:rsid w:val="00813D85"/>
    <w:rsid w:val="00823D85"/>
    <w:rsid w:val="008261E2"/>
    <w:rsid w:val="00833D15"/>
    <w:rsid w:val="00843C66"/>
    <w:rsid w:val="00856388"/>
    <w:rsid w:val="00877EAF"/>
    <w:rsid w:val="008D7086"/>
    <w:rsid w:val="00947A36"/>
    <w:rsid w:val="00954420"/>
    <w:rsid w:val="009668F0"/>
    <w:rsid w:val="009D2881"/>
    <w:rsid w:val="00A10DDF"/>
    <w:rsid w:val="00A30FF9"/>
    <w:rsid w:val="00A532EC"/>
    <w:rsid w:val="00A77B0B"/>
    <w:rsid w:val="00A806A0"/>
    <w:rsid w:val="00A96894"/>
    <w:rsid w:val="00AA6D3F"/>
    <w:rsid w:val="00B17951"/>
    <w:rsid w:val="00B26073"/>
    <w:rsid w:val="00B30DD1"/>
    <w:rsid w:val="00B4066E"/>
    <w:rsid w:val="00B7778F"/>
    <w:rsid w:val="00B91CC9"/>
    <w:rsid w:val="00BB6B13"/>
    <w:rsid w:val="00BD741E"/>
    <w:rsid w:val="00C10316"/>
    <w:rsid w:val="00C4097E"/>
    <w:rsid w:val="00C71207"/>
    <w:rsid w:val="00C978A7"/>
    <w:rsid w:val="00CB2A09"/>
    <w:rsid w:val="00CC63A3"/>
    <w:rsid w:val="00D425D8"/>
    <w:rsid w:val="00D75F9B"/>
    <w:rsid w:val="00DA2392"/>
    <w:rsid w:val="00DB3036"/>
    <w:rsid w:val="00DD1FCD"/>
    <w:rsid w:val="00DD6E24"/>
    <w:rsid w:val="00E40287"/>
    <w:rsid w:val="00E6671F"/>
    <w:rsid w:val="00EA0369"/>
    <w:rsid w:val="00F23FA5"/>
    <w:rsid w:val="00F6395B"/>
    <w:rsid w:val="00F65B5D"/>
    <w:rsid w:val="00F96728"/>
    <w:rsid w:val="00FA3028"/>
    <w:rsid w:val="00FB70D5"/>
    <w:rsid w:val="00FC1E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nhideWhenUsed="1"/>
    <w:lsdException w:name="footer" w:uiPriority="99"/>
    <w:lsdException w:name="caption" w:semiHidden="1" w:unhideWhenUsed="1" w:qFormat="1"/>
    <w:lsdException w:name="annotation reference" w:semiHidden="1" w:unhideWhenUsed="1"/>
    <w:lsdException w:name="Title" w:qFormat="1"/>
    <w:lsdException w:name="Default Paragraph Font" w:semiHidden="1" w:unhideWhenUsed="1"/>
    <w:lsdException w:name="Hyperlink" w:semiHidden="1" w:unhideWhenUsed="1"/>
    <w:lsdException w:name="Strong" w:qFormat="1"/>
    <w:lsdException w:name="Emphasis" w:qFormat="1"/>
    <w:lsdException w:name="Document Map" w:semiHidden="1" w:unhideWhenUsed="1"/>
    <w:lsdException w:name="HTML Top of Form" w:semiHidden="1" w:uiPriority="99" w:unhideWhenUsed="1"/>
    <w:lsdException w:name="HTML Bottom of Form" w:semiHidden="1" w:uiPriority="99" w:unhideWhenUsed="1"/>
    <w:lsdException w:name="Normal (Web)" w:semiHidden="1" w:unhideWhenUsed="1"/>
    <w:lsdException w:name="Normal Table" w:semiHidden="1" w:uiPriority="99" w:unhideWhenUsed="1"/>
    <w:lsdException w:name="annotation subject" w:semiHidden="1" w:unhideWhenUsed="1"/>
    <w:lsdException w:name="No List" w:semiHidden="1" w:unhideWhenUsed="1"/>
    <w:lsdException w:name="Balloon Text"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10316"/>
    <w:rPr>
      <w:lang w:val="en-GB" w:eastAsia="en-GB"/>
    </w:rPr>
  </w:style>
  <w:style w:type="paragraph" w:styleId="Heading1">
    <w:name w:val="heading 1"/>
    <w:basedOn w:val="Normal"/>
    <w:next w:val="Normal"/>
    <w:link w:val="Heading1Char"/>
    <w:qFormat/>
    <w:rsid w:val="00721D96"/>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721D96"/>
    <w:pPr>
      <w:keepNext/>
      <w:overflowPunct w:val="0"/>
      <w:autoSpaceDE w:val="0"/>
      <w:autoSpaceDN w:val="0"/>
      <w:adjustRightInd w:val="0"/>
      <w:spacing w:before="240" w:after="60"/>
      <w:textAlignment w:val="baseline"/>
      <w:outlineLvl w:val="1"/>
    </w:pPr>
    <w:rPr>
      <w:b/>
      <w:i/>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21D96"/>
    <w:rPr>
      <w:rFonts w:ascii="Verdana" w:hAnsi="Verdana" w:cs="Arial"/>
      <w:b/>
      <w:bCs/>
      <w:kern w:val="32"/>
      <w:sz w:val="32"/>
      <w:szCs w:val="32"/>
      <w:lang w:val="en-AU"/>
    </w:rPr>
  </w:style>
  <w:style w:type="character" w:customStyle="1" w:styleId="Heading2Char">
    <w:name w:val="Heading 2 Char"/>
    <w:link w:val="Heading2"/>
    <w:rsid w:val="00721D96"/>
    <w:rPr>
      <w:rFonts w:ascii="Verdana" w:hAnsi="Verdana"/>
      <w:b/>
      <w:i/>
      <w:sz w:val="28"/>
      <w:lang w:val="en-US"/>
    </w:rPr>
  </w:style>
  <w:style w:type="paragraph" w:styleId="CommentText">
    <w:name w:val="annotation text"/>
    <w:basedOn w:val="Normal"/>
    <w:link w:val="CommentTextChar"/>
    <w:semiHidden/>
    <w:rsid w:val="00721D96"/>
    <w:rPr>
      <w:lang w:val="en-US"/>
    </w:rPr>
  </w:style>
  <w:style w:type="character" w:customStyle="1" w:styleId="CommentTextChar">
    <w:name w:val="Comment Text Char"/>
    <w:link w:val="CommentText"/>
    <w:semiHidden/>
    <w:rsid w:val="00721D96"/>
    <w:rPr>
      <w:rFonts w:ascii="Verdana" w:hAnsi="Verdana"/>
      <w:lang w:val="en-US"/>
    </w:rPr>
  </w:style>
  <w:style w:type="character" w:styleId="CommentReference">
    <w:name w:val="annotation reference"/>
    <w:semiHidden/>
    <w:rsid w:val="00721D96"/>
    <w:rPr>
      <w:sz w:val="16"/>
      <w:szCs w:val="16"/>
    </w:rPr>
  </w:style>
  <w:style w:type="paragraph" w:styleId="Title">
    <w:name w:val="Title"/>
    <w:basedOn w:val="Normal"/>
    <w:next w:val="Normal"/>
    <w:link w:val="TitleChar"/>
    <w:qFormat/>
    <w:rsid w:val="00200BC6"/>
    <w:pPr>
      <w:spacing w:before="240" w:after="60"/>
      <w:outlineLvl w:val="0"/>
    </w:pPr>
    <w:rPr>
      <w:b/>
      <w:bCs/>
      <w:color w:val="008B5D"/>
      <w:kern w:val="28"/>
      <w:sz w:val="72"/>
      <w:szCs w:val="32"/>
    </w:rPr>
  </w:style>
  <w:style w:type="character" w:customStyle="1" w:styleId="TitleChar">
    <w:name w:val="Title Char"/>
    <w:link w:val="Title"/>
    <w:rsid w:val="00200BC6"/>
    <w:rPr>
      <w:b/>
      <w:bCs/>
      <w:color w:val="008B5D"/>
      <w:kern w:val="28"/>
      <w:sz w:val="72"/>
      <w:szCs w:val="32"/>
    </w:rPr>
  </w:style>
  <w:style w:type="character" w:styleId="Hyperlink">
    <w:name w:val="Hyperlink"/>
    <w:rsid w:val="00721D96"/>
    <w:rPr>
      <w:color w:val="0000FF"/>
      <w:u w:val="single"/>
    </w:rPr>
  </w:style>
  <w:style w:type="character" w:styleId="Strong">
    <w:name w:val="Strong"/>
    <w:qFormat/>
    <w:rsid w:val="00721D96"/>
    <w:rPr>
      <w:rFonts w:ascii="Verdana" w:hAnsi="Verdana"/>
      <w:b/>
      <w:bCs/>
    </w:rPr>
  </w:style>
  <w:style w:type="character" w:styleId="Emphasis">
    <w:name w:val="Emphasis"/>
    <w:qFormat/>
    <w:rsid w:val="00721D96"/>
    <w:rPr>
      <w:rFonts w:ascii="Verdana" w:hAnsi="Verdana"/>
      <w:i/>
      <w:iCs/>
    </w:rPr>
  </w:style>
  <w:style w:type="paragraph" w:styleId="DocumentMap">
    <w:name w:val="Document Map"/>
    <w:basedOn w:val="Normal"/>
    <w:link w:val="DocumentMapChar"/>
    <w:rsid w:val="00721D96"/>
    <w:rPr>
      <w:rFonts w:cs="Tahoma"/>
      <w:sz w:val="16"/>
      <w:szCs w:val="16"/>
    </w:rPr>
  </w:style>
  <w:style w:type="character" w:customStyle="1" w:styleId="DocumentMapChar">
    <w:name w:val="Document Map Char"/>
    <w:link w:val="DocumentMap"/>
    <w:rsid w:val="00721D96"/>
    <w:rPr>
      <w:rFonts w:ascii="Verdana" w:hAnsi="Verdana" w:cs="Tahoma"/>
      <w:sz w:val="16"/>
      <w:szCs w:val="16"/>
      <w:lang w:val="en-AU"/>
    </w:rPr>
  </w:style>
  <w:style w:type="paragraph" w:styleId="NormalWeb">
    <w:name w:val="Normal (Web)"/>
    <w:basedOn w:val="Normal"/>
    <w:rsid w:val="00721D96"/>
  </w:style>
  <w:style w:type="paragraph" w:styleId="CommentSubject">
    <w:name w:val="annotation subject"/>
    <w:basedOn w:val="CommentText"/>
    <w:next w:val="CommentText"/>
    <w:link w:val="CommentSubjectChar"/>
    <w:semiHidden/>
    <w:rsid w:val="00721D96"/>
    <w:rPr>
      <w:b/>
      <w:bCs/>
      <w:lang w:val="en-AU"/>
    </w:rPr>
  </w:style>
  <w:style w:type="character" w:customStyle="1" w:styleId="CommentSubjectChar">
    <w:name w:val="Comment Subject Char"/>
    <w:link w:val="CommentSubject"/>
    <w:semiHidden/>
    <w:rsid w:val="00721D96"/>
    <w:rPr>
      <w:rFonts w:ascii="Verdana" w:hAnsi="Verdana"/>
      <w:b/>
      <w:bCs/>
      <w:lang w:val="en-AU"/>
    </w:rPr>
  </w:style>
  <w:style w:type="paragraph" w:styleId="BalloonText">
    <w:name w:val="Balloon Text"/>
    <w:basedOn w:val="Normal"/>
    <w:link w:val="BalloonTextChar"/>
    <w:semiHidden/>
    <w:rsid w:val="00721D96"/>
    <w:rPr>
      <w:rFonts w:ascii="Tahoma" w:hAnsi="Tahoma" w:cs="Tahoma"/>
      <w:sz w:val="16"/>
      <w:szCs w:val="16"/>
    </w:rPr>
  </w:style>
  <w:style w:type="character" w:customStyle="1" w:styleId="BalloonTextChar">
    <w:name w:val="Balloon Text Char"/>
    <w:link w:val="BalloonText"/>
    <w:semiHidden/>
    <w:rsid w:val="00721D96"/>
    <w:rPr>
      <w:rFonts w:ascii="Tahoma" w:hAnsi="Tahoma" w:cs="Tahoma"/>
      <w:sz w:val="16"/>
      <w:szCs w:val="16"/>
      <w:lang w:val="en-AU"/>
    </w:rPr>
  </w:style>
  <w:style w:type="table" w:styleId="TableGrid">
    <w:name w:val="Table Grid"/>
    <w:basedOn w:val="TableNormal"/>
    <w:rsid w:val="00721D96"/>
    <w:pPr>
      <w:spacing w:line="480" w:lineRule="auto"/>
    </w:pPr>
    <w:rPr>
      <w:rFonts w:ascii="Times" w:hAnsi="Times" w:cs="Arial"/>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rsid w:val="002F27D8"/>
    <w:rPr>
      <w:sz w:val="24"/>
      <w:szCs w:val="24"/>
      <w:lang w:eastAsia="en-US"/>
    </w:rPr>
  </w:style>
  <w:style w:type="paragraph" w:styleId="IntenseQuote">
    <w:name w:val="Intense Quote"/>
    <w:basedOn w:val="Normal"/>
    <w:next w:val="Normal"/>
    <w:link w:val="IntenseQuoteChar"/>
    <w:uiPriority w:val="30"/>
    <w:qFormat/>
    <w:rsid w:val="0056565C"/>
    <w:pPr>
      <w:pBdr>
        <w:bottom w:val="single" w:sz="2" w:space="10" w:color="008B5D"/>
      </w:pBdr>
      <w:spacing w:before="200" w:after="280"/>
      <w:ind w:left="936" w:right="936"/>
    </w:pPr>
    <w:rPr>
      <w:b/>
      <w:bCs/>
      <w:i/>
      <w:iCs/>
      <w:color w:val="008B5D"/>
    </w:rPr>
  </w:style>
  <w:style w:type="character" w:customStyle="1" w:styleId="IntenseQuoteChar">
    <w:name w:val="Intense Quote Char"/>
    <w:link w:val="IntenseQuote"/>
    <w:uiPriority w:val="30"/>
    <w:rsid w:val="0056565C"/>
    <w:rPr>
      <w:b/>
      <w:bCs/>
      <w:i/>
      <w:iCs/>
      <w:color w:val="008B5D"/>
    </w:rPr>
  </w:style>
  <w:style w:type="character" w:styleId="SubtleEmphasis">
    <w:name w:val="Subtle Emphasis"/>
    <w:uiPriority w:val="19"/>
    <w:qFormat/>
    <w:rsid w:val="00721D96"/>
    <w:rPr>
      <w:rFonts w:ascii="Verdana" w:hAnsi="Verdana"/>
      <w:i/>
      <w:iCs/>
      <w:color w:val="808080"/>
    </w:rPr>
  </w:style>
  <w:style w:type="character" w:styleId="IntenseEmphasis">
    <w:name w:val="Intense Emphasis"/>
    <w:uiPriority w:val="21"/>
    <w:qFormat/>
    <w:rsid w:val="00200BC6"/>
    <w:rPr>
      <w:rFonts w:ascii="Verdana" w:hAnsi="Verdana"/>
      <w:b/>
      <w:bCs/>
      <w:i/>
      <w:iCs/>
      <w:color w:val="008B5D"/>
    </w:rPr>
  </w:style>
  <w:style w:type="character" w:styleId="SubtleReference">
    <w:name w:val="Subtle Reference"/>
    <w:uiPriority w:val="31"/>
    <w:qFormat/>
    <w:rsid w:val="00954420"/>
    <w:rPr>
      <w:smallCaps/>
      <w:color w:val="9D1348"/>
      <w:u w:val="single"/>
    </w:rPr>
  </w:style>
  <w:style w:type="character" w:styleId="IntenseReference">
    <w:name w:val="Intense Reference"/>
    <w:uiPriority w:val="32"/>
    <w:qFormat/>
    <w:rsid w:val="00954420"/>
    <w:rPr>
      <w:rFonts w:ascii="Verdana" w:hAnsi="Verdana"/>
      <w:b/>
      <w:bCs/>
      <w:smallCaps/>
      <w:color w:val="9D1348"/>
      <w:spacing w:val="5"/>
      <w:u w:val="single"/>
    </w:rPr>
  </w:style>
  <w:style w:type="paragraph" w:styleId="Footer">
    <w:name w:val="footer"/>
    <w:basedOn w:val="Normal"/>
    <w:link w:val="FooterChar"/>
    <w:uiPriority w:val="99"/>
    <w:rsid w:val="00B4066E"/>
    <w:pPr>
      <w:tabs>
        <w:tab w:val="center" w:pos="4513"/>
        <w:tab w:val="right" w:pos="9026"/>
      </w:tabs>
      <w:jc w:val="center"/>
    </w:pPr>
    <w:rPr>
      <w:sz w:val="16"/>
    </w:rPr>
  </w:style>
  <w:style w:type="character" w:customStyle="1" w:styleId="FooterChar">
    <w:name w:val="Footer Char"/>
    <w:link w:val="Footer"/>
    <w:uiPriority w:val="99"/>
    <w:rsid w:val="00B4066E"/>
    <w:rPr>
      <w:sz w:val="16"/>
    </w:rPr>
  </w:style>
  <w:style w:type="paragraph" w:styleId="Header">
    <w:name w:val="header"/>
    <w:basedOn w:val="Normal"/>
    <w:link w:val="HeaderChar"/>
    <w:rsid w:val="00AA6D3F"/>
    <w:pPr>
      <w:tabs>
        <w:tab w:val="center" w:pos="4513"/>
        <w:tab w:val="right" w:pos="9026"/>
      </w:tabs>
    </w:pPr>
  </w:style>
  <w:style w:type="character" w:customStyle="1" w:styleId="HeaderChar">
    <w:name w:val="Header Char"/>
    <w:basedOn w:val="DefaultParagraphFont"/>
    <w:link w:val="Header"/>
    <w:rsid w:val="00AA6D3F"/>
  </w:style>
  <w:style w:type="paragraph" w:customStyle="1" w:styleId="awTB00chTitle">
    <w:name w:val="awTB_00_chTitle"/>
    <w:basedOn w:val="Normal"/>
    <w:next w:val="Normal"/>
    <w:rsid w:val="007E0D75"/>
    <w:pPr>
      <w:keepLines/>
      <w:spacing w:before="1440" w:after="720"/>
      <w:outlineLvl w:val="0"/>
    </w:pPr>
    <w:rPr>
      <w:rFonts w:ascii="Times" w:hAnsi="Times"/>
      <w:b/>
      <w:sz w:val="36"/>
      <w:lang w:val="en-US" w:eastAsia="en-US"/>
    </w:rPr>
  </w:style>
  <w:style w:type="paragraph" w:customStyle="1" w:styleId="awTB01questionHead">
    <w:name w:val="awTB_01_questionHead"/>
    <w:basedOn w:val="Normal"/>
    <w:rsid w:val="007E0D75"/>
    <w:pPr>
      <w:keepNext/>
      <w:keepLines/>
      <w:spacing w:before="360" w:after="200"/>
      <w:outlineLvl w:val="1"/>
    </w:pPr>
    <w:rPr>
      <w:rFonts w:ascii="Helvetica" w:hAnsi="Helvetica"/>
      <w:b/>
      <w:sz w:val="28"/>
      <w:lang w:val="en-US" w:eastAsia="en-US"/>
    </w:rPr>
  </w:style>
  <w:style w:type="paragraph" w:customStyle="1" w:styleId="List1">
    <w:name w:val="List1"/>
    <w:basedOn w:val="Normal"/>
    <w:rsid w:val="007E0D75"/>
    <w:pPr>
      <w:keepNext/>
      <w:tabs>
        <w:tab w:val="right" w:pos="750"/>
        <w:tab w:val="left" w:pos="900"/>
      </w:tabs>
      <w:spacing w:before="200" w:after="60"/>
      <w:ind w:left="900" w:hanging="900"/>
    </w:pPr>
    <w:rPr>
      <w:rFonts w:ascii="Times" w:hAnsi="Times"/>
      <w:sz w:val="22"/>
      <w:lang w:val="en-US" w:eastAsia="en-US"/>
    </w:rPr>
  </w:style>
  <w:style w:type="paragraph" w:customStyle="1" w:styleId="List2">
    <w:name w:val="List2"/>
    <w:basedOn w:val="Normal"/>
    <w:rsid w:val="007E0D75"/>
    <w:pPr>
      <w:tabs>
        <w:tab w:val="left" w:pos="1200"/>
      </w:tabs>
      <w:spacing w:after="40"/>
      <w:ind w:left="1202" w:hanging="302"/>
    </w:pPr>
    <w:rPr>
      <w:rFonts w:ascii="Times" w:hAnsi="Times"/>
      <w:sz w:val="22"/>
      <w:lang w:val="en-US" w:eastAsia="en-US"/>
    </w:rPr>
  </w:style>
  <w:style w:type="paragraph" w:customStyle="1" w:styleId="Note">
    <w:name w:val="Note"/>
    <w:basedOn w:val="Normal"/>
    <w:rsid w:val="007E0D75"/>
    <w:pPr>
      <w:keepNext/>
      <w:spacing w:after="240"/>
      <w:ind w:left="720" w:hanging="720"/>
    </w:pPr>
    <w:rPr>
      <w:rFonts w:ascii="Times" w:hAnsi="Times"/>
      <w:sz w:val="22"/>
      <w:lang w:val="en-US" w:eastAsia="en-US"/>
    </w:rPr>
  </w:style>
  <w:style w:type="paragraph" w:customStyle="1" w:styleId="T1">
    <w:name w:val="T1"/>
    <w:basedOn w:val="Normal"/>
    <w:rsid w:val="00B30DD1"/>
    <w:pPr>
      <w:keepNext/>
    </w:pPr>
    <w:rPr>
      <w:rFonts w:ascii="Times" w:hAnsi="Times"/>
      <w:sz w:val="22"/>
      <w:lang w:val="en-US" w:eastAsia="en-US"/>
    </w:rPr>
  </w:style>
  <w:style w:type="paragraph" w:customStyle="1" w:styleId="MCQList1">
    <w:name w:val="MCQ_List1"/>
    <w:basedOn w:val="Normal"/>
    <w:rsid w:val="00B30DD1"/>
    <w:pPr>
      <w:keepNext/>
      <w:keepLines/>
      <w:tabs>
        <w:tab w:val="right" w:pos="270"/>
        <w:tab w:val="left" w:pos="450"/>
      </w:tabs>
      <w:spacing w:before="200" w:after="60"/>
      <w:ind w:left="450" w:hanging="450"/>
      <w:outlineLvl w:val="2"/>
    </w:pPr>
    <w:rPr>
      <w:rFonts w:ascii="Times" w:hAnsi="Times"/>
      <w:snapToGrid w:val="0"/>
      <w:sz w:val="22"/>
      <w:lang w:val="en-US" w:eastAsia="en-US"/>
    </w:rPr>
  </w:style>
  <w:style w:type="paragraph" w:customStyle="1" w:styleId="equation">
    <w:name w:val="equation"/>
    <w:basedOn w:val="Normal"/>
    <w:rsid w:val="00B30DD1"/>
    <w:pPr>
      <w:keepNext/>
      <w:tabs>
        <w:tab w:val="left" w:pos="3600"/>
        <w:tab w:val="left" w:pos="9000"/>
      </w:tabs>
      <w:spacing w:before="120" w:after="180"/>
      <w:jc w:val="center"/>
    </w:pPr>
    <w:rPr>
      <w:rFonts w:ascii="Times" w:hAnsi="Times"/>
      <w:sz w:val="22"/>
      <w:szCs w:val="22"/>
      <w:lang w:val="en-US" w:eastAsia="en-US"/>
    </w:rPr>
  </w:style>
  <w:style w:type="paragraph" w:customStyle="1" w:styleId="BL2">
    <w:name w:val="BL2"/>
    <w:basedOn w:val="Normal"/>
    <w:rsid w:val="00B30DD1"/>
    <w:pPr>
      <w:tabs>
        <w:tab w:val="left" w:pos="711"/>
      </w:tabs>
      <w:spacing w:after="60"/>
      <w:ind w:left="705" w:hanging="259"/>
    </w:pPr>
    <w:rPr>
      <w:rFonts w:ascii="Times" w:hAnsi="Times"/>
      <w:sz w:val="22"/>
      <w:szCs w:val="24"/>
      <w:lang w:val="en-US" w:eastAsia="en-US"/>
    </w:rPr>
  </w:style>
  <w:style w:type="paragraph" w:customStyle="1" w:styleId="List1-1">
    <w:name w:val="List1-1"/>
    <w:basedOn w:val="List1"/>
    <w:rsid w:val="00B30DD1"/>
    <w:pPr>
      <w:keepNext w:val="0"/>
      <w:tabs>
        <w:tab w:val="left" w:pos="1200"/>
      </w:tabs>
      <w:ind w:left="1195" w:hanging="1195"/>
    </w:pPr>
  </w:style>
  <w:style w:type="paragraph" w:styleId="ListParagraph">
    <w:name w:val="List Paragraph"/>
    <w:basedOn w:val="Normal"/>
    <w:uiPriority w:val="34"/>
    <w:rsid w:val="00B30DD1"/>
    <w:pPr>
      <w:ind w:left="720"/>
      <w:contextualSpacing/>
    </w:pPr>
  </w:style>
  <w:style w:type="character" w:styleId="PlaceholderText">
    <w:name w:val="Placeholder Text"/>
    <w:basedOn w:val="DefaultParagraphFont"/>
    <w:uiPriority w:val="99"/>
    <w:semiHidden/>
    <w:rsid w:val="00F6395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imes New Roman" w:hAnsi="Verdana"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nhideWhenUsed="1"/>
    <w:lsdException w:name="footer" w:uiPriority="99"/>
    <w:lsdException w:name="caption" w:semiHidden="1" w:unhideWhenUsed="1" w:qFormat="1"/>
    <w:lsdException w:name="annotation reference" w:semiHidden="1" w:unhideWhenUsed="1"/>
    <w:lsdException w:name="Title" w:qFormat="1"/>
    <w:lsdException w:name="Default Paragraph Font" w:semiHidden="1" w:unhideWhenUsed="1"/>
    <w:lsdException w:name="Hyperlink" w:semiHidden="1" w:unhideWhenUsed="1"/>
    <w:lsdException w:name="Strong" w:qFormat="1"/>
    <w:lsdException w:name="Emphasis" w:qFormat="1"/>
    <w:lsdException w:name="Document Map" w:semiHidden="1" w:unhideWhenUsed="1"/>
    <w:lsdException w:name="HTML Top of Form" w:semiHidden="1" w:uiPriority="99" w:unhideWhenUsed="1"/>
    <w:lsdException w:name="HTML Bottom of Form" w:semiHidden="1" w:uiPriority="99" w:unhideWhenUsed="1"/>
    <w:lsdException w:name="Normal (Web)" w:semiHidden="1" w:unhideWhenUsed="1"/>
    <w:lsdException w:name="Normal Table" w:semiHidden="1" w:uiPriority="99" w:unhideWhenUsed="1"/>
    <w:lsdException w:name="annotation subject" w:semiHidden="1" w:unhideWhenUsed="1"/>
    <w:lsdException w:name="No List" w:semiHidden="1" w:unhideWhenUsed="1"/>
    <w:lsdException w:name="Balloon Text"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10316"/>
    <w:rPr>
      <w:lang w:val="en-GB" w:eastAsia="en-GB"/>
    </w:rPr>
  </w:style>
  <w:style w:type="paragraph" w:styleId="Heading1">
    <w:name w:val="heading 1"/>
    <w:basedOn w:val="Normal"/>
    <w:next w:val="Normal"/>
    <w:link w:val="Heading1Char"/>
    <w:qFormat/>
    <w:rsid w:val="00721D96"/>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721D96"/>
    <w:pPr>
      <w:keepNext/>
      <w:overflowPunct w:val="0"/>
      <w:autoSpaceDE w:val="0"/>
      <w:autoSpaceDN w:val="0"/>
      <w:adjustRightInd w:val="0"/>
      <w:spacing w:before="240" w:after="60"/>
      <w:textAlignment w:val="baseline"/>
      <w:outlineLvl w:val="1"/>
    </w:pPr>
    <w:rPr>
      <w:b/>
      <w:i/>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21D96"/>
    <w:rPr>
      <w:rFonts w:ascii="Verdana" w:hAnsi="Verdana" w:cs="Arial"/>
      <w:b/>
      <w:bCs/>
      <w:kern w:val="32"/>
      <w:sz w:val="32"/>
      <w:szCs w:val="32"/>
      <w:lang w:val="en-AU"/>
    </w:rPr>
  </w:style>
  <w:style w:type="character" w:customStyle="1" w:styleId="Heading2Char">
    <w:name w:val="Heading 2 Char"/>
    <w:link w:val="Heading2"/>
    <w:rsid w:val="00721D96"/>
    <w:rPr>
      <w:rFonts w:ascii="Verdana" w:hAnsi="Verdana"/>
      <w:b/>
      <w:i/>
      <w:sz w:val="28"/>
      <w:lang w:val="en-US"/>
    </w:rPr>
  </w:style>
  <w:style w:type="paragraph" w:styleId="CommentText">
    <w:name w:val="annotation text"/>
    <w:basedOn w:val="Normal"/>
    <w:link w:val="CommentTextChar"/>
    <w:semiHidden/>
    <w:rsid w:val="00721D96"/>
    <w:rPr>
      <w:lang w:val="en-US"/>
    </w:rPr>
  </w:style>
  <w:style w:type="character" w:customStyle="1" w:styleId="CommentTextChar">
    <w:name w:val="Comment Text Char"/>
    <w:link w:val="CommentText"/>
    <w:semiHidden/>
    <w:rsid w:val="00721D96"/>
    <w:rPr>
      <w:rFonts w:ascii="Verdana" w:hAnsi="Verdana"/>
      <w:lang w:val="en-US"/>
    </w:rPr>
  </w:style>
  <w:style w:type="character" w:styleId="CommentReference">
    <w:name w:val="annotation reference"/>
    <w:semiHidden/>
    <w:rsid w:val="00721D96"/>
    <w:rPr>
      <w:sz w:val="16"/>
      <w:szCs w:val="16"/>
    </w:rPr>
  </w:style>
  <w:style w:type="paragraph" w:styleId="Title">
    <w:name w:val="Title"/>
    <w:basedOn w:val="Normal"/>
    <w:next w:val="Normal"/>
    <w:link w:val="TitleChar"/>
    <w:qFormat/>
    <w:rsid w:val="00200BC6"/>
    <w:pPr>
      <w:spacing w:before="240" w:after="60"/>
      <w:outlineLvl w:val="0"/>
    </w:pPr>
    <w:rPr>
      <w:b/>
      <w:bCs/>
      <w:color w:val="008B5D"/>
      <w:kern w:val="28"/>
      <w:sz w:val="72"/>
      <w:szCs w:val="32"/>
    </w:rPr>
  </w:style>
  <w:style w:type="character" w:customStyle="1" w:styleId="TitleChar">
    <w:name w:val="Title Char"/>
    <w:link w:val="Title"/>
    <w:rsid w:val="00200BC6"/>
    <w:rPr>
      <w:b/>
      <w:bCs/>
      <w:color w:val="008B5D"/>
      <w:kern w:val="28"/>
      <w:sz w:val="72"/>
      <w:szCs w:val="32"/>
    </w:rPr>
  </w:style>
  <w:style w:type="character" w:styleId="Hyperlink">
    <w:name w:val="Hyperlink"/>
    <w:rsid w:val="00721D96"/>
    <w:rPr>
      <w:color w:val="0000FF"/>
      <w:u w:val="single"/>
    </w:rPr>
  </w:style>
  <w:style w:type="character" w:styleId="Strong">
    <w:name w:val="Strong"/>
    <w:qFormat/>
    <w:rsid w:val="00721D96"/>
    <w:rPr>
      <w:rFonts w:ascii="Verdana" w:hAnsi="Verdana"/>
      <w:b/>
      <w:bCs/>
    </w:rPr>
  </w:style>
  <w:style w:type="character" w:styleId="Emphasis">
    <w:name w:val="Emphasis"/>
    <w:qFormat/>
    <w:rsid w:val="00721D96"/>
    <w:rPr>
      <w:rFonts w:ascii="Verdana" w:hAnsi="Verdana"/>
      <w:i/>
      <w:iCs/>
    </w:rPr>
  </w:style>
  <w:style w:type="paragraph" w:styleId="DocumentMap">
    <w:name w:val="Document Map"/>
    <w:basedOn w:val="Normal"/>
    <w:link w:val="DocumentMapChar"/>
    <w:rsid w:val="00721D96"/>
    <w:rPr>
      <w:rFonts w:cs="Tahoma"/>
      <w:sz w:val="16"/>
      <w:szCs w:val="16"/>
    </w:rPr>
  </w:style>
  <w:style w:type="character" w:customStyle="1" w:styleId="DocumentMapChar">
    <w:name w:val="Document Map Char"/>
    <w:link w:val="DocumentMap"/>
    <w:rsid w:val="00721D96"/>
    <w:rPr>
      <w:rFonts w:ascii="Verdana" w:hAnsi="Verdana" w:cs="Tahoma"/>
      <w:sz w:val="16"/>
      <w:szCs w:val="16"/>
      <w:lang w:val="en-AU"/>
    </w:rPr>
  </w:style>
  <w:style w:type="paragraph" w:styleId="NormalWeb">
    <w:name w:val="Normal (Web)"/>
    <w:basedOn w:val="Normal"/>
    <w:rsid w:val="00721D96"/>
  </w:style>
  <w:style w:type="paragraph" w:styleId="CommentSubject">
    <w:name w:val="annotation subject"/>
    <w:basedOn w:val="CommentText"/>
    <w:next w:val="CommentText"/>
    <w:link w:val="CommentSubjectChar"/>
    <w:semiHidden/>
    <w:rsid w:val="00721D96"/>
    <w:rPr>
      <w:b/>
      <w:bCs/>
      <w:lang w:val="en-AU"/>
    </w:rPr>
  </w:style>
  <w:style w:type="character" w:customStyle="1" w:styleId="CommentSubjectChar">
    <w:name w:val="Comment Subject Char"/>
    <w:link w:val="CommentSubject"/>
    <w:semiHidden/>
    <w:rsid w:val="00721D96"/>
    <w:rPr>
      <w:rFonts w:ascii="Verdana" w:hAnsi="Verdana"/>
      <w:b/>
      <w:bCs/>
      <w:lang w:val="en-AU"/>
    </w:rPr>
  </w:style>
  <w:style w:type="paragraph" w:styleId="BalloonText">
    <w:name w:val="Balloon Text"/>
    <w:basedOn w:val="Normal"/>
    <w:link w:val="BalloonTextChar"/>
    <w:semiHidden/>
    <w:rsid w:val="00721D96"/>
    <w:rPr>
      <w:rFonts w:ascii="Tahoma" w:hAnsi="Tahoma" w:cs="Tahoma"/>
      <w:sz w:val="16"/>
      <w:szCs w:val="16"/>
    </w:rPr>
  </w:style>
  <w:style w:type="character" w:customStyle="1" w:styleId="BalloonTextChar">
    <w:name w:val="Balloon Text Char"/>
    <w:link w:val="BalloonText"/>
    <w:semiHidden/>
    <w:rsid w:val="00721D96"/>
    <w:rPr>
      <w:rFonts w:ascii="Tahoma" w:hAnsi="Tahoma" w:cs="Tahoma"/>
      <w:sz w:val="16"/>
      <w:szCs w:val="16"/>
      <w:lang w:val="en-AU"/>
    </w:rPr>
  </w:style>
  <w:style w:type="table" w:styleId="TableGrid">
    <w:name w:val="Table Grid"/>
    <w:basedOn w:val="TableNormal"/>
    <w:rsid w:val="00721D96"/>
    <w:pPr>
      <w:spacing w:line="480" w:lineRule="auto"/>
    </w:pPr>
    <w:rPr>
      <w:rFonts w:ascii="Times" w:hAnsi="Times" w:cs="Arial"/>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rsid w:val="002F27D8"/>
    <w:rPr>
      <w:sz w:val="24"/>
      <w:szCs w:val="24"/>
      <w:lang w:eastAsia="en-US"/>
    </w:rPr>
  </w:style>
  <w:style w:type="paragraph" w:styleId="IntenseQuote">
    <w:name w:val="Intense Quote"/>
    <w:basedOn w:val="Normal"/>
    <w:next w:val="Normal"/>
    <w:link w:val="IntenseQuoteChar"/>
    <w:uiPriority w:val="30"/>
    <w:qFormat/>
    <w:rsid w:val="0056565C"/>
    <w:pPr>
      <w:pBdr>
        <w:bottom w:val="single" w:sz="2" w:space="10" w:color="008B5D"/>
      </w:pBdr>
      <w:spacing w:before="200" w:after="280"/>
      <w:ind w:left="936" w:right="936"/>
    </w:pPr>
    <w:rPr>
      <w:b/>
      <w:bCs/>
      <w:i/>
      <w:iCs/>
      <w:color w:val="008B5D"/>
    </w:rPr>
  </w:style>
  <w:style w:type="character" w:customStyle="1" w:styleId="IntenseQuoteChar">
    <w:name w:val="Intense Quote Char"/>
    <w:link w:val="IntenseQuote"/>
    <w:uiPriority w:val="30"/>
    <w:rsid w:val="0056565C"/>
    <w:rPr>
      <w:b/>
      <w:bCs/>
      <w:i/>
      <w:iCs/>
      <w:color w:val="008B5D"/>
    </w:rPr>
  </w:style>
  <w:style w:type="character" w:styleId="SubtleEmphasis">
    <w:name w:val="Subtle Emphasis"/>
    <w:uiPriority w:val="19"/>
    <w:qFormat/>
    <w:rsid w:val="00721D96"/>
    <w:rPr>
      <w:rFonts w:ascii="Verdana" w:hAnsi="Verdana"/>
      <w:i/>
      <w:iCs/>
      <w:color w:val="808080"/>
    </w:rPr>
  </w:style>
  <w:style w:type="character" w:styleId="IntenseEmphasis">
    <w:name w:val="Intense Emphasis"/>
    <w:uiPriority w:val="21"/>
    <w:qFormat/>
    <w:rsid w:val="00200BC6"/>
    <w:rPr>
      <w:rFonts w:ascii="Verdana" w:hAnsi="Verdana"/>
      <w:b/>
      <w:bCs/>
      <w:i/>
      <w:iCs/>
      <w:color w:val="008B5D"/>
    </w:rPr>
  </w:style>
  <w:style w:type="character" w:styleId="SubtleReference">
    <w:name w:val="Subtle Reference"/>
    <w:uiPriority w:val="31"/>
    <w:qFormat/>
    <w:rsid w:val="00954420"/>
    <w:rPr>
      <w:smallCaps/>
      <w:color w:val="9D1348"/>
      <w:u w:val="single"/>
    </w:rPr>
  </w:style>
  <w:style w:type="character" w:styleId="IntenseReference">
    <w:name w:val="Intense Reference"/>
    <w:uiPriority w:val="32"/>
    <w:qFormat/>
    <w:rsid w:val="00954420"/>
    <w:rPr>
      <w:rFonts w:ascii="Verdana" w:hAnsi="Verdana"/>
      <w:b/>
      <w:bCs/>
      <w:smallCaps/>
      <w:color w:val="9D1348"/>
      <w:spacing w:val="5"/>
      <w:u w:val="single"/>
    </w:rPr>
  </w:style>
  <w:style w:type="paragraph" w:styleId="Footer">
    <w:name w:val="footer"/>
    <w:basedOn w:val="Normal"/>
    <w:link w:val="FooterChar"/>
    <w:uiPriority w:val="99"/>
    <w:rsid w:val="00B4066E"/>
    <w:pPr>
      <w:tabs>
        <w:tab w:val="center" w:pos="4513"/>
        <w:tab w:val="right" w:pos="9026"/>
      </w:tabs>
      <w:jc w:val="center"/>
    </w:pPr>
    <w:rPr>
      <w:sz w:val="16"/>
    </w:rPr>
  </w:style>
  <w:style w:type="character" w:customStyle="1" w:styleId="FooterChar">
    <w:name w:val="Footer Char"/>
    <w:link w:val="Footer"/>
    <w:uiPriority w:val="99"/>
    <w:rsid w:val="00B4066E"/>
    <w:rPr>
      <w:sz w:val="16"/>
    </w:rPr>
  </w:style>
  <w:style w:type="paragraph" w:styleId="Header">
    <w:name w:val="header"/>
    <w:basedOn w:val="Normal"/>
    <w:link w:val="HeaderChar"/>
    <w:rsid w:val="00AA6D3F"/>
    <w:pPr>
      <w:tabs>
        <w:tab w:val="center" w:pos="4513"/>
        <w:tab w:val="right" w:pos="9026"/>
      </w:tabs>
    </w:pPr>
  </w:style>
  <w:style w:type="character" w:customStyle="1" w:styleId="HeaderChar">
    <w:name w:val="Header Char"/>
    <w:basedOn w:val="DefaultParagraphFont"/>
    <w:link w:val="Header"/>
    <w:rsid w:val="00AA6D3F"/>
  </w:style>
  <w:style w:type="paragraph" w:customStyle="1" w:styleId="awTB00chTitle">
    <w:name w:val="awTB_00_chTitle"/>
    <w:basedOn w:val="Normal"/>
    <w:next w:val="Normal"/>
    <w:rsid w:val="007E0D75"/>
    <w:pPr>
      <w:keepLines/>
      <w:spacing w:before="1440" w:after="720"/>
      <w:outlineLvl w:val="0"/>
    </w:pPr>
    <w:rPr>
      <w:rFonts w:ascii="Times" w:hAnsi="Times"/>
      <w:b/>
      <w:sz w:val="36"/>
      <w:lang w:val="en-US" w:eastAsia="en-US"/>
    </w:rPr>
  </w:style>
  <w:style w:type="paragraph" w:customStyle="1" w:styleId="awTB01questionHead">
    <w:name w:val="awTB_01_questionHead"/>
    <w:basedOn w:val="Normal"/>
    <w:rsid w:val="007E0D75"/>
    <w:pPr>
      <w:keepNext/>
      <w:keepLines/>
      <w:spacing w:before="360" w:after="200"/>
      <w:outlineLvl w:val="1"/>
    </w:pPr>
    <w:rPr>
      <w:rFonts w:ascii="Helvetica" w:hAnsi="Helvetica"/>
      <w:b/>
      <w:sz w:val="28"/>
      <w:lang w:val="en-US" w:eastAsia="en-US"/>
    </w:rPr>
  </w:style>
  <w:style w:type="paragraph" w:customStyle="1" w:styleId="List1">
    <w:name w:val="List1"/>
    <w:basedOn w:val="Normal"/>
    <w:rsid w:val="007E0D75"/>
    <w:pPr>
      <w:keepNext/>
      <w:tabs>
        <w:tab w:val="right" w:pos="750"/>
        <w:tab w:val="left" w:pos="900"/>
      </w:tabs>
      <w:spacing w:before="200" w:after="60"/>
      <w:ind w:left="900" w:hanging="900"/>
    </w:pPr>
    <w:rPr>
      <w:rFonts w:ascii="Times" w:hAnsi="Times"/>
      <w:sz w:val="22"/>
      <w:lang w:val="en-US" w:eastAsia="en-US"/>
    </w:rPr>
  </w:style>
  <w:style w:type="paragraph" w:customStyle="1" w:styleId="List2">
    <w:name w:val="List2"/>
    <w:basedOn w:val="Normal"/>
    <w:rsid w:val="007E0D75"/>
    <w:pPr>
      <w:tabs>
        <w:tab w:val="left" w:pos="1200"/>
      </w:tabs>
      <w:spacing w:after="40"/>
      <w:ind w:left="1202" w:hanging="302"/>
    </w:pPr>
    <w:rPr>
      <w:rFonts w:ascii="Times" w:hAnsi="Times"/>
      <w:sz w:val="22"/>
      <w:lang w:val="en-US" w:eastAsia="en-US"/>
    </w:rPr>
  </w:style>
  <w:style w:type="paragraph" w:customStyle="1" w:styleId="Note">
    <w:name w:val="Note"/>
    <w:basedOn w:val="Normal"/>
    <w:rsid w:val="007E0D75"/>
    <w:pPr>
      <w:keepNext/>
      <w:spacing w:after="240"/>
      <w:ind w:left="720" w:hanging="720"/>
    </w:pPr>
    <w:rPr>
      <w:rFonts w:ascii="Times" w:hAnsi="Times"/>
      <w:sz w:val="22"/>
      <w:lang w:val="en-US" w:eastAsia="en-US"/>
    </w:rPr>
  </w:style>
  <w:style w:type="paragraph" w:customStyle="1" w:styleId="T1">
    <w:name w:val="T1"/>
    <w:basedOn w:val="Normal"/>
    <w:rsid w:val="00B30DD1"/>
    <w:pPr>
      <w:keepNext/>
    </w:pPr>
    <w:rPr>
      <w:rFonts w:ascii="Times" w:hAnsi="Times"/>
      <w:sz w:val="22"/>
      <w:lang w:val="en-US" w:eastAsia="en-US"/>
    </w:rPr>
  </w:style>
  <w:style w:type="paragraph" w:customStyle="1" w:styleId="MCQList1">
    <w:name w:val="MCQ_List1"/>
    <w:basedOn w:val="Normal"/>
    <w:rsid w:val="00B30DD1"/>
    <w:pPr>
      <w:keepNext/>
      <w:keepLines/>
      <w:tabs>
        <w:tab w:val="right" w:pos="270"/>
        <w:tab w:val="left" w:pos="450"/>
      </w:tabs>
      <w:spacing w:before="200" w:after="60"/>
      <w:ind w:left="450" w:hanging="450"/>
      <w:outlineLvl w:val="2"/>
    </w:pPr>
    <w:rPr>
      <w:rFonts w:ascii="Times" w:hAnsi="Times"/>
      <w:snapToGrid w:val="0"/>
      <w:sz w:val="22"/>
      <w:lang w:val="en-US" w:eastAsia="en-US"/>
    </w:rPr>
  </w:style>
  <w:style w:type="paragraph" w:customStyle="1" w:styleId="equation">
    <w:name w:val="equation"/>
    <w:basedOn w:val="Normal"/>
    <w:rsid w:val="00B30DD1"/>
    <w:pPr>
      <w:keepNext/>
      <w:tabs>
        <w:tab w:val="left" w:pos="3600"/>
        <w:tab w:val="left" w:pos="9000"/>
      </w:tabs>
      <w:spacing w:before="120" w:after="180"/>
      <w:jc w:val="center"/>
    </w:pPr>
    <w:rPr>
      <w:rFonts w:ascii="Times" w:hAnsi="Times"/>
      <w:sz w:val="22"/>
      <w:szCs w:val="22"/>
      <w:lang w:val="en-US" w:eastAsia="en-US"/>
    </w:rPr>
  </w:style>
  <w:style w:type="paragraph" w:customStyle="1" w:styleId="BL2">
    <w:name w:val="BL2"/>
    <w:basedOn w:val="Normal"/>
    <w:rsid w:val="00B30DD1"/>
    <w:pPr>
      <w:tabs>
        <w:tab w:val="left" w:pos="711"/>
      </w:tabs>
      <w:spacing w:after="60"/>
      <w:ind w:left="705" w:hanging="259"/>
    </w:pPr>
    <w:rPr>
      <w:rFonts w:ascii="Times" w:hAnsi="Times"/>
      <w:sz w:val="22"/>
      <w:szCs w:val="24"/>
      <w:lang w:val="en-US" w:eastAsia="en-US"/>
    </w:rPr>
  </w:style>
  <w:style w:type="paragraph" w:customStyle="1" w:styleId="List1-1">
    <w:name w:val="List1-1"/>
    <w:basedOn w:val="List1"/>
    <w:rsid w:val="00B30DD1"/>
    <w:pPr>
      <w:keepNext w:val="0"/>
      <w:tabs>
        <w:tab w:val="left" w:pos="1200"/>
      </w:tabs>
      <w:ind w:left="1195" w:hanging="1195"/>
    </w:pPr>
  </w:style>
  <w:style w:type="paragraph" w:styleId="ListParagraph">
    <w:name w:val="List Paragraph"/>
    <w:basedOn w:val="Normal"/>
    <w:uiPriority w:val="34"/>
    <w:rsid w:val="00B30DD1"/>
    <w:pPr>
      <w:ind w:left="720"/>
      <w:contextualSpacing/>
    </w:pPr>
  </w:style>
  <w:style w:type="character" w:styleId="PlaceholderText">
    <w:name w:val="Placeholder Text"/>
    <w:basedOn w:val="DefaultParagraphFont"/>
    <w:uiPriority w:val="99"/>
    <w:semiHidden/>
    <w:rsid w:val="00F6395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348365">
      <w:bodyDiv w:val="1"/>
      <w:marLeft w:val="0"/>
      <w:marRight w:val="0"/>
      <w:marTop w:val="0"/>
      <w:marBottom w:val="0"/>
      <w:divBdr>
        <w:top w:val="none" w:sz="0" w:space="0" w:color="auto"/>
        <w:left w:val="none" w:sz="0" w:space="0" w:color="auto"/>
        <w:bottom w:val="none" w:sz="0" w:space="0" w:color="auto"/>
        <w:right w:val="none" w:sz="0" w:space="0" w:color="auto"/>
      </w:divBdr>
    </w:div>
    <w:div w:id="309483875">
      <w:bodyDiv w:val="1"/>
      <w:marLeft w:val="0"/>
      <w:marRight w:val="0"/>
      <w:marTop w:val="0"/>
      <w:marBottom w:val="0"/>
      <w:divBdr>
        <w:top w:val="none" w:sz="0" w:space="0" w:color="auto"/>
        <w:left w:val="none" w:sz="0" w:space="0" w:color="auto"/>
        <w:bottom w:val="none" w:sz="0" w:space="0" w:color="auto"/>
        <w:right w:val="none" w:sz="0" w:space="0" w:color="auto"/>
      </w:divBdr>
    </w:div>
    <w:div w:id="740911799">
      <w:bodyDiv w:val="1"/>
      <w:marLeft w:val="0"/>
      <w:marRight w:val="0"/>
      <w:marTop w:val="0"/>
      <w:marBottom w:val="0"/>
      <w:divBdr>
        <w:top w:val="none" w:sz="0" w:space="0" w:color="auto"/>
        <w:left w:val="none" w:sz="0" w:space="0" w:color="auto"/>
        <w:bottom w:val="none" w:sz="0" w:space="0" w:color="auto"/>
        <w:right w:val="none" w:sz="0" w:space="0" w:color="auto"/>
      </w:divBdr>
    </w:div>
    <w:div w:id="140256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7.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0.wmf"/><Relationship Id="rId50" Type="http://schemas.openxmlformats.org/officeDocument/2006/relationships/oleObject" Target="embeddings/oleObject21.bin"/><Relationship Id="rId55" Type="http://schemas.openxmlformats.org/officeDocument/2006/relationships/image" Target="media/image24.wmf"/><Relationship Id="rId63" Type="http://schemas.openxmlformats.org/officeDocument/2006/relationships/image" Target="media/image28.wmf"/><Relationship Id="rId68" Type="http://schemas.openxmlformats.org/officeDocument/2006/relationships/oleObject" Target="embeddings/oleObject30.bin"/><Relationship Id="rId76" Type="http://schemas.openxmlformats.org/officeDocument/2006/relationships/oleObject" Target="embeddings/oleObject34.bin"/><Relationship Id="rId84" Type="http://schemas.openxmlformats.org/officeDocument/2006/relationships/oleObject" Target="embeddings/oleObject38.bin"/><Relationship Id="rId89" Type="http://schemas.openxmlformats.org/officeDocument/2006/relationships/image" Target="media/image41.wmf"/><Relationship Id="rId97"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image" Target="media/image32.wmf"/><Relationship Id="rId92" Type="http://schemas.openxmlformats.org/officeDocument/2006/relationships/oleObject" Target="embeddings/oleObject42.bin"/><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1.wmf"/><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5.wmf"/><Relationship Id="rId40" Type="http://schemas.openxmlformats.org/officeDocument/2006/relationships/oleObject" Target="embeddings/oleObject16.bin"/><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oleObject" Target="embeddings/oleObject25.bin"/><Relationship Id="rId66" Type="http://schemas.openxmlformats.org/officeDocument/2006/relationships/oleObject" Target="embeddings/oleObject29.bin"/><Relationship Id="rId74" Type="http://schemas.openxmlformats.org/officeDocument/2006/relationships/oleObject" Target="embeddings/oleObject33.bin"/><Relationship Id="rId79" Type="http://schemas.openxmlformats.org/officeDocument/2006/relationships/image" Target="media/image36.wmf"/><Relationship Id="rId87" Type="http://schemas.openxmlformats.org/officeDocument/2006/relationships/image" Target="media/image40.wmf"/><Relationship Id="rId5" Type="http://schemas.openxmlformats.org/officeDocument/2006/relationships/settings" Target="settings.xml"/><Relationship Id="rId61" Type="http://schemas.openxmlformats.org/officeDocument/2006/relationships/image" Target="media/image27.wmf"/><Relationship Id="rId82" Type="http://schemas.openxmlformats.org/officeDocument/2006/relationships/oleObject" Target="embeddings/oleObject37.bin"/><Relationship Id="rId90" Type="http://schemas.openxmlformats.org/officeDocument/2006/relationships/oleObject" Target="embeddings/oleObject41.bin"/><Relationship Id="rId95" Type="http://schemas.openxmlformats.org/officeDocument/2006/relationships/footer" Target="footer2.xml"/><Relationship Id="rId19" Type="http://schemas.openxmlformats.org/officeDocument/2006/relationships/image" Target="media/image6.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image" Target="media/image31.wmf"/><Relationship Id="rId77" Type="http://schemas.openxmlformats.org/officeDocument/2006/relationships/image" Target="media/image35.wmf"/><Relationship Id="rId8" Type="http://schemas.openxmlformats.org/officeDocument/2006/relationships/endnotes" Target="endnotes.xml"/><Relationship Id="rId51" Type="http://schemas.openxmlformats.org/officeDocument/2006/relationships/image" Target="media/image22.wmf"/><Relationship Id="rId72" Type="http://schemas.openxmlformats.org/officeDocument/2006/relationships/oleObject" Target="embeddings/oleObject32.bin"/><Relationship Id="rId80" Type="http://schemas.openxmlformats.org/officeDocument/2006/relationships/oleObject" Target="embeddings/oleObject36.bin"/><Relationship Id="rId85" Type="http://schemas.openxmlformats.org/officeDocument/2006/relationships/image" Target="media/image39.wmf"/><Relationship Id="rId93" Type="http://schemas.openxmlformats.org/officeDocument/2006/relationships/footer" Target="footer1.xml"/><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oleObject" Target="embeddings/oleObject6.bin"/><Relationship Id="rId41" Type="http://schemas.openxmlformats.org/officeDocument/2006/relationships/image" Target="media/image17.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4.wmf"/><Relationship Id="rId83" Type="http://schemas.openxmlformats.org/officeDocument/2006/relationships/image" Target="media/image38.wmf"/><Relationship Id="rId88" Type="http://schemas.openxmlformats.org/officeDocument/2006/relationships/oleObject" Target="embeddings/oleObject40.bin"/><Relationship Id="rId91" Type="http://schemas.openxmlformats.org/officeDocument/2006/relationships/image" Target="media/image42.wmf"/><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1.wmf"/><Relationship Id="rId57" Type="http://schemas.openxmlformats.org/officeDocument/2006/relationships/image" Target="media/image25.wmf"/><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5.bin"/><Relationship Id="rId81" Type="http://schemas.openxmlformats.org/officeDocument/2006/relationships/image" Target="media/image37.wmf"/><Relationship Id="rId86" Type="http://schemas.openxmlformats.org/officeDocument/2006/relationships/oleObject" Target="embeddings/oleObject39.bin"/><Relationship Id="rId9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6.wmf"/></Relationships>
</file>

<file path=word/_rels/header1.xml.rels><?xml version="1.0" encoding="UTF-8" standalone="yes"?>
<Relationships xmlns="http://schemas.openxmlformats.org/package/2006/relationships"><Relationship Id="rId2" Type="http://schemas.openxmlformats.org/officeDocument/2006/relationships/image" Target="media/image44.jpeg"/><Relationship Id="rId1" Type="http://schemas.openxmlformats.org/officeDocument/2006/relationships/image" Target="media/image4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8778D-6483-490E-89CD-5EBE49EE7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11</Pages>
  <Words>3394</Words>
  <Characters>19347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Pearson Australia Group</Company>
  <LinksUpToDate>false</LinksUpToDate>
  <CharactersWithSpaces>22696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Davies, Janet</dc:creator>
  <cp:lastModifiedBy>Sue</cp:lastModifiedBy>
  <cp:revision>15</cp:revision>
  <dcterms:created xsi:type="dcterms:W3CDTF">2013-09-04T01:30:00Z</dcterms:created>
  <dcterms:modified xsi:type="dcterms:W3CDTF">2013-10-18T03:26:00Z</dcterms:modified>
</cp:coreProperties>
</file>