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B2D296" w14:textId="77777777" w:rsidR="00B95C07" w:rsidRDefault="005775C3" w:rsidP="005C314B">
      <w:pPr>
        <w:pStyle w:val="chapternumber"/>
      </w:pPr>
      <w:bookmarkStart w:id="0" w:name="_GoBack"/>
      <w:bookmarkEnd w:id="0"/>
      <w:r>
        <w:t>appendix D</w:t>
      </w:r>
    </w:p>
    <w:p w14:paraId="7A458C7F" w14:textId="77777777" w:rsidR="009E0CA3" w:rsidRDefault="00DC4C97" w:rsidP="00CA1425">
      <w:pPr>
        <w:pStyle w:val="chaptertitle"/>
        <w:spacing w:after="240"/>
      </w:pPr>
      <w:r>
        <w:t>investments in other corporations</w:t>
      </w:r>
    </w:p>
    <w:p w14:paraId="592BD354" w14:textId="77777777" w:rsidR="008E602F" w:rsidRPr="00FB77B2" w:rsidRDefault="008E602F" w:rsidP="008E602F">
      <w:pPr>
        <w:pStyle w:val="Heading1"/>
      </w:pPr>
      <w:r w:rsidRPr="00FB77B2">
        <w:t>Student Learning Objectives and Related Assignment Materials</w:t>
      </w:r>
    </w:p>
    <w:tbl>
      <w:tblPr>
        <w:tblW w:w="9288"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2664"/>
        <w:gridCol w:w="1728"/>
        <w:gridCol w:w="1728"/>
        <w:gridCol w:w="1584"/>
        <w:gridCol w:w="1584"/>
      </w:tblGrid>
      <w:tr w:rsidR="00717449" w:rsidRPr="00FB77B2" w14:paraId="44B94E2D" w14:textId="77777777" w:rsidTr="006167F6">
        <w:tc>
          <w:tcPr>
            <w:tcW w:w="2664" w:type="dxa"/>
            <w:tcMar>
              <w:left w:w="0" w:type="dxa"/>
              <w:right w:w="0" w:type="dxa"/>
            </w:tcMar>
          </w:tcPr>
          <w:p w14:paraId="01572CA3" w14:textId="77777777" w:rsidR="00717449" w:rsidRPr="00FB77B2" w:rsidRDefault="00717449" w:rsidP="0079040B">
            <w:pPr>
              <w:pStyle w:val="Italicsheading"/>
              <w:spacing w:before="120"/>
              <w:jc w:val="center"/>
              <w:rPr>
                <w:b/>
              </w:rPr>
            </w:pPr>
          </w:p>
          <w:p w14:paraId="08582B01" w14:textId="77777777" w:rsidR="00717449" w:rsidRPr="00FB77B2" w:rsidRDefault="00717449" w:rsidP="0079040B">
            <w:pPr>
              <w:pStyle w:val="Italicsheading"/>
              <w:spacing w:before="120"/>
              <w:jc w:val="center"/>
              <w:rPr>
                <w:b/>
              </w:rPr>
            </w:pPr>
            <w:r w:rsidRPr="00FB77B2">
              <w:rPr>
                <w:b/>
              </w:rPr>
              <w:t>Student Learning Objectives</w:t>
            </w:r>
          </w:p>
        </w:tc>
        <w:tc>
          <w:tcPr>
            <w:tcW w:w="1728" w:type="dxa"/>
            <w:tcMar>
              <w:left w:w="0" w:type="dxa"/>
              <w:right w:w="0" w:type="dxa"/>
            </w:tcMar>
          </w:tcPr>
          <w:p w14:paraId="39768B46" w14:textId="77777777" w:rsidR="00717449" w:rsidRPr="00FB77B2" w:rsidRDefault="00717449" w:rsidP="0079040B">
            <w:pPr>
              <w:pStyle w:val="Italicsheading"/>
              <w:spacing w:before="120"/>
              <w:jc w:val="center"/>
              <w:rPr>
                <w:b/>
              </w:rPr>
            </w:pPr>
            <w:r w:rsidRPr="00FB77B2">
              <w:rPr>
                <w:b/>
              </w:rPr>
              <w:br/>
              <w:t>Mini-Exercises</w:t>
            </w:r>
          </w:p>
        </w:tc>
        <w:tc>
          <w:tcPr>
            <w:tcW w:w="1728" w:type="dxa"/>
            <w:tcMar>
              <w:left w:w="0" w:type="dxa"/>
              <w:right w:w="0" w:type="dxa"/>
            </w:tcMar>
          </w:tcPr>
          <w:p w14:paraId="13C9CD78" w14:textId="77777777" w:rsidR="00717449" w:rsidRPr="00FB77B2" w:rsidRDefault="00717449" w:rsidP="0079040B">
            <w:pPr>
              <w:pStyle w:val="Italicsheading"/>
              <w:spacing w:before="120"/>
              <w:jc w:val="center"/>
              <w:rPr>
                <w:b/>
              </w:rPr>
            </w:pPr>
            <w:r w:rsidRPr="00FB77B2">
              <w:rPr>
                <w:b/>
              </w:rPr>
              <w:br/>
            </w:r>
            <w:r w:rsidRPr="00FB77B2">
              <w:rPr>
                <w:b/>
              </w:rPr>
              <w:br/>
              <w:t>Exercises</w:t>
            </w:r>
          </w:p>
        </w:tc>
        <w:tc>
          <w:tcPr>
            <w:tcW w:w="1584" w:type="dxa"/>
            <w:tcMar>
              <w:left w:w="0" w:type="dxa"/>
              <w:right w:w="0" w:type="dxa"/>
            </w:tcMar>
          </w:tcPr>
          <w:p w14:paraId="3FDC25E6" w14:textId="77777777" w:rsidR="00717449" w:rsidRPr="00FB77B2" w:rsidRDefault="00717449" w:rsidP="0079040B">
            <w:pPr>
              <w:pStyle w:val="Italicsheading"/>
              <w:spacing w:before="120"/>
              <w:jc w:val="center"/>
              <w:rPr>
                <w:b/>
              </w:rPr>
            </w:pPr>
            <w:r w:rsidRPr="00FB77B2">
              <w:rPr>
                <w:b/>
              </w:rPr>
              <w:br/>
              <w:t>Coached Problems</w:t>
            </w:r>
          </w:p>
        </w:tc>
        <w:tc>
          <w:tcPr>
            <w:tcW w:w="1584" w:type="dxa"/>
            <w:tcMar>
              <w:left w:w="0" w:type="dxa"/>
              <w:right w:w="0" w:type="dxa"/>
            </w:tcMar>
          </w:tcPr>
          <w:p w14:paraId="7BA6AFF5" w14:textId="77777777" w:rsidR="00717449" w:rsidRPr="00FB77B2" w:rsidRDefault="00717449" w:rsidP="0079040B">
            <w:pPr>
              <w:pStyle w:val="Italicsheading"/>
              <w:spacing w:before="120"/>
              <w:jc w:val="center"/>
              <w:rPr>
                <w:b/>
              </w:rPr>
            </w:pPr>
            <w:r w:rsidRPr="00FB77B2">
              <w:rPr>
                <w:b/>
              </w:rPr>
              <w:t>Problems</w:t>
            </w:r>
            <w:r w:rsidRPr="00FB77B2">
              <w:rPr>
                <w:b/>
              </w:rPr>
              <w:br/>
              <w:t>(Groups</w:t>
            </w:r>
            <w:r w:rsidRPr="00FB77B2">
              <w:rPr>
                <w:b/>
              </w:rPr>
              <w:br/>
              <w:t xml:space="preserve"> A &amp; B)</w:t>
            </w:r>
          </w:p>
        </w:tc>
      </w:tr>
      <w:tr w:rsidR="00717449" w:rsidRPr="00FB77B2" w14:paraId="330B1F9C" w14:textId="77777777" w:rsidTr="006167F6">
        <w:tc>
          <w:tcPr>
            <w:tcW w:w="2664" w:type="dxa"/>
            <w:tcMar>
              <w:top w:w="0" w:type="dxa"/>
              <w:left w:w="115" w:type="dxa"/>
              <w:bottom w:w="0" w:type="dxa"/>
              <w:right w:w="115" w:type="dxa"/>
            </w:tcMar>
          </w:tcPr>
          <w:p w14:paraId="13F8FE13" w14:textId="77777777" w:rsidR="00717449" w:rsidRPr="00FB77B2" w:rsidRDefault="00717449" w:rsidP="0079040B">
            <w:pPr>
              <w:pStyle w:val="TableBody"/>
              <w:ind w:left="288" w:hanging="288"/>
            </w:pPr>
            <w:r>
              <w:t>Not applicable</w:t>
            </w:r>
          </w:p>
        </w:tc>
        <w:tc>
          <w:tcPr>
            <w:tcW w:w="1728" w:type="dxa"/>
            <w:tcMar>
              <w:top w:w="0" w:type="dxa"/>
              <w:left w:w="115" w:type="dxa"/>
              <w:bottom w:w="0" w:type="dxa"/>
              <w:right w:w="115" w:type="dxa"/>
            </w:tcMar>
          </w:tcPr>
          <w:p w14:paraId="5237DDB1" w14:textId="77777777" w:rsidR="00717449" w:rsidRDefault="00717449" w:rsidP="0079040B">
            <w:pPr>
              <w:pStyle w:val="TableBody"/>
            </w:pPr>
            <w:r>
              <w:t>1, 2, 3, 4, 5, 6, 7</w:t>
            </w:r>
          </w:p>
        </w:tc>
        <w:tc>
          <w:tcPr>
            <w:tcW w:w="1728" w:type="dxa"/>
            <w:tcMar>
              <w:top w:w="0" w:type="dxa"/>
              <w:left w:w="115" w:type="dxa"/>
              <w:bottom w:w="0" w:type="dxa"/>
              <w:right w:w="115" w:type="dxa"/>
            </w:tcMar>
          </w:tcPr>
          <w:p w14:paraId="4440B162" w14:textId="77777777" w:rsidR="00717449" w:rsidRDefault="00717449" w:rsidP="0079040B">
            <w:pPr>
              <w:pStyle w:val="TableBody"/>
            </w:pPr>
            <w:r>
              <w:t>1, 2, 3, 4, 5, 6, 7</w:t>
            </w:r>
          </w:p>
        </w:tc>
        <w:tc>
          <w:tcPr>
            <w:tcW w:w="1584" w:type="dxa"/>
            <w:tcMar>
              <w:top w:w="0" w:type="dxa"/>
              <w:left w:w="115" w:type="dxa"/>
              <w:bottom w:w="0" w:type="dxa"/>
              <w:right w:w="115" w:type="dxa"/>
            </w:tcMar>
          </w:tcPr>
          <w:p w14:paraId="00E1CD87" w14:textId="77777777" w:rsidR="00717449" w:rsidRDefault="00717449" w:rsidP="0079040B">
            <w:pPr>
              <w:pStyle w:val="TableBody"/>
            </w:pPr>
            <w:r>
              <w:t>1, 2</w:t>
            </w:r>
          </w:p>
        </w:tc>
        <w:tc>
          <w:tcPr>
            <w:tcW w:w="1584" w:type="dxa"/>
            <w:tcMar>
              <w:top w:w="0" w:type="dxa"/>
              <w:left w:w="115" w:type="dxa"/>
              <w:bottom w:w="0" w:type="dxa"/>
              <w:right w:w="115" w:type="dxa"/>
            </w:tcMar>
          </w:tcPr>
          <w:p w14:paraId="71966E1C" w14:textId="77777777" w:rsidR="00717449" w:rsidRDefault="00717449" w:rsidP="0079040B">
            <w:pPr>
              <w:pStyle w:val="TableBody"/>
            </w:pPr>
            <w:r>
              <w:t>A1, A2</w:t>
            </w:r>
          </w:p>
        </w:tc>
      </w:tr>
    </w:tbl>
    <w:p w14:paraId="4CC87737" w14:textId="77777777" w:rsidR="004B6883" w:rsidRPr="00AF1675" w:rsidRDefault="004B6883" w:rsidP="004B6883">
      <w:pPr>
        <w:pStyle w:val="Heading1"/>
        <w:spacing w:before="240"/>
      </w:pPr>
      <w:r w:rsidRPr="00AF1675">
        <w:t xml:space="preserve">Overview </w:t>
      </w:r>
    </w:p>
    <w:p w14:paraId="41926720" w14:textId="77777777" w:rsidR="004B6883" w:rsidRPr="00AF1675" w:rsidRDefault="004B6883" w:rsidP="000C4EB0">
      <w:pPr>
        <w:pStyle w:val="Heading1"/>
        <w:rPr>
          <w:rFonts w:ascii="Times New Roman" w:hAnsi="Times New Roman"/>
          <w:b w:val="0"/>
          <w:kern w:val="0"/>
          <w:sz w:val="22"/>
          <w:u w:val="none"/>
        </w:rPr>
      </w:pPr>
      <w:r w:rsidRPr="00AF1675">
        <w:rPr>
          <w:rFonts w:ascii="Times New Roman" w:hAnsi="Times New Roman"/>
          <w:b w:val="0"/>
          <w:kern w:val="0"/>
          <w:sz w:val="22"/>
          <w:u w:val="none"/>
        </w:rPr>
        <w:t>This appendix introduces the controversy surrounding the use of fair values in mark-to-market accounting for investments in other corporations.</w:t>
      </w:r>
    </w:p>
    <w:p w14:paraId="288B10EA" w14:textId="77777777" w:rsidR="004B6883" w:rsidRPr="00AF1675" w:rsidRDefault="004B6883" w:rsidP="000C4EB0">
      <w:pPr>
        <w:pStyle w:val="Heading1"/>
      </w:pPr>
      <w:r w:rsidRPr="00AF1675">
        <w:t xml:space="preserve">Synopsis of </w:t>
      </w:r>
      <w:r w:rsidR="00D5106F" w:rsidRPr="00AF1675">
        <w:t>Appendix</w:t>
      </w:r>
      <w:r w:rsidRPr="00AF1675">
        <w:t xml:space="preserve"> Revisions</w:t>
      </w:r>
    </w:p>
    <w:p w14:paraId="7A14B620" w14:textId="77777777" w:rsidR="001F0128" w:rsidRPr="001F0128" w:rsidRDefault="001F0128" w:rsidP="001F0128">
      <w:pPr>
        <w:pStyle w:val="BodyText"/>
        <w:numPr>
          <w:ilvl w:val="0"/>
          <w:numId w:val="1"/>
        </w:numPr>
        <w:tabs>
          <w:tab w:val="clear" w:pos="648"/>
          <w:tab w:val="num" w:pos="360"/>
        </w:tabs>
        <w:spacing w:after="0"/>
        <w:ind w:left="360"/>
        <w:jc w:val="left"/>
        <w:rPr>
          <w:szCs w:val="22"/>
        </w:rPr>
      </w:pPr>
      <w:r w:rsidRPr="001F0128">
        <w:rPr>
          <w:szCs w:val="22"/>
        </w:rPr>
        <w:t>New focus company (Google, Inc.) to provide contemporary context for topics</w:t>
      </w:r>
    </w:p>
    <w:p w14:paraId="079BD0A8" w14:textId="77777777" w:rsidR="001F0128" w:rsidRPr="001F0128" w:rsidRDefault="001F0128" w:rsidP="001F0128">
      <w:pPr>
        <w:pStyle w:val="BodyText"/>
        <w:numPr>
          <w:ilvl w:val="0"/>
          <w:numId w:val="1"/>
        </w:numPr>
        <w:tabs>
          <w:tab w:val="clear" w:pos="648"/>
          <w:tab w:val="num" w:pos="360"/>
        </w:tabs>
        <w:spacing w:after="0"/>
        <w:ind w:left="360"/>
        <w:jc w:val="left"/>
        <w:rPr>
          <w:szCs w:val="22"/>
        </w:rPr>
      </w:pPr>
      <w:r w:rsidRPr="001F0128">
        <w:rPr>
          <w:szCs w:val="22"/>
        </w:rPr>
        <w:t>New discussion of Google’s acquisitions of YouTube, Nest, and DoubleClick</w:t>
      </w:r>
    </w:p>
    <w:p w14:paraId="7FA06736" w14:textId="77777777" w:rsidR="001F0128" w:rsidRPr="001F0128" w:rsidRDefault="001F0128" w:rsidP="001F0128">
      <w:pPr>
        <w:pStyle w:val="BodyText"/>
        <w:numPr>
          <w:ilvl w:val="0"/>
          <w:numId w:val="1"/>
        </w:numPr>
        <w:tabs>
          <w:tab w:val="clear" w:pos="648"/>
          <w:tab w:val="num" w:pos="360"/>
        </w:tabs>
        <w:spacing w:after="0"/>
        <w:ind w:left="360"/>
        <w:jc w:val="left"/>
        <w:rPr>
          <w:szCs w:val="22"/>
        </w:rPr>
      </w:pPr>
      <w:r w:rsidRPr="001F0128">
        <w:rPr>
          <w:szCs w:val="22"/>
        </w:rPr>
        <w:t>Revised discussion of mergers and acquisitions</w:t>
      </w:r>
    </w:p>
    <w:p w14:paraId="47A48CEF" w14:textId="77777777" w:rsidR="005A4B21" w:rsidRDefault="005A4B21">
      <w:pPr>
        <w:rPr>
          <w:b/>
        </w:rPr>
      </w:pPr>
    </w:p>
    <w:p w14:paraId="0EBF92A8" w14:textId="77777777" w:rsidR="006167F6" w:rsidRDefault="006167F6" w:rsidP="006167F6">
      <w:pPr>
        <w:pStyle w:val="Heading1"/>
        <w:spacing w:before="0" w:after="240"/>
      </w:pPr>
      <w:r>
        <w:t>PowerPoint Slides</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00"/>
        <w:gridCol w:w="2160"/>
      </w:tblGrid>
      <w:tr w:rsidR="006167F6" w14:paraId="46EFCD5D" w14:textId="77777777" w:rsidTr="006167F6">
        <w:tc>
          <w:tcPr>
            <w:tcW w:w="7200" w:type="dxa"/>
            <w:shd w:val="clear" w:color="auto" w:fill="auto"/>
          </w:tcPr>
          <w:p w14:paraId="6669E4BC" w14:textId="77777777" w:rsidR="006167F6" w:rsidRPr="00507ED2" w:rsidRDefault="006167F6" w:rsidP="00EA3945">
            <w:pPr>
              <w:pStyle w:val="Italicsheading"/>
              <w:spacing w:before="120"/>
              <w:jc w:val="center"/>
              <w:rPr>
                <w:b/>
              </w:rPr>
            </w:pPr>
            <w:r w:rsidRPr="00507ED2">
              <w:rPr>
                <w:b/>
              </w:rPr>
              <w:t>Student Learning Objective</w:t>
            </w:r>
          </w:p>
        </w:tc>
        <w:tc>
          <w:tcPr>
            <w:tcW w:w="2160" w:type="dxa"/>
          </w:tcPr>
          <w:p w14:paraId="0778F8DC" w14:textId="77777777" w:rsidR="006167F6" w:rsidRDefault="006167F6" w:rsidP="00EA3945">
            <w:pPr>
              <w:pStyle w:val="Italicsheading"/>
              <w:spacing w:before="120"/>
              <w:jc w:val="center"/>
              <w:rPr>
                <w:b/>
              </w:rPr>
            </w:pPr>
            <w:r>
              <w:rPr>
                <w:b/>
              </w:rPr>
              <w:t>PowerPoint® Slides</w:t>
            </w:r>
          </w:p>
        </w:tc>
      </w:tr>
      <w:tr w:rsidR="006167F6" w:rsidRPr="000C7C70" w14:paraId="153B67B7" w14:textId="77777777" w:rsidTr="006167F6">
        <w:tc>
          <w:tcPr>
            <w:tcW w:w="7200" w:type="dxa"/>
            <w:shd w:val="clear" w:color="auto" w:fill="auto"/>
          </w:tcPr>
          <w:p w14:paraId="78A64086" w14:textId="77777777" w:rsidR="006167F6" w:rsidRPr="00FB77B2" w:rsidRDefault="006167F6" w:rsidP="00EA3945">
            <w:pPr>
              <w:pStyle w:val="TableBody"/>
              <w:ind w:left="288" w:hanging="288"/>
            </w:pPr>
            <w:r>
              <w:t>Not applicable</w:t>
            </w:r>
          </w:p>
        </w:tc>
        <w:tc>
          <w:tcPr>
            <w:tcW w:w="2160" w:type="dxa"/>
          </w:tcPr>
          <w:p w14:paraId="1D06496C" w14:textId="77777777" w:rsidR="006167F6" w:rsidRPr="00734E07" w:rsidRDefault="006167F6" w:rsidP="006167F6">
            <w:pPr>
              <w:pStyle w:val="TableBody"/>
              <w:rPr>
                <w:color w:val="FF0000"/>
              </w:rPr>
            </w:pPr>
            <w:r w:rsidRPr="00C25255">
              <w:t>D-2 through D-2</w:t>
            </w:r>
            <w:r w:rsidR="00C25255" w:rsidRPr="00C25255">
              <w:t>6</w:t>
            </w:r>
          </w:p>
        </w:tc>
      </w:tr>
    </w:tbl>
    <w:p w14:paraId="230682CB" w14:textId="77777777" w:rsidR="006167F6" w:rsidRDefault="006167F6" w:rsidP="006167F6">
      <w:pPr>
        <w:pStyle w:val="Heading1"/>
        <w:spacing w:before="0" w:after="240"/>
      </w:pPr>
    </w:p>
    <w:p w14:paraId="4BD458C6" w14:textId="77777777" w:rsidR="00077EC4" w:rsidRPr="006A0E1C" w:rsidRDefault="00077EC4">
      <w:pPr>
        <w:rPr>
          <w:sz w:val="4"/>
          <w:szCs w:val="4"/>
        </w:rPr>
      </w:pPr>
      <w:r>
        <w:rPr>
          <w:b/>
        </w:rPr>
        <w:br w:type="page"/>
      </w:r>
    </w:p>
    <w:tbl>
      <w:tblPr>
        <w:tblW w:w="0" w:type="auto"/>
        <w:tblLayout w:type="fixed"/>
        <w:tblLook w:val="01E0" w:firstRow="1" w:lastRow="1" w:firstColumn="1" w:lastColumn="1" w:noHBand="0" w:noVBand="0"/>
      </w:tblPr>
      <w:tblGrid>
        <w:gridCol w:w="6498"/>
        <w:gridCol w:w="2862"/>
      </w:tblGrid>
      <w:tr w:rsidR="00507ED2" w14:paraId="5938A07F" w14:textId="77777777">
        <w:tc>
          <w:tcPr>
            <w:tcW w:w="6498" w:type="dxa"/>
            <w:tcBorders>
              <w:right w:val="single" w:sz="4" w:space="0" w:color="auto"/>
            </w:tcBorders>
          </w:tcPr>
          <w:p w14:paraId="2C5E7228" w14:textId="77777777" w:rsidR="00507ED2" w:rsidRPr="00507ED2" w:rsidRDefault="003C5492" w:rsidP="00CD480D">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rsidR="00DC4C97">
              <w:t>Appendix</w:t>
            </w:r>
            <w:r w:rsidR="00CD480D">
              <w:t xml:space="preserve"> Outline</w:t>
            </w:r>
          </w:p>
        </w:tc>
        <w:tc>
          <w:tcPr>
            <w:tcW w:w="2862" w:type="dxa"/>
            <w:tcBorders>
              <w:left w:val="single" w:sz="4" w:space="0" w:color="auto"/>
            </w:tcBorders>
          </w:tcPr>
          <w:p w14:paraId="3E4E3449" w14:textId="77777777" w:rsidR="00507ED2" w:rsidRPr="00CD480D" w:rsidRDefault="0041057B" w:rsidP="006F115C">
            <w:pPr>
              <w:pStyle w:val="Heading1"/>
            </w:pPr>
            <w:r w:rsidRPr="00CD480D">
              <w:t xml:space="preserve">Teaching </w:t>
            </w:r>
            <w:r w:rsidR="00507ED2" w:rsidRPr="00CD480D">
              <w:t>Notes</w:t>
            </w:r>
          </w:p>
        </w:tc>
      </w:tr>
      <w:tr w:rsidR="00F569F3" w14:paraId="002E8DE4" w14:textId="77777777">
        <w:tc>
          <w:tcPr>
            <w:tcW w:w="6498" w:type="dxa"/>
            <w:tcBorders>
              <w:right w:val="single" w:sz="4" w:space="0" w:color="auto"/>
            </w:tcBorders>
          </w:tcPr>
          <w:p w14:paraId="6C720904" w14:textId="77777777" w:rsidR="00F569F3" w:rsidRPr="002024C8" w:rsidRDefault="00F569F3" w:rsidP="00AF1675">
            <w:pPr>
              <w:pStyle w:val="TableBody"/>
              <w:ind w:left="288" w:hanging="288"/>
            </w:pPr>
            <w:r w:rsidRPr="002024C8">
              <w:t>I.</w:t>
            </w:r>
            <w:r w:rsidRPr="002024C8">
              <w:tab/>
            </w:r>
            <w:r w:rsidRPr="002024C8">
              <w:tab/>
            </w:r>
            <w:r w:rsidR="006A6425">
              <w:t xml:space="preserve">An </w:t>
            </w:r>
            <w:r w:rsidR="00AF1675">
              <w:t>Overview</w:t>
            </w:r>
          </w:p>
        </w:tc>
        <w:tc>
          <w:tcPr>
            <w:tcW w:w="2862" w:type="dxa"/>
            <w:tcBorders>
              <w:left w:val="single" w:sz="4" w:space="0" w:color="auto"/>
            </w:tcBorders>
          </w:tcPr>
          <w:p w14:paraId="6DD0D955" w14:textId="77777777" w:rsidR="00F569F3" w:rsidRDefault="00F569F3" w:rsidP="001C1E64">
            <w:pPr>
              <w:pStyle w:val="TableBody"/>
              <w:ind w:left="288" w:hanging="288"/>
            </w:pPr>
          </w:p>
        </w:tc>
      </w:tr>
      <w:tr w:rsidR="00AF1675" w14:paraId="521A6AEA" w14:textId="77777777">
        <w:tc>
          <w:tcPr>
            <w:tcW w:w="6498" w:type="dxa"/>
            <w:tcBorders>
              <w:right w:val="single" w:sz="4" w:space="0" w:color="auto"/>
            </w:tcBorders>
          </w:tcPr>
          <w:p w14:paraId="1506089F" w14:textId="77777777" w:rsidR="00AF1675" w:rsidRPr="002024C8" w:rsidRDefault="00AF1675" w:rsidP="00AF1675">
            <w:pPr>
              <w:pStyle w:val="TableBody"/>
              <w:numPr>
                <w:ilvl w:val="0"/>
                <w:numId w:val="12"/>
              </w:numPr>
            </w:pPr>
            <w:r>
              <w:t>Reasons Companies Invest</w:t>
            </w:r>
            <w:r w:rsidR="009746B9">
              <w:t>:</w:t>
            </w:r>
          </w:p>
        </w:tc>
        <w:tc>
          <w:tcPr>
            <w:tcW w:w="2862" w:type="dxa"/>
            <w:tcBorders>
              <w:left w:val="single" w:sz="4" w:space="0" w:color="auto"/>
            </w:tcBorders>
          </w:tcPr>
          <w:p w14:paraId="2385765C" w14:textId="77777777" w:rsidR="00AF1675" w:rsidRDefault="00AF1675" w:rsidP="00AF1675">
            <w:pPr>
              <w:pStyle w:val="TableBody"/>
              <w:ind w:left="864" w:hanging="288"/>
            </w:pPr>
          </w:p>
        </w:tc>
      </w:tr>
      <w:tr w:rsidR="006A6425" w14:paraId="77D043E7" w14:textId="77777777">
        <w:tc>
          <w:tcPr>
            <w:tcW w:w="6498" w:type="dxa"/>
            <w:tcBorders>
              <w:right w:val="single" w:sz="4" w:space="0" w:color="auto"/>
            </w:tcBorders>
          </w:tcPr>
          <w:p w14:paraId="5A84679A" w14:textId="77777777" w:rsidR="006A6425" w:rsidRPr="006A6425" w:rsidRDefault="009746B9" w:rsidP="009746B9">
            <w:pPr>
              <w:pStyle w:val="TableBody"/>
              <w:ind w:left="1152" w:hanging="288"/>
            </w:pPr>
            <w:r>
              <w:t>1</w:t>
            </w:r>
            <w:r w:rsidR="006A6425">
              <w:t>.</w:t>
            </w:r>
            <w:r w:rsidR="006A6425">
              <w:tab/>
            </w:r>
            <w:r>
              <w:t xml:space="preserve">The </w:t>
            </w:r>
            <w:r w:rsidR="006A6425" w:rsidRPr="006A6425">
              <w:t>nature of their business requires it; investments are significant assets to these companies</w:t>
            </w:r>
            <w:r w:rsidR="006A6425" w:rsidRPr="00F569F3">
              <w:t>.</w:t>
            </w:r>
          </w:p>
        </w:tc>
        <w:tc>
          <w:tcPr>
            <w:tcW w:w="2862" w:type="dxa"/>
            <w:tcBorders>
              <w:left w:val="single" w:sz="4" w:space="0" w:color="auto"/>
            </w:tcBorders>
          </w:tcPr>
          <w:p w14:paraId="24875B8F" w14:textId="77777777" w:rsidR="006A6425" w:rsidRDefault="006A6425" w:rsidP="001C1E64">
            <w:pPr>
              <w:pStyle w:val="TableBody"/>
              <w:ind w:left="288" w:hanging="288"/>
            </w:pPr>
          </w:p>
        </w:tc>
      </w:tr>
      <w:tr w:rsidR="00F569F3" w14:paraId="32718A31" w14:textId="77777777">
        <w:tc>
          <w:tcPr>
            <w:tcW w:w="6498" w:type="dxa"/>
            <w:tcBorders>
              <w:right w:val="single" w:sz="4" w:space="0" w:color="auto"/>
            </w:tcBorders>
          </w:tcPr>
          <w:p w14:paraId="0BC9F5A6" w14:textId="77777777" w:rsidR="00F569F3" w:rsidRDefault="009746B9" w:rsidP="00F0152E">
            <w:pPr>
              <w:pStyle w:val="TableBody"/>
              <w:ind w:left="1152" w:hanging="288"/>
            </w:pPr>
            <w:r>
              <w:t>2</w:t>
            </w:r>
            <w:r w:rsidR="006A6425">
              <w:t>.</w:t>
            </w:r>
            <w:r w:rsidR="006A6425">
              <w:tab/>
            </w:r>
            <w:r w:rsidR="00F0152E">
              <w:t xml:space="preserve">Excess cash may be invested </w:t>
            </w:r>
            <w:r w:rsidR="00F0152E" w:rsidRPr="006A6425">
              <w:t xml:space="preserve">to </w:t>
            </w:r>
            <w:r w:rsidR="00F0152E">
              <w:t>earn a return on idle funds until they are needed for other purposes.</w:t>
            </w:r>
          </w:p>
        </w:tc>
        <w:tc>
          <w:tcPr>
            <w:tcW w:w="2862" w:type="dxa"/>
            <w:tcBorders>
              <w:left w:val="single" w:sz="4" w:space="0" w:color="auto"/>
            </w:tcBorders>
          </w:tcPr>
          <w:p w14:paraId="5DE1972D" w14:textId="77777777" w:rsidR="00F569F3" w:rsidRDefault="00F569F3" w:rsidP="001C1E64">
            <w:pPr>
              <w:pStyle w:val="TableBody"/>
              <w:ind w:left="288" w:hanging="288"/>
            </w:pPr>
          </w:p>
        </w:tc>
      </w:tr>
      <w:tr w:rsidR="00F569F3" w14:paraId="197629CA" w14:textId="77777777">
        <w:tc>
          <w:tcPr>
            <w:tcW w:w="6498" w:type="dxa"/>
            <w:tcBorders>
              <w:right w:val="single" w:sz="4" w:space="0" w:color="auto"/>
            </w:tcBorders>
          </w:tcPr>
          <w:p w14:paraId="48CF4268" w14:textId="77777777" w:rsidR="00F569F3" w:rsidRDefault="009746B9" w:rsidP="00F0152E">
            <w:pPr>
              <w:pStyle w:val="TableBody"/>
              <w:ind w:left="1152" w:hanging="288"/>
            </w:pPr>
            <w:r>
              <w:t>3</w:t>
            </w:r>
            <w:r w:rsidR="006A6425">
              <w:t>.</w:t>
            </w:r>
            <w:r w:rsidR="006A6425">
              <w:tab/>
            </w:r>
            <w:r>
              <w:t xml:space="preserve">To </w:t>
            </w:r>
            <w:r w:rsidR="006A6425" w:rsidRPr="006A6425">
              <w:t>expand the company’s presence in a related industry or</w:t>
            </w:r>
            <w:r w:rsidR="006A6425">
              <w:t xml:space="preserve"> </w:t>
            </w:r>
            <w:r w:rsidR="006A6425" w:rsidRPr="006A6425">
              <w:t>market</w:t>
            </w:r>
            <w:r w:rsidR="00F0152E">
              <w:t xml:space="preserve"> with the p</w:t>
            </w:r>
            <w:r w:rsidR="006A6425" w:rsidRPr="006A6425">
              <w:t>urpose of influencing, but</w:t>
            </w:r>
            <w:r w:rsidR="006A6425">
              <w:t xml:space="preserve"> </w:t>
            </w:r>
            <w:r w:rsidR="006A6425" w:rsidRPr="006A6425">
              <w:t>not controlling, the company’s policies and activities.</w:t>
            </w:r>
          </w:p>
        </w:tc>
        <w:tc>
          <w:tcPr>
            <w:tcW w:w="2862" w:type="dxa"/>
            <w:tcBorders>
              <w:left w:val="single" w:sz="4" w:space="0" w:color="auto"/>
            </w:tcBorders>
          </w:tcPr>
          <w:p w14:paraId="523369FE" w14:textId="77777777" w:rsidR="00F569F3" w:rsidRDefault="00F569F3" w:rsidP="001C1E64">
            <w:pPr>
              <w:pStyle w:val="TableBody"/>
              <w:ind w:left="288" w:hanging="288"/>
            </w:pPr>
          </w:p>
        </w:tc>
      </w:tr>
      <w:tr w:rsidR="00F569F3" w14:paraId="7850B759" w14:textId="77777777">
        <w:tc>
          <w:tcPr>
            <w:tcW w:w="6498" w:type="dxa"/>
            <w:tcBorders>
              <w:right w:val="single" w:sz="4" w:space="0" w:color="auto"/>
            </w:tcBorders>
          </w:tcPr>
          <w:p w14:paraId="652DEF2A" w14:textId="77777777" w:rsidR="00F569F3" w:rsidRDefault="009746B9" w:rsidP="00F0152E">
            <w:pPr>
              <w:pStyle w:val="TableBody"/>
              <w:ind w:left="1152" w:hanging="288"/>
            </w:pPr>
            <w:r>
              <w:t>4</w:t>
            </w:r>
            <w:r w:rsidR="00F569F3">
              <w:t>.</w:t>
            </w:r>
            <w:r w:rsidR="00F569F3">
              <w:tab/>
            </w:r>
            <w:r>
              <w:t>To</w:t>
            </w:r>
            <w:r w:rsidR="006A6425" w:rsidRPr="006A6425">
              <w:t xml:space="preserve"> control another company</w:t>
            </w:r>
            <w:r w:rsidR="00F0152E">
              <w:t xml:space="preserve">, </w:t>
            </w:r>
            <w:r w:rsidRPr="006A6425">
              <w:t>either by purchasing it directly or by becoming the majority shareholder</w:t>
            </w:r>
            <w:r>
              <w:t>.</w:t>
            </w:r>
          </w:p>
        </w:tc>
        <w:tc>
          <w:tcPr>
            <w:tcW w:w="2862" w:type="dxa"/>
            <w:tcBorders>
              <w:left w:val="single" w:sz="4" w:space="0" w:color="auto"/>
            </w:tcBorders>
          </w:tcPr>
          <w:p w14:paraId="2E3D14B9" w14:textId="77777777" w:rsidR="00F569F3" w:rsidRDefault="00F569F3" w:rsidP="001C1E64">
            <w:pPr>
              <w:pStyle w:val="TableBody"/>
              <w:ind w:left="288" w:hanging="288"/>
            </w:pPr>
          </w:p>
        </w:tc>
      </w:tr>
      <w:tr w:rsidR="00F569F3" w14:paraId="339128F0" w14:textId="77777777">
        <w:tc>
          <w:tcPr>
            <w:tcW w:w="6498" w:type="dxa"/>
            <w:tcBorders>
              <w:right w:val="single" w:sz="4" w:space="0" w:color="auto"/>
            </w:tcBorders>
          </w:tcPr>
          <w:p w14:paraId="4B96CFBC" w14:textId="01F56A22" w:rsidR="00F569F3" w:rsidRPr="002024C8" w:rsidRDefault="00AF1675" w:rsidP="00987946">
            <w:pPr>
              <w:pStyle w:val="TableBody"/>
              <w:ind w:left="864" w:hanging="288"/>
            </w:pPr>
            <w:r>
              <w:t>B</w:t>
            </w:r>
            <w:r w:rsidR="00F569F3" w:rsidRPr="002024C8">
              <w:t>.</w:t>
            </w:r>
            <w:r w:rsidR="00F569F3" w:rsidRPr="002024C8">
              <w:tab/>
            </w:r>
            <w:r>
              <w:t xml:space="preserve">Identifying Investment Types and </w:t>
            </w:r>
            <w:r w:rsidR="00F569F3" w:rsidRPr="002024C8">
              <w:t>Accounting Methods</w:t>
            </w:r>
            <w:r w:rsidR="00987946">
              <w:t>—</w:t>
            </w:r>
            <w:r w:rsidR="009746B9">
              <w:t>Method</w:t>
            </w:r>
            <w:r w:rsidR="00B243CF">
              <w:t xml:space="preserve"> is </w:t>
            </w:r>
            <w:r w:rsidR="009746B9">
              <w:t>directly related to the purpose of the investment</w:t>
            </w:r>
          </w:p>
        </w:tc>
        <w:tc>
          <w:tcPr>
            <w:tcW w:w="2862" w:type="dxa"/>
            <w:tcBorders>
              <w:left w:val="single" w:sz="4" w:space="0" w:color="auto"/>
            </w:tcBorders>
          </w:tcPr>
          <w:p w14:paraId="73AC499E" w14:textId="77777777" w:rsidR="00F569F3" w:rsidRDefault="009746B9" w:rsidP="009746B9">
            <w:pPr>
              <w:pStyle w:val="TableBody"/>
            </w:pPr>
            <w:r>
              <w:t>Balance sheet presentation illustrated in Exhibit D.1</w:t>
            </w:r>
          </w:p>
        </w:tc>
      </w:tr>
      <w:tr w:rsidR="00AF1675" w:rsidRPr="00717449" w14:paraId="6791F23B" w14:textId="77777777">
        <w:tc>
          <w:tcPr>
            <w:tcW w:w="6498" w:type="dxa"/>
            <w:tcBorders>
              <w:right w:val="single" w:sz="4" w:space="0" w:color="auto"/>
            </w:tcBorders>
          </w:tcPr>
          <w:p w14:paraId="62DC4073" w14:textId="497B3FDF" w:rsidR="00AF1675" w:rsidRPr="00717449" w:rsidRDefault="009746B9" w:rsidP="00987946">
            <w:pPr>
              <w:pStyle w:val="TableBody"/>
              <w:ind w:left="1152" w:hanging="288"/>
            </w:pPr>
            <w:r w:rsidRPr="00717449">
              <w:t>1.</w:t>
            </w:r>
            <w:r w:rsidRPr="00717449">
              <w:tab/>
            </w:r>
            <w:r w:rsidR="00AF1675" w:rsidRPr="00717449">
              <w:t>Passive Investments</w:t>
            </w:r>
            <w:r w:rsidR="00987946">
              <w:t>—</w:t>
            </w:r>
            <w:r w:rsidRPr="00717449">
              <w:t xml:space="preserve">Investments made to </w:t>
            </w:r>
            <w:r w:rsidR="006A6425" w:rsidRPr="00717449">
              <w:t>earn a high rate of return on funds that may be needed in the future for either short- or long-term purposes.</w:t>
            </w:r>
          </w:p>
        </w:tc>
        <w:tc>
          <w:tcPr>
            <w:tcW w:w="2862" w:type="dxa"/>
            <w:tcBorders>
              <w:left w:val="single" w:sz="4" w:space="0" w:color="auto"/>
            </w:tcBorders>
          </w:tcPr>
          <w:p w14:paraId="36A15DA2" w14:textId="77777777" w:rsidR="00AF1675" w:rsidRPr="00717449" w:rsidRDefault="00AF1675" w:rsidP="001C1E64">
            <w:pPr>
              <w:pStyle w:val="TableBody"/>
              <w:ind w:left="288" w:hanging="288"/>
            </w:pPr>
          </w:p>
        </w:tc>
      </w:tr>
      <w:tr w:rsidR="00AF1675" w14:paraId="3B77CB2C" w14:textId="77777777">
        <w:tc>
          <w:tcPr>
            <w:tcW w:w="6498" w:type="dxa"/>
            <w:tcBorders>
              <w:right w:val="single" w:sz="4" w:space="0" w:color="auto"/>
            </w:tcBorders>
          </w:tcPr>
          <w:p w14:paraId="6506AE3A" w14:textId="77777777" w:rsidR="00AF1675" w:rsidRPr="002024C8" w:rsidRDefault="00AF1675" w:rsidP="00AF1675">
            <w:pPr>
              <w:pStyle w:val="TableBody"/>
              <w:ind w:left="1440" w:hanging="288"/>
            </w:pPr>
            <w:r>
              <w:t>a.</w:t>
            </w:r>
            <w:r>
              <w:tab/>
              <w:t>Investments in equity securities</w:t>
            </w:r>
          </w:p>
        </w:tc>
        <w:tc>
          <w:tcPr>
            <w:tcW w:w="2862" w:type="dxa"/>
            <w:tcBorders>
              <w:left w:val="single" w:sz="4" w:space="0" w:color="auto"/>
            </w:tcBorders>
          </w:tcPr>
          <w:p w14:paraId="4C56DD62" w14:textId="77777777" w:rsidR="00AF1675" w:rsidRDefault="00AF1675" w:rsidP="001C1E64">
            <w:pPr>
              <w:pStyle w:val="TableBody"/>
              <w:ind w:left="288" w:hanging="288"/>
            </w:pPr>
          </w:p>
        </w:tc>
      </w:tr>
      <w:tr w:rsidR="009746B9" w14:paraId="1B253C24" w14:textId="77777777">
        <w:tc>
          <w:tcPr>
            <w:tcW w:w="6498" w:type="dxa"/>
            <w:tcBorders>
              <w:right w:val="single" w:sz="4" w:space="0" w:color="auto"/>
            </w:tcBorders>
          </w:tcPr>
          <w:p w14:paraId="7DBA3744" w14:textId="77777777" w:rsidR="009746B9" w:rsidRDefault="009746B9" w:rsidP="009746B9">
            <w:pPr>
              <w:pStyle w:val="TableBody"/>
              <w:ind w:left="1728" w:hanging="288"/>
            </w:pPr>
            <w:r>
              <w:t>i.</w:t>
            </w:r>
            <w:r>
              <w:tab/>
              <w:t>P</w:t>
            </w:r>
            <w:r w:rsidRPr="009746B9">
              <w:t>resumed to be passive if the investing company</w:t>
            </w:r>
            <w:r>
              <w:t xml:space="preserve"> </w:t>
            </w:r>
            <w:r w:rsidRPr="009746B9">
              <w:t>owns less than 20 percent of the other company’s outstanding voting shares</w:t>
            </w:r>
            <w:r>
              <w:t xml:space="preserve"> </w:t>
            </w:r>
            <w:r w:rsidRPr="009746B9">
              <w:t xml:space="preserve">or any amount of nonvoting shares. </w:t>
            </w:r>
          </w:p>
        </w:tc>
        <w:tc>
          <w:tcPr>
            <w:tcW w:w="2862" w:type="dxa"/>
            <w:tcBorders>
              <w:left w:val="single" w:sz="4" w:space="0" w:color="auto"/>
            </w:tcBorders>
          </w:tcPr>
          <w:p w14:paraId="6BE71533" w14:textId="77777777" w:rsidR="009746B9" w:rsidRDefault="009746B9" w:rsidP="001C1E64">
            <w:pPr>
              <w:pStyle w:val="TableBody"/>
              <w:ind w:left="288" w:hanging="288"/>
            </w:pPr>
          </w:p>
        </w:tc>
      </w:tr>
      <w:tr w:rsidR="009746B9" w14:paraId="01A10058" w14:textId="77777777">
        <w:tc>
          <w:tcPr>
            <w:tcW w:w="6498" w:type="dxa"/>
            <w:tcBorders>
              <w:right w:val="single" w:sz="4" w:space="0" w:color="auto"/>
            </w:tcBorders>
          </w:tcPr>
          <w:p w14:paraId="7E80F93B" w14:textId="77777777" w:rsidR="009746B9" w:rsidRDefault="009746B9" w:rsidP="009746B9">
            <w:pPr>
              <w:pStyle w:val="TableBody"/>
              <w:ind w:left="1728" w:hanging="288"/>
            </w:pPr>
            <w:r>
              <w:t>ii.</w:t>
            </w:r>
            <w:r>
              <w:tab/>
            </w:r>
            <w:r w:rsidRPr="009746B9">
              <w:t xml:space="preserve">The </w:t>
            </w:r>
            <w:r w:rsidR="00D237DC">
              <w:t xml:space="preserve">fair value method </w:t>
            </w:r>
            <w:r w:rsidRPr="009746B9">
              <w:t>is used to measure</w:t>
            </w:r>
            <w:r>
              <w:t xml:space="preserve"> </w:t>
            </w:r>
            <w:r w:rsidRPr="009746B9">
              <w:t>and report these investments.</w:t>
            </w:r>
          </w:p>
        </w:tc>
        <w:tc>
          <w:tcPr>
            <w:tcW w:w="2862" w:type="dxa"/>
            <w:tcBorders>
              <w:left w:val="single" w:sz="4" w:space="0" w:color="auto"/>
            </w:tcBorders>
          </w:tcPr>
          <w:p w14:paraId="34E64991" w14:textId="77777777" w:rsidR="009746B9" w:rsidRDefault="009746B9" w:rsidP="001C1E64">
            <w:pPr>
              <w:pStyle w:val="TableBody"/>
              <w:ind w:left="288" w:hanging="288"/>
            </w:pPr>
          </w:p>
        </w:tc>
      </w:tr>
      <w:tr w:rsidR="00AF1675" w14:paraId="1DE4A28D" w14:textId="77777777">
        <w:tc>
          <w:tcPr>
            <w:tcW w:w="6498" w:type="dxa"/>
            <w:tcBorders>
              <w:right w:val="single" w:sz="4" w:space="0" w:color="auto"/>
            </w:tcBorders>
          </w:tcPr>
          <w:p w14:paraId="1896DA15" w14:textId="77777777" w:rsidR="00AF1675" w:rsidRPr="002024C8" w:rsidRDefault="00AF1675" w:rsidP="00AF1675">
            <w:pPr>
              <w:pStyle w:val="TableBody"/>
              <w:ind w:left="1440" w:hanging="288"/>
            </w:pPr>
            <w:r>
              <w:t>b.</w:t>
            </w:r>
            <w:r>
              <w:tab/>
              <w:t>Investments in debt securities</w:t>
            </w:r>
          </w:p>
        </w:tc>
        <w:tc>
          <w:tcPr>
            <w:tcW w:w="2862" w:type="dxa"/>
            <w:tcBorders>
              <w:left w:val="single" w:sz="4" w:space="0" w:color="auto"/>
            </w:tcBorders>
          </w:tcPr>
          <w:p w14:paraId="6E390E40" w14:textId="77777777" w:rsidR="00AF1675" w:rsidRDefault="00AF1675" w:rsidP="00AF1675">
            <w:pPr>
              <w:pStyle w:val="TableBody"/>
              <w:ind w:left="864" w:hanging="288"/>
            </w:pPr>
          </w:p>
        </w:tc>
      </w:tr>
      <w:tr w:rsidR="009746B9" w14:paraId="1106DE50" w14:textId="77777777">
        <w:tc>
          <w:tcPr>
            <w:tcW w:w="6498" w:type="dxa"/>
            <w:tcBorders>
              <w:right w:val="single" w:sz="4" w:space="0" w:color="auto"/>
            </w:tcBorders>
          </w:tcPr>
          <w:p w14:paraId="673CCFAA" w14:textId="77777777" w:rsidR="009746B9" w:rsidRDefault="009746B9" w:rsidP="009746B9">
            <w:pPr>
              <w:pStyle w:val="TableBody"/>
              <w:ind w:left="1728" w:hanging="288"/>
            </w:pPr>
            <w:r>
              <w:t>i.</w:t>
            </w:r>
            <w:r>
              <w:tab/>
              <w:t>A</w:t>
            </w:r>
            <w:r w:rsidRPr="009746B9">
              <w:t xml:space="preserve">lways considered to be passive. </w:t>
            </w:r>
          </w:p>
        </w:tc>
        <w:tc>
          <w:tcPr>
            <w:tcW w:w="2862" w:type="dxa"/>
            <w:tcBorders>
              <w:left w:val="single" w:sz="4" w:space="0" w:color="auto"/>
            </w:tcBorders>
          </w:tcPr>
          <w:p w14:paraId="22F7A1CC" w14:textId="77777777" w:rsidR="009746B9" w:rsidRDefault="009746B9" w:rsidP="00AF1675">
            <w:pPr>
              <w:pStyle w:val="TableBody"/>
              <w:ind w:left="864" w:hanging="288"/>
            </w:pPr>
          </w:p>
        </w:tc>
      </w:tr>
      <w:tr w:rsidR="009746B9" w14:paraId="2142238E" w14:textId="77777777">
        <w:tc>
          <w:tcPr>
            <w:tcW w:w="6498" w:type="dxa"/>
            <w:tcBorders>
              <w:right w:val="single" w:sz="4" w:space="0" w:color="auto"/>
            </w:tcBorders>
          </w:tcPr>
          <w:p w14:paraId="4F8B5650" w14:textId="77777777" w:rsidR="009746B9" w:rsidRDefault="009746B9" w:rsidP="001C4DCD">
            <w:pPr>
              <w:pStyle w:val="TableBody"/>
              <w:ind w:left="1728" w:hanging="288"/>
            </w:pPr>
            <w:r>
              <w:t>ii.</w:t>
            </w:r>
            <w:r>
              <w:tab/>
            </w:r>
            <w:r w:rsidRPr="009746B9">
              <w:t xml:space="preserve">If </w:t>
            </w:r>
            <w:r w:rsidR="00A97363">
              <w:t xml:space="preserve">the company intends to sell </w:t>
            </w:r>
            <w:r w:rsidRPr="009746B9">
              <w:t xml:space="preserve">before maturity, </w:t>
            </w:r>
            <w:r w:rsidR="001C4DCD">
              <w:t xml:space="preserve">they are </w:t>
            </w:r>
            <w:r w:rsidRPr="009746B9">
              <w:t>treated as equity securities and reported</w:t>
            </w:r>
            <w:r>
              <w:t xml:space="preserve"> </w:t>
            </w:r>
            <w:r w:rsidRPr="009746B9">
              <w:t xml:space="preserve">using the </w:t>
            </w:r>
            <w:r w:rsidR="00D237DC">
              <w:t>fair value method</w:t>
            </w:r>
            <w:r w:rsidRPr="009746B9">
              <w:t>.</w:t>
            </w:r>
          </w:p>
        </w:tc>
        <w:tc>
          <w:tcPr>
            <w:tcW w:w="2862" w:type="dxa"/>
            <w:tcBorders>
              <w:left w:val="single" w:sz="4" w:space="0" w:color="auto"/>
            </w:tcBorders>
          </w:tcPr>
          <w:p w14:paraId="2F7B1E32" w14:textId="77777777" w:rsidR="009746B9" w:rsidRDefault="009746B9" w:rsidP="00AF1675">
            <w:pPr>
              <w:pStyle w:val="TableBody"/>
              <w:ind w:left="864" w:hanging="288"/>
            </w:pPr>
          </w:p>
        </w:tc>
      </w:tr>
      <w:tr w:rsidR="009746B9" w14:paraId="5781A20B" w14:textId="77777777">
        <w:tc>
          <w:tcPr>
            <w:tcW w:w="6498" w:type="dxa"/>
            <w:tcBorders>
              <w:right w:val="single" w:sz="4" w:space="0" w:color="auto"/>
            </w:tcBorders>
          </w:tcPr>
          <w:p w14:paraId="015ACBB1" w14:textId="77777777" w:rsidR="009746B9" w:rsidRDefault="009746B9" w:rsidP="00A97363">
            <w:pPr>
              <w:pStyle w:val="TableBody"/>
              <w:ind w:left="1728" w:hanging="288"/>
            </w:pPr>
            <w:r>
              <w:t>iii.</w:t>
            </w:r>
            <w:r>
              <w:tab/>
            </w:r>
            <w:r w:rsidRPr="009746B9">
              <w:t>If the</w:t>
            </w:r>
            <w:r>
              <w:t xml:space="preserve"> </w:t>
            </w:r>
            <w:r w:rsidRPr="009746B9">
              <w:t>company intends and has the ability to hold until maturity,</w:t>
            </w:r>
            <w:r>
              <w:t xml:space="preserve"> </w:t>
            </w:r>
            <w:r w:rsidR="001C4DCD">
              <w:t xml:space="preserve">they are </w:t>
            </w:r>
            <w:r w:rsidR="00A97363">
              <w:t xml:space="preserve">measured and reported </w:t>
            </w:r>
            <w:r w:rsidRPr="009746B9">
              <w:t>at amortized cost.</w:t>
            </w:r>
          </w:p>
        </w:tc>
        <w:tc>
          <w:tcPr>
            <w:tcW w:w="2862" w:type="dxa"/>
            <w:tcBorders>
              <w:left w:val="single" w:sz="4" w:space="0" w:color="auto"/>
            </w:tcBorders>
          </w:tcPr>
          <w:p w14:paraId="1344F542" w14:textId="77777777" w:rsidR="009746B9" w:rsidRDefault="009746B9" w:rsidP="00AF1675">
            <w:pPr>
              <w:pStyle w:val="TableBody"/>
              <w:ind w:left="864" w:hanging="288"/>
            </w:pPr>
          </w:p>
        </w:tc>
      </w:tr>
      <w:tr w:rsidR="00C70AD5" w14:paraId="27CAFE1A" w14:textId="77777777" w:rsidTr="00C70AD5">
        <w:tc>
          <w:tcPr>
            <w:tcW w:w="6498" w:type="dxa"/>
            <w:tcBorders>
              <w:right w:val="single" w:sz="4" w:space="0" w:color="auto"/>
            </w:tcBorders>
          </w:tcPr>
          <w:p w14:paraId="233266C3" w14:textId="77777777" w:rsidR="00C70AD5" w:rsidRPr="002024C8" w:rsidRDefault="00C70AD5" w:rsidP="00C70AD5">
            <w:pPr>
              <w:pStyle w:val="TableBody"/>
              <w:ind w:left="1152" w:hanging="288"/>
            </w:pPr>
            <w:r>
              <w:t>2.</w:t>
            </w:r>
            <w:r>
              <w:tab/>
              <w:t>Investments in Stock for Significant Influence</w:t>
            </w:r>
          </w:p>
        </w:tc>
        <w:tc>
          <w:tcPr>
            <w:tcW w:w="2862" w:type="dxa"/>
            <w:tcBorders>
              <w:left w:val="single" w:sz="4" w:space="0" w:color="auto"/>
            </w:tcBorders>
          </w:tcPr>
          <w:p w14:paraId="5F9D1211" w14:textId="77777777" w:rsidR="00C70AD5" w:rsidRDefault="00C70AD5" w:rsidP="00C70AD5">
            <w:pPr>
              <w:pStyle w:val="TableBody"/>
              <w:ind w:left="864" w:hanging="288"/>
            </w:pPr>
          </w:p>
        </w:tc>
      </w:tr>
      <w:tr w:rsidR="00C70AD5" w14:paraId="17FDF1CD" w14:textId="77777777" w:rsidTr="00C70AD5">
        <w:tc>
          <w:tcPr>
            <w:tcW w:w="6498" w:type="dxa"/>
            <w:tcBorders>
              <w:right w:val="single" w:sz="4" w:space="0" w:color="auto"/>
            </w:tcBorders>
          </w:tcPr>
          <w:p w14:paraId="318302D0" w14:textId="0A4A3D23" w:rsidR="00C70AD5" w:rsidRPr="002024C8" w:rsidRDefault="00C70AD5" w:rsidP="00987946">
            <w:pPr>
              <w:pStyle w:val="TableBody"/>
              <w:ind w:left="1440" w:hanging="288"/>
            </w:pPr>
            <w:r>
              <w:t>a.</w:t>
            </w:r>
            <w:r>
              <w:tab/>
              <w:t>Active investments</w:t>
            </w:r>
            <w:r w:rsidR="00987946">
              <w:t>—</w:t>
            </w:r>
            <w:r w:rsidR="001C4DCD">
              <w:t xml:space="preserve">Those </w:t>
            </w:r>
            <w:r w:rsidRPr="009746B9">
              <w:t>in which a company owns enough stock in another business</w:t>
            </w:r>
            <w:r>
              <w:t xml:space="preserve"> </w:t>
            </w:r>
            <w:r w:rsidRPr="009746B9">
              <w:t>to influence or control that business.</w:t>
            </w:r>
          </w:p>
        </w:tc>
        <w:tc>
          <w:tcPr>
            <w:tcW w:w="2862" w:type="dxa"/>
            <w:tcBorders>
              <w:left w:val="single" w:sz="4" w:space="0" w:color="auto"/>
            </w:tcBorders>
          </w:tcPr>
          <w:p w14:paraId="0A0FB776" w14:textId="77777777" w:rsidR="00C70AD5" w:rsidRDefault="00C70AD5" w:rsidP="00C70AD5">
            <w:pPr>
              <w:pStyle w:val="TableBody"/>
              <w:ind w:left="864" w:hanging="288"/>
            </w:pPr>
          </w:p>
        </w:tc>
      </w:tr>
      <w:tr w:rsidR="00BE7A88" w:rsidRPr="00033E99" w14:paraId="36F8D5AD" w14:textId="77777777" w:rsidTr="00BE7A88">
        <w:tc>
          <w:tcPr>
            <w:tcW w:w="6498" w:type="dxa"/>
            <w:tcBorders>
              <w:right w:val="single" w:sz="4" w:space="0" w:color="auto"/>
            </w:tcBorders>
          </w:tcPr>
          <w:p w14:paraId="04320757" w14:textId="77777777" w:rsidR="00BE7A88" w:rsidRPr="00033E99" w:rsidRDefault="00BE7A88" w:rsidP="00BE7A88">
            <w:pPr>
              <w:pStyle w:val="TableBody"/>
              <w:ind w:left="1440" w:hanging="288"/>
            </w:pPr>
            <w:r w:rsidRPr="00033E99">
              <w:t>b.</w:t>
            </w:r>
            <w:r w:rsidRPr="00033E99">
              <w:tab/>
              <w:t xml:space="preserve">An investor or company policies is said to have significant influence </w:t>
            </w:r>
            <w:r>
              <w:t xml:space="preserve">when it </w:t>
            </w:r>
            <w:r w:rsidRPr="00033E99">
              <w:t>owns enough shares of voting stock of another company to have an important impact on its operating and financing</w:t>
            </w:r>
            <w:r>
              <w:t xml:space="preserve"> policies</w:t>
            </w:r>
            <w:r w:rsidRPr="00033E99">
              <w:t>.</w:t>
            </w:r>
          </w:p>
        </w:tc>
        <w:tc>
          <w:tcPr>
            <w:tcW w:w="2862" w:type="dxa"/>
            <w:tcBorders>
              <w:left w:val="single" w:sz="4" w:space="0" w:color="auto"/>
            </w:tcBorders>
          </w:tcPr>
          <w:p w14:paraId="0E503B1F" w14:textId="77777777" w:rsidR="00BE7A88" w:rsidRPr="00033E99" w:rsidRDefault="00BE7A88" w:rsidP="00BE7A88">
            <w:pPr>
              <w:pStyle w:val="TableBody"/>
              <w:ind w:left="864" w:hanging="288"/>
            </w:pPr>
          </w:p>
        </w:tc>
      </w:tr>
      <w:tr w:rsidR="00BE7A88" w14:paraId="274E1003" w14:textId="77777777" w:rsidTr="00BE7A88">
        <w:tc>
          <w:tcPr>
            <w:tcW w:w="6498" w:type="dxa"/>
            <w:tcBorders>
              <w:right w:val="single" w:sz="4" w:space="0" w:color="auto"/>
            </w:tcBorders>
          </w:tcPr>
          <w:p w14:paraId="032A1748" w14:textId="77777777" w:rsidR="00BE7A88" w:rsidRDefault="00BE7A88" w:rsidP="007B169C">
            <w:pPr>
              <w:pStyle w:val="TableBody"/>
              <w:ind w:left="1728" w:hanging="288"/>
            </w:pPr>
            <w:r>
              <w:t>i.</w:t>
            </w:r>
            <w:r>
              <w:tab/>
            </w:r>
            <w:r w:rsidRPr="009746B9">
              <w:t xml:space="preserve">Significant influence is presumed to exist if the investing company owns from 20 to 50 percent of the outstanding voting shares. </w:t>
            </w:r>
          </w:p>
        </w:tc>
        <w:tc>
          <w:tcPr>
            <w:tcW w:w="2862" w:type="dxa"/>
            <w:tcBorders>
              <w:left w:val="single" w:sz="4" w:space="0" w:color="auto"/>
            </w:tcBorders>
          </w:tcPr>
          <w:p w14:paraId="00CBD8F0" w14:textId="77777777" w:rsidR="00BE7A88" w:rsidRDefault="00BE7A88" w:rsidP="00BE7A88">
            <w:pPr>
              <w:pStyle w:val="TableBody"/>
              <w:ind w:left="864" w:hanging="288"/>
            </w:pPr>
          </w:p>
        </w:tc>
      </w:tr>
      <w:tr w:rsidR="00BE7A88" w14:paraId="307F8629" w14:textId="77777777" w:rsidTr="00BE7A88">
        <w:tc>
          <w:tcPr>
            <w:tcW w:w="6498" w:type="dxa"/>
            <w:tcBorders>
              <w:right w:val="single" w:sz="4" w:space="0" w:color="auto"/>
            </w:tcBorders>
          </w:tcPr>
          <w:p w14:paraId="78C8FCA0" w14:textId="77777777" w:rsidR="00BE7A88" w:rsidRDefault="00BE7A88" w:rsidP="001C4DCD">
            <w:pPr>
              <w:pStyle w:val="TableBody"/>
              <w:ind w:left="1728" w:hanging="288"/>
            </w:pPr>
            <w:r>
              <w:t>ii.</w:t>
            </w:r>
            <w:r>
              <w:tab/>
            </w:r>
            <w:r w:rsidR="001C4DCD">
              <w:t xml:space="preserve">Various other </w:t>
            </w:r>
            <w:r w:rsidRPr="009746B9">
              <w:t>factors</w:t>
            </w:r>
            <w:r w:rsidR="001C4DCD">
              <w:t xml:space="preserve"> </w:t>
            </w:r>
            <w:r w:rsidRPr="009746B9">
              <w:t>may also indicate significant influence.</w:t>
            </w:r>
          </w:p>
        </w:tc>
        <w:tc>
          <w:tcPr>
            <w:tcW w:w="2862" w:type="dxa"/>
            <w:tcBorders>
              <w:left w:val="single" w:sz="4" w:space="0" w:color="auto"/>
            </w:tcBorders>
          </w:tcPr>
          <w:p w14:paraId="5190865D" w14:textId="77777777" w:rsidR="00BE7A88" w:rsidRDefault="00BE7A88" w:rsidP="00BE7A88">
            <w:pPr>
              <w:pStyle w:val="TableBody"/>
              <w:ind w:left="864" w:hanging="288"/>
            </w:pPr>
          </w:p>
        </w:tc>
      </w:tr>
      <w:tr w:rsidR="00BE7A88" w14:paraId="76D4590F" w14:textId="77777777" w:rsidTr="00BE7A88">
        <w:tc>
          <w:tcPr>
            <w:tcW w:w="6498" w:type="dxa"/>
            <w:tcBorders>
              <w:right w:val="single" w:sz="4" w:space="0" w:color="auto"/>
            </w:tcBorders>
          </w:tcPr>
          <w:p w14:paraId="274AADB6" w14:textId="77777777" w:rsidR="00BE7A88" w:rsidRDefault="00BE7A88" w:rsidP="007B169C">
            <w:pPr>
              <w:pStyle w:val="TableBody"/>
              <w:ind w:left="1728" w:hanging="288"/>
            </w:pPr>
            <w:r>
              <w:t>iii.</w:t>
            </w:r>
            <w:r>
              <w:tab/>
            </w:r>
            <w:r w:rsidRPr="009746B9">
              <w:t>The equity method is used to measure and report this type of investment.</w:t>
            </w:r>
          </w:p>
        </w:tc>
        <w:tc>
          <w:tcPr>
            <w:tcW w:w="2862" w:type="dxa"/>
            <w:tcBorders>
              <w:left w:val="single" w:sz="4" w:space="0" w:color="auto"/>
            </w:tcBorders>
          </w:tcPr>
          <w:p w14:paraId="76F6D849" w14:textId="77777777" w:rsidR="00BE7A88" w:rsidRDefault="00BE7A88" w:rsidP="00BE7A88">
            <w:pPr>
              <w:pStyle w:val="TableBody"/>
              <w:ind w:left="864" w:hanging="288"/>
            </w:pPr>
          </w:p>
        </w:tc>
      </w:tr>
    </w:tbl>
    <w:p w14:paraId="4B698E0F" w14:textId="77777777" w:rsidR="009746B9" w:rsidRPr="006A0E1C" w:rsidRDefault="009746B9" w:rsidP="009746B9">
      <w:pPr>
        <w:rPr>
          <w:sz w:val="4"/>
          <w:szCs w:val="4"/>
        </w:rPr>
      </w:pPr>
      <w:r>
        <w:br w:type="page"/>
      </w:r>
    </w:p>
    <w:tbl>
      <w:tblPr>
        <w:tblW w:w="0" w:type="auto"/>
        <w:tblLayout w:type="fixed"/>
        <w:tblLook w:val="01E0" w:firstRow="1" w:lastRow="1" w:firstColumn="1" w:lastColumn="1" w:noHBand="0" w:noVBand="0"/>
      </w:tblPr>
      <w:tblGrid>
        <w:gridCol w:w="6498"/>
        <w:gridCol w:w="2862"/>
      </w:tblGrid>
      <w:tr w:rsidR="009746B9" w:rsidRPr="00937EC2" w14:paraId="710F72E8" w14:textId="77777777" w:rsidTr="004A4F44">
        <w:tc>
          <w:tcPr>
            <w:tcW w:w="6498" w:type="dxa"/>
            <w:tcBorders>
              <w:right w:val="single" w:sz="4" w:space="0" w:color="auto"/>
            </w:tcBorders>
          </w:tcPr>
          <w:p w14:paraId="2B7BA7CC" w14:textId="77777777" w:rsidR="009746B9" w:rsidRPr="00937EC2" w:rsidRDefault="009746B9" w:rsidP="004A4F44">
            <w:pPr>
              <w:pStyle w:val="Heading1"/>
              <w:rPr>
                <w:rFonts w:ascii="Times New Roman" w:hAnsi="Times New Roman"/>
                <w:b w:val="0"/>
                <w:kern w:val="0"/>
                <w:sz w:val="22"/>
                <w:u w:val="none"/>
              </w:rPr>
            </w:pPr>
            <w:r w:rsidRPr="00937EC2">
              <w:rPr>
                <w:rFonts w:ascii="Times New Roman" w:hAnsi="Times New Roman"/>
                <w:b w:val="0"/>
                <w:kern w:val="0"/>
                <w:sz w:val="22"/>
                <w:u w:val="none"/>
              </w:rPr>
              <w:lastRenderedPageBreak/>
              <w:br w:type="page"/>
            </w:r>
            <w:r w:rsidRPr="00937EC2">
              <w:rPr>
                <w:rFonts w:ascii="Times New Roman" w:hAnsi="Times New Roman"/>
                <w:b w:val="0"/>
                <w:kern w:val="0"/>
                <w:sz w:val="22"/>
                <w:u w:val="none"/>
              </w:rPr>
              <w:br w:type="page"/>
            </w:r>
            <w:r w:rsidRPr="00937EC2">
              <w:t>Appendix Outline</w:t>
            </w:r>
          </w:p>
        </w:tc>
        <w:tc>
          <w:tcPr>
            <w:tcW w:w="2862" w:type="dxa"/>
            <w:tcBorders>
              <w:left w:val="single" w:sz="4" w:space="0" w:color="auto"/>
            </w:tcBorders>
          </w:tcPr>
          <w:p w14:paraId="41E1087D" w14:textId="77777777" w:rsidR="009746B9" w:rsidRPr="00937EC2" w:rsidRDefault="009746B9" w:rsidP="004A4F44">
            <w:pPr>
              <w:pStyle w:val="Heading1"/>
              <w:rPr>
                <w:rFonts w:ascii="Times New Roman" w:hAnsi="Times New Roman"/>
                <w:b w:val="0"/>
                <w:kern w:val="0"/>
                <w:sz w:val="22"/>
                <w:u w:val="none"/>
              </w:rPr>
            </w:pPr>
            <w:r w:rsidRPr="00937EC2">
              <w:t>Teaching Notes</w:t>
            </w:r>
          </w:p>
        </w:tc>
      </w:tr>
      <w:tr w:rsidR="00AF1675" w14:paraId="19F171F2" w14:textId="77777777">
        <w:tc>
          <w:tcPr>
            <w:tcW w:w="6498" w:type="dxa"/>
            <w:tcBorders>
              <w:right w:val="single" w:sz="4" w:space="0" w:color="auto"/>
            </w:tcBorders>
          </w:tcPr>
          <w:p w14:paraId="78B823C4" w14:textId="77777777" w:rsidR="00AF1675" w:rsidRPr="002024C8" w:rsidRDefault="00AF1675" w:rsidP="00F72E44">
            <w:pPr>
              <w:pStyle w:val="TableBody"/>
              <w:ind w:left="1152" w:hanging="288"/>
            </w:pPr>
            <w:r>
              <w:t>3.</w:t>
            </w:r>
            <w:r>
              <w:tab/>
              <w:t xml:space="preserve">Investments in Stock for </w:t>
            </w:r>
            <w:r w:rsidR="00F72E44">
              <w:t>Control</w:t>
            </w:r>
          </w:p>
        </w:tc>
        <w:tc>
          <w:tcPr>
            <w:tcW w:w="2862" w:type="dxa"/>
            <w:tcBorders>
              <w:left w:val="single" w:sz="4" w:space="0" w:color="auto"/>
            </w:tcBorders>
          </w:tcPr>
          <w:p w14:paraId="4B410F36" w14:textId="77777777" w:rsidR="00AF1675" w:rsidRDefault="00AF1675" w:rsidP="001C1E64">
            <w:pPr>
              <w:pStyle w:val="TableBody"/>
              <w:ind w:left="288" w:hanging="288"/>
            </w:pPr>
          </w:p>
        </w:tc>
      </w:tr>
      <w:tr w:rsidR="009746B9" w:rsidRPr="00717449" w14:paraId="0876FE63" w14:textId="77777777">
        <w:tc>
          <w:tcPr>
            <w:tcW w:w="6498" w:type="dxa"/>
            <w:tcBorders>
              <w:right w:val="single" w:sz="4" w:space="0" w:color="auto"/>
            </w:tcBorders>
          </w:tcPr>
          <w:p w14:paraId="5EAD16E5" w14:textId="5D181DF6" w:rsidR="009746B9" w:rsidRPr="00717449" w:rsidRDefault="00F72E44" w:rsidP="00987946">
            <w:pPr>
              <w:pStyle w:val="TableBody"/>
              <w:ind w:left="1440" w:hanging="288"/>
            </w:pPr>
            <w:r w:rsidRPr="00717449">
              <w:t>a.</w:t>
            </w:r>
            <w:r w:rsidRPr="00717449">
              <w:tab/>
              <w:t>Control</w:t>
            </w:r>
            <w:r w:rsidR="00987946">
              <w:t>—</w:t>
            </w:r>
            <w:r w:rsidRPr="00717449">
              <w:t xml:space="preserve">The ability to determine the operating and financial policies of another company through ownership of its voting stock. </w:t>
            </w:r>
          </w:p>
        </w:tc>
        <w:tc>
          <w:tcPr>
            <w:tcW w:w="2862" w:type="dxa"/>
            <w:tcBorders>
              <w:left w:val="single" w:sz="4" w:space="0" w:color="auto"/>
            </w:tcBorders>
          </w:tcPr>
          <w:p w14:paraId="3154420F" w14:textId="77777777" w:rsidR="009746B9" w:rsidRPr="00717449" w:rsidRDefault="009746B9" w:rsidP="001C1E64">
            <w:pPr>
              <w:pStyle w:val="TableBody"/>
              <w:ind w:left="288" w:hanging="288"/>
            </w:pPr>
          </w:p>
        </w:tc>
      </w:tr>
      <w:tr w:rsidR="009746B9" w14:paraId="4D650379" w14:textId="77777777">
        <w:tc>
          <w:tcPr>
            <w:tcW w:w="6498" w:type="dxa"/>
            <w:tcBorders>
              <w:right w:val="single" w:sz="4" w:space="0" w:color="auto"/>
            </w:tcBorders>
          </w:tcPr>
          <w:p w14:paraId="5809D3A3" w14:textId="77777777" w:rsidR="009746B9" w:rsidRDefault="00F72E44" w:rsidP="00F72E44">
            <w:pPr>
              <w:pStyle w:val="TableBody"/>
              <w:ind w:left="1440" w:hanging="288"/>
            </w:pPr>
            <w:r>
              <w:t>b.</w:t>
            </w:r>
            <w:r>
              <w:tab/>
              <w:t>Control is</w:t>
            </w:r>
            <w:r w:rsidRPr="00F72E44">
              <w:t xml:space="preserve"> presumed when the investing company owns more than 50</w:t>
            </w:r>
            <w:r>
              <w:t>%</w:t>
            </w:r>
            <w:r w:rsidRPr="00F72E44">
              <w:t xml:space="preserve"> of the outstanding voting stock. </w:t>
            </w:r>
          </w:p>
        </w:tc>
        <w:tc>
          <w:tcPr>
            <w:tcW w:w="2862" w:type="dxa"/>
            <w:tcBorders>
              <w:left w:val="single" w:sz="4" w:space="0" w:color="auto"/>
            </w:tcBorders>
          </w:tcPr>
          <w:p w14:paraId="0C08EC7C" w14:textId="77777777" w:rsidR="009746B9" w:rsidRDefault="009746B9" w:rsidP="001C1E64">
            <w:pPr>
              <w:pStyle w:val="TableBody"/>
              <w:ind w:left="288" w:hanging="288"/>
            </w:pPr>
          </w:p>
        </w:tc>
      </w:tr>
      <w:tr w:rsidR="009746B9" w14:paraId="18F49F62" w14:textId="77777777">
        <w:tc>
          <w:tcPr>
            <w:tcW w:w="6498" w:type="dxa"/>
            <w:tcBorders>
              <w:right w:val="single" w:sz="4" w:space="0" w:color="auto"/>
            </w:tcBorders>
          </w:tcPr>
          <w:p w14:paraId="37431C2A" w14:textId="77777777" w:rsidR="009746B9" w:rsidRPr="002024C8" w:rsidRDefault="00F72E44" w:rsidP="00F72E44">
            <w:pPr>
              <w:pStyle w:val="TableBody"/>
              <w:ind w:left="1440" w:hanging="288"/>
            </w:pPr>
            <w:r>
              <w:t>c.</w:t>
            </w:r>
            <w:r>
              <w:tab/>
            </w:r>
            <w:r w:rsidRPr="00F72E44">
              <w:t>These investments are accounted for by combining the two companies using the consolidated statement method.</w:t>
            </w:r>
          </w:p>
        </w:tc>
        <w:tc>
          <w:tcPr>
            <w:tcW w:w="2862" w:type="dxa"/>
            <w:tcBorders>
              <w:left w:val="single" w:sz="4" w:space="0" w:color="auto"/>
            </w:tcBorders>
          </w:tcPr>
          <w:p w14:paraId="249C3D9E" w14:textId="77777777" w:rsidR="009746B9" w:rsidRDefault="009746B9" w:rsidP="001C1E64">
            <w:pPr>
              <w:pStyle w:val="TableBody"/>
              <w:ind w:left="288" w:hanging="288"/>
            </w:pPr>
          </w:p>
        </w:tc>
      </w:tr>
      <w:tr w:rsidR="009746B9" w14:paraId="34D8D72C" w14:textId="77777777">
        <w:tc>
          <w:tcPr>
            <w:tcW w:w="6498" w:type="dxa"/>
            <w:tcBorders>
              <w:right w:val="single" w:sz="4" w:space="0" w:color="auto"/>
            </w:tcBorders>
          </w:tcPr>
          <w:p w14:paraId="7B9322ED" w14:textId="77777777" w:rsidR="009746B9" w:rsidRPr="002024C8" w:rsidRDefault="00F72E44" w:rsidP="00BF224A">
            <w:pPr>
              <w:pStyle w:val="TableBody"/>
            </w:pPr>
            <w:r>
              <w:t>I</w:t>
            </w:r>
            <w:r w:rsidR="009746B9">
              <w:t>II.</w:t>
            </w:r>
            <w:r w:rsidR="009746B9">
              <w:tab/>
            </w:r>
            <w:r w:rsidR="009746B9">
              <w:tab/>
              <w:t>Accounting for Passive Investments</w:t>
            </w:r>
          </w:p>
        </w:tc>
        <w:tc>
          <w:tcPr>
            <w:tcW w:w="2862" w:type="dxa"/>
            <w:tcBorders>
              <w:left w:val="single" w:sz="4" w:space="0" w:color="auto"/>
            </w:tcBorders>
          </w:tcPr>
          <w:p w14:paraId="56AFE45E" w14:textId="77777777" w:rsidR="009746B9" w:rsidRDefault="009746B9" w:rsidP="001C1E64">
            <w:pPr>
              <w:pStyle w:val="TableBody"/>
              <w:ind w:left="288" w:hanging="288"/>
            </w:pPr>
          </w:p>
        </w:tc>
      </w:tr>
      <w:tr w:rsidR="00F72E44" w14:paraId="695DEB86" w14:textId="77777777">
        <w:tc>
          <w:tcPr>
            <w:tcW w:w="6498" w:type="dxa"/>
            <w:tcBorders>
              <w:right w:val="single" w:sz="4" w:space="0" w:color="auto"/>
            </w:tcBorders>
          </w:tcPr>
          <w:p w14:paraId="7DC37179" w14:textId="77777777" w:rsidR="00F72E44" w:rsidRDefault="00F72E44" w:rsidP="0041030F">
            <w:pPr>
              <w:pStyle w:val="TableBody"/>
            </w:pPr>
            <w:r>
              <w:tab/>
            </w:r>
            <w:r>
              <w:tab/>
              <w:t>A.</w:t>
            </w:r>
            <w:r>
              <w:tab/>
              <w:t>Debt Instruments Held to Maturity</w:t>
            </w:r>
            <w:r w:rsidR="0041030F">
              <w:t xml:space="preserve">: </w:t>
            </w:r>
            <w:r>
              <w:t>Amortized Cost Method</w:t>
            </w:r>
          </w:p>
        </w:tc>
        <w:tc>
          <w:tcPr>
            <w:tcW w:w="2862" w:type="dxa"/>
            <w:tcBorders>
              <w:left w:val="single" w:sz="4" w:space="0" w:color="auto"/>
            </w:tcBorders>
          </w:tcPr>
          <w:p w14:paraId="4DE51B87" w14:textId="77777777" w:rsidR="00F72E44" w:rsidRDefault="00F72E44" w:rsidP="001C1E64">
            <w:pPr>
              <w:pStyle w:val="TableBody"/>
              <w:ind w:left="288" w:hanging="288"/>
            </w:pPr>
          </w:p>
        </w:tc>
      </w:tr>
      <w:tr w:rsidR="00A55202" w14:paraId="7AB933B1" w14:textId="77777777">
        <w:tc>
          <w:tcPr>
            <w:tcW w:w="6498" w:type="dxa"/>
            <w:tcBorders>
              <w:right w:val="single" w:sz="4" w:space="0" w:color="auto"/>
            </w:tcBorders>
          </w:tcPr>
          <w:p w14:paraId="53215995" w14:textId="77777777" w:rsidR="00A55202" w:rsidRDefault="00A55202" w:rsidP="00A55202">
            <w:pPr>
              <w:pStyle w:val="TableBody"/>
              <w:ind w:left="1152" w:hanging="288"/>
            </w:pPr>
            <w:r>
              <w:t>1.</w:t>
            </w:r>
            <w:r>
              <w:tab/>
              <w:t xml:space="preserve">When management has the intent and ability to hold a bond investment </w:t>
            </w:r>
            <w:r w:rsidRPr="009746B9">
              <w:t xml:space="preserve">until the maturity date, </w:t>
            </w:r>
            <w:r>
              <w:t>it is reported the account, Investments Held to Maturity.</w:t>
            </w:r>
          </w:p>
        </w:tc>
        <w:tc>
          <w:tcPr>
            <w:tcW w:w="2862" w:type="dxa"/>
            <w:tcBorders>
              <w:left w:val="single" w:sz="4" w:space="0" w:color="auto"/>
            </w:tcBorders>
          </w:tcPr>
          <w:p w14:paraId="4176842B" w14:textId="77777777" w:rsidR="00A55202" w:rsidRDefault="00A55202" w:rsidP="001C1E64">
            <w:pPr>
              <w:pStyle w:val="TableBody"/>
              <w:ind w:left="288" w:hanging="288"/>
            </w:pPr>
          </w:p>
        </w:tc>
      </w:tr>
      <w:tr w:rsidR="00A55202" w14:paraId="45D758F1" w14:textId="77777777">
        <w:tc>
          <w:tcPr>
            <w:tcW w:w="6498" w:type="dxa"/>
            <w:tcBorders>
              <w:right w:val="single" w:sz="4" w:space="0" w:color="auto"/>
            </w:tcBorders>
          </w:tcPr>
          <w:p w14:paraId="2E0117D8" w14:textId="014253B1" w:rsidR="00A55202" w:rsidRDefault="00A55202" w:rsidP="00A55202">
            <w:pPr>
              <w:pStyle w:val="TableBody"/>
              <w:ind w:left="1152" w:hanging="288"/>
            </w:pPr>
            <w:r>
              <w:t>2.</w:t>
            </w:r>
            <w:r>
              <w:tab/>
              <w:t xml:space="preserve">Bonds </w:t>
            </w:r>
            <w:r w:rsidRPr="00A55202">
              <w:t>are reported at amortized cost—that is, at cost adjusted for the amortization of any bond discount or premium.</w:t>
            </w:r>
          </w:p>
        </w:tc>
        <w:tc>
          <w:tcPr>
            <w:tcW w:w="2862" w:type="dxa"/>
            <w:tcBorders>
              <w:left w:val="single" w:sz="4" w:space="0" w:color="auto"/>
            </w:tcBorders>
          </w:tcPr>
          <w:p w14:paraId="7AFC8DC3" w14:textId="77777777" w:rsidR="00A55202" w:rsidRDefault="00A55202" w:rsidP="001C1E64">
            <w:pPr>
              <w:pStyle w:val="TableBody"/>
              <w:ind w:left="288" w:hanging="288"/>
            </w:pPr>
          </w:p>
        </w:tc>
      </w:tr>
      <w:tr w:rsidR="00F72E44" w14:paraId="36AF1A0A" w14:textId="77777777">
        <w:tc>
          <w:tcPr>
            <w:tcW w:w="6498" w:type="dxa"/>
            <w:tcBorders>
              <w:right w:val="single" w:sz="4" w:space="0" w:color="auto"/>
            </w:tcBorders>
          </w:tcPr>
          <w:p w14:paraId="717BECFD" w14:textId="5FD264D1" w:rsidR="00F72E44" w:rsidRDefault="00A55202" w:rsidP="00987946">
            <w:pPr>
              <w:pStyle w:val="TableBody"/>
              <w:ind w:left="1440" w:hanging="288"/>
            </w:pPr>
            <w:r>
              <w:t>a</w:t>
            </w:r>
            <w:r w:rsidR="00F72E44">
              <w:t>.</w:t>
            </w:r>
            <w:r w:rsidR="00F72E44">
              <w:tab/>
              <w:t>Bond Purchases</w:t>
            </w:r>
            <w:r w:rsidR="00987946">
              <w:t>—</w:t>
            </w:r>
            <w:r w:rsidRPr="00A55202">
              <w:t>Following the cost principle, the bond’s total cost is debited to the Investments Held to Maturity account.</w:t>
            </w:r>
          </w:p>
        </w:tc>
        <w:tc>
          <w:tcPr>
            <w:tcW w:w="2862" w:type="dxa"/>
            <w:tcBorders>
              <w:left w:val="single" w:sz="4" w:space="0" w:color="auto"/>
            </w:tcBorders>
          </w:tcPr>
          <w:p w14:paraId="3A3FA524" w14:textId="77777777" w:rsidR="00F72E44" w:rsidRDefault="00F72E44" w:rsidP="001C1E64">
            <w:pPr>
              <w:pStyle w:val="TableBody"/>
              <w:ind w:left="288" w:hanging="288"/>
            </w:pPr>
          </w:p>
        </w:tc>
      </w:tr>
      <w:tr w:rsidR="00A55202" w14:paraId="04AE4810" w14:textId="77777777">
        <w:tc>
          <w:tcPr>
            <w:tcW w:w="6498" w:type="dxa"/>
            <w:tcBorders>
              <w:right w:val="single" w:sz="4" w:space="0" w:color="auto"/>
            </w:tcBorders>
          </w:tcPr>
          <w:p w14:paraId="7686C1CE" w14:textId="77777777" w:rsidR="00A55202" w:rsidRDefault="00A55202" w:rsidP="00A55202">
            <w:pPr>
              <w:autoSpaceDE w:val="0"/>
              <w:autoSpaceDN w:val="0"/>
              <w:adjustRightInd w:val="0"/>
            </w:pPr>
            <w:r>
              <w:tab/>
            </w:r>
            <w:r>
              <w:tab/>
            </w:r>
            <w:r>
              <w:tab/>
            </w:r>
            <w:r>
              <w:tab/>
              <w:t>b.</w:t>
            </w:r>
            <w:r>
              <w:tab/>
              <w:t>Interest Earned</w:t>
            </w:r>
          </w:p>
        </w:tc>
        <w:tc>
          <w:tcPr>
            <w:tcW w:w="2862" w:type="dxa"/>
            <w:tcBorders>
              <w:left w:val="single" w:sz="4" w:space="0" w:color="auto"/>
            </w:tcBorders>
          </w:tcPr>
          <w:p w14:paraId="2AC5E350" w14:textId="77777777" w:rsidR="00A55202" w:rsidRDefault="00A55202" w:rsidP="001C1E64">
            <w:pPr>
              <w:pStyle w:val="TableBody"/>
              <w:ind w:left="288" w:hanging="288"/>
            </w:pPr>
          </w:p>
        </w:tc>
      </w:tr>
      <w:tr w:rsidR="00F72E44" w14:paraId="2295C94C" w14:textId="77777777">
        <w:tc>
          <w:tcPr>
            <w:tcW w:w="6498" w:type="dxa"/>
            <w:tcBorders>
              <w:right w:val="single" w:sz="4" w:space="0" w:color="auto"/>
            </w:tcBorders>
          </w:tcPr>
          <w:p w14:paraId="2D0F32AE" w14:textId="77777777" w:rsidR="00F72E44" w:rsidRDefault="007A4DBE" w:rsidP="007A4DBE">
            <w:pPr>
              <w:pStyle w:val="TableBody"/>
              <w:ind w:left="1728" w:hanging="288"/>
            </w:pPr>
            <w:r>
              <w:t>i.</w:t>
            </w:r>
            <w:r>
              <w:tab/>
            </w:r>
            <w:r w:rsidR="00A55202">
              <w:t xml:space="preserve">If the bonds were </w:t>
            </w:r>
            <w:r w:rsidR="00A55202" w:rsidRPr="00A55202">
              <w:t xml:space="preserve">purchased at par value, there is no premium or discount to amortize and the book value remains constant over the life of the investment. </w:t>
            </w:r>
          </w:p>
        </w:tc>
        <w:tc>
          <w:tcPr>
            <w:tcW w:w="2862" w:type="dxa"/>
            <w:tcBorders>
              <w:left w:val="single" w:sz="4" w:space="0" w:color="auto"/>
            </w:tcBorders>
          </w:tcPr>
          <w:p w14:paraId="3B17FEC6" w14:textId="77777777" w:rsidR="00F72E44" w:rsidRDefault="00F72E44" w:rsidP="001C1E64">
            <w:pPr>
              <w:pStyle w:val="TableBody"/>
              <w:ind w:left="288" w:hanging="288"/>
            </w:pPr>
          </w:p>
        </w:tc>
      </w:tr>
      <w:tr w:rsidR="007A4DBE" w14:paraId="4CD4C7C2" w14:textId="77777777">
        <w:tc>
          <w:tcPr>
            <w:tcW w:w="6498" w:type="dxa"/>
            <w:tcBorders>
              <w:right w:val="single" w:sz="4" w:space="0" w:color="auto"/>
            </w:tcBorders>
          </w:tcPr>
          <w:p w14:paraId="67583A81" w14:textId="77777777" w:rsidR="007A4DBE" w:rsidRDefault="007A4DBE" w:rsidP="007A4DBE">
            <w:pPr>
              <w:pStyle w:val="TableBody"/>
              <w:ind w:left="1728" w:hanging="288"/>
            </w:pPr>
            <w:r>
              <w:t>ii.</w:t>
            </w:r>
            <w:r>
              <w:tab/>
            </w:r>
            <w:r w:rsidRPr="00A55202">
              <w:t>In such situations, the revenue earned on the investment each period is measured as the amount of interest collected in cash or accrued at year-end.</w:t>
            </w:r>
          </w:p>
        </w:tc>
        <w:tc>
          <w:tcPr>
            <w:tcW w:w="2862" w:type="dxa"/>
            <w:tcBorders>
              <w:left w:val="single" w:sz="4" w:space="0" w:color="auto"/>
            </w:tcBorders>
          </w:tcPr>
          <w:p w14:paraId="3EC95528" w14:textId="77777777" w:rsidR="007A4DBE" w:rsidRPr="007A4DBE" w:rsidRDefault="007A4DBE" w:rsidP="007A4DBE">
            <w:pPr>
              <w:pStyle w:val="TableBody"/>
              <w:rPr>
                <w:i/>
              </w:rPr>
            </w:pPr>
            <w:r w:rsidRPr="007A4DBE">
              <w:rPr>
                <w:i/>
              </w:rPr>
              <w:t>Compar</w:t>
            </w:r>
            <w:r>
              <w:rPr>
                <w:i/>
              </w:rPr>
              <w:t>able</w:t>
            </w:r>
            <w:r w:rsidRPr="007A4DBE">
              <w:rPr>
                <w:i/>
              </w:rPr>
              <w:t xml:space="preserve"> to interest on notes receivable</w:t>
            </w:r>
            <w:r>
              <w:rPr>
                <w:i/>
              </w:rPr>
              <w:t xml:space="preserve"> (covered in Chapter 8)</w:t>
            </w:r>
            <w:r w:rsidRPr="007A4DBE">
              <w:rPr>
                <w:i/>
              </w:rPr>
              <w:t>.</w:t>
            </w:r>
          </w:p>
        </w:tc>
      </w:tr>
      <w:tr w:rsidR="003E2FF5" w14:paraId="3DB03963" w14:textId="77777777">
        <w:tc>
          <w:tcPr>
            <w:tcW w:w="6498" w:type="dxa"/>
            <w:tcBorders>
              <w:right w:val="single" w:sz="4" w:space="0" w:color="auto"/>
            </w:tcBorders>
          </w:tcPr>
          <w:p w14:paraId="1A002A5B" w14:textId="77777777" w:rsidR="003E2FF5" w:rsidRDefault="003E2FF5" w:rsidP="007A4DBE">
            <w:pPr>
              <w:pStyle w:val="TableBody"/>
              <w:ind w:left="1728" w:hanging="288"/>
            </w:pPr>
            <w:r>
              <w:t>iii.</w:t>
            </w:r>
            <w:r>
              <w:tab/>
              <w:t xml:space="preserve">Interest Revenue is reported in the Other Items section of the income statement. </w:t>
            </w:r>
          </w:p>
        </w:tc>
        <w:tc>
          <w:tcPr>
            <w:tcW w:w="2862" w:type="dxa"/>
            <w:tcBorders>
              <w:left w:val="single" w:sz="4" w:space="0" w:color="auto"/>
            </w:tcBorders>
          </w:tcPr>
          <w:p w14:paraId="1365A679" w14:textId="77777777" w:rsidR="003E2FF5" w:rsidRPr="007A4DBE" w:rsidRDefault="003E2FF5" w:rsidP="007A4DBE">
            <w:pPr>
              <w:pStyle w:val="TableBody"/>
              <w:rPr>
                <w:i/>
              </w:rPr>
            </w:pPr>
          </w:p>
        </w:tc>
      </w:tr>
      <w:tr w:rsidR="00F72E44" w14:paraId="5521702D" w14:textId="77777777">
        <w:tc>
          <w:tcPr>
            <w:tcW w:w="6498" w:type="dxa"/>
            <w:tcBorders>
              <w:right w:val="single" w:sz="4" w:space="0" w:color="auto"/>
            </w:tcBorders>
          </w:tcPr>
          <w:p w14:paraId="2C96651B" w14:textId="37CF8F05" w:rsidR="00F72E44" w:rsidRDefault="00A55202" w:rsidP="00987946">
            <w:pPr>
              <w:pStyle w:val="TableBody"/>
              <w:ind w:left="1440" w:hanging="288"/>
            </w:pPr>
            <w:r>
              <w:t>c</w:t>
            </w:r>
            <w:r w:rsidR="00F72E44">
              <w:t>.</w:t>
            </w:r>
            <w:r w:rsidR="00F72E44">
              <w:tab/>
              <w:t>Principal at Maturity</w:t>
            </w:r>
            <w:r w:rsidR="00987946">
              <w:t>—</w:t>
            </w:r>
            <w:r w:rsidR="007A4DBE">
              <w:t xml:space="preserve">At maturity, </w:t>
            </w:r>
            <w:r w:rsidR="007A4DBE" w:rsidRPr="007A4DBE">
              <w:t xml:space="preserve">the receipt of the face value </w:t>
            </w:r>
            <w:r w:rsidR="007A4DBE">
              <w:t xml:space="preserve">is </w:t>
            </w:r>
            <w:r w:rsidR="007A4DBE" w:rsidRPr="007A4DBE">
              <w:t>recorded.</w:t>
            </w:r>
          </w:p>
        </w:tc>
        <w:tc>
          <w:tcPr>
            <w:tcW w:w="2862" w:type="dxa"/>
            <w:tcBorders>
              <w:left w:val="single" w:sz="4" w:space="0" w:color="auto"/>
            </w:tcBorders>
          </w:tcPr>
          <w:p w14:paraId="20B183FE" w14:textId="77777777" w:rsidR="00F72E44" w:rsidRDefault="00F72E44" w:rsidP="001C1E64">
            <w:pPr>
              <w:pStyle w:val="TableBody"/>
              <w:ind w:left="288" w:hanging="288"/>
            </w:pPr>
          </w:p>
        </w:tc>
      </w:tr>
      <w:tr w:rsidR="00C70AD5" w14:paraId="0A3B9B6B" w14:textId="77777777" w:rsidTr="00C70AD5">
        <w:tc>
          <w:tcPr>
            <w:tcW w:w="6498" w:type="dxa"/>
            <w:tcBorders>
              <w:right w:val="single" w:sz="4" w:space="0" w:color="auto"/>
            </w:tcBorders>
          </w:tcPr>
          <w:p w14:paraId="7ED9646E" w14:textId="77777777" w:rsidR="00C70AD5" w:rsidRDefault="00C70AD5" w:rsidP="00C70AD5">
            <w:pPr>
              <w:pStyle w:val="TableBody"/>
              <w:ind w:left="1152" w:hanging="288"/>
            </w:pPr>
            <w:r>
              <w:t>3.</w:t>
            </w:r>
            <w:r>
              <w:tab/>
            </w:r>
            <w:r w:rsidRPr="007A4DBE">
              <w:t xml:space="preserve">If the bond investment is sold before maturity, any difference between the </w:t>
            </w:r>
            <w:r w:rsidR="00D237DC">
              <w:t>fair value</w:t>
            </w:r>
            <w:r w:rsidRPr="007A4DBE">
              <w:t xml:space="preserve"> (the proceeds from the sale) and the net book value (the unamortized cost)</w:t>
            </w:r>
            <w:r>
              <w:t xml:space="preserve"> </w:t>
            </w:r>
            <w:r w:rsidRPr="007A4DBE">
              <w:t>is reported in the income statement as a gain or loss on the sale.</w:t>
            </w:r>
          </w:p>
        </w:tc>
        <w:tc>
          <w:tcPr>
            <w:tcW w:w="2862" w:type="dxa"/>
            <w:tcBorders>
              <w:left w:val="single" w:sz="4" w:space="0" w:color="auto"/>
            </w:tcBorders>
          </w:tcPr>
          <w:p w14:paraId="74EEDA5A" w14:textId="77777777" w:rsidR="00C70AD5" w:rsidRDefault="00C70AD5" w:rsidP="00823FFA">
            <w:pPr>
              <w:pStyle w:val="TableBody"/>
              <w:ind w:left="288" w:hanging="288"/>
            </w:pPr>
          </w:p>
        </w:tc>
      </w:tr>
      <w:tr w:rsidR="00FA3169" w14:paraId="70298B7F" w14:textId="77777777" w:rsidTr="00FA3169">
        <w:tc>
          <w:tcPr>
            <w:tcW w:w="6498" w:type="dxa"/>
            <w:tcBorders>
              <w:right w:val="single" w:sz="4" w:space="0" w:color="auto"/>
            </w:tcBorders>
          </w:tcPr>
          <w:p w14:paraId="2BC620EE" w14:textId="77777777" w:rsidR="00FA3169" w:rsidRDefault="00FA3169" w:rsidP="00025C88">
            <w:pPr>
              <w:pStyle w:val="TableBody"/>
              <w:ind w:left="1152" w:hanging="288"/>
            </w:pPr>
            <w:r>
              <w:t>4.</w:t>
            </w:r>
            <w:r>
              <w:tab/>
            </w:r>
            <w:r w:rsidRPr="007A4DBE">
              <w:t>If management intends to sell the bonds before (or is unable to hold them until)</w:t>
            </w:r>
            <w:r>
              <w:t xml:space="preserve"> </w:t>
            </w:r>
            <w:r w:rsidRPr="007A4DBE">
              <w:t>the maturity date, they should be treated in the same way as stock investments</w:t>
            </w:r>
            <w:r>
              <w:t xml:space="preserve"> </w:t>
            </w:r>
            <w:r w:rsidRPr="007A4DBE">
              <w:t xml:space="preserve">classified as </w:t>
            </w:r>
            <w:r>
              <w:t>a</w:t>
            </w:r>
            <w:r w:rsidRPr="00196C41">
              <w:t>vailable</w:t>
            </w:r>
            <w:r>
              <w:t>-for-sale securities. (See below.)</w:t>
            </w:r>
          </w:p>
        </w:tc>
        <w:tc>
          <w:tcPr>
            <w:tcW w:w="2862" w:type="dxa"/>
            <w:tcBorders>
              <w:left w:val="single" w:sz="4" w:space="0" w:color="auto"/>
            </w:tcBorders>
          </w:tcPr>
          <w:p w14:paraId="6AEA01C1" w14:textId="77777777" w:rsidR="00FA3169" w:rsidRDefault="00FA3169" w:rsidP="00025C88">
            <w:pPr>
              <w:pStyle w:val="TableBody"/>
              <w:ind w:left="288" w:hanging="288"/>
            </w:pPr>
          </w:p>
          <w:p w14:paraId="2E524B44" w14:textId="77777777" w:rsidR="00FA3169" w:rsidRDefault="00FA3169" w:rsidP="00FA3169">
            <w:pPr>
              <w:pStyle w:val="TableBody"/>
              <w:ind w:left="288" w:hanging="288"/>
            </w:pPr>
          </w:p>
          <w:p w14:paraId="261E36D0" w14:textId="77777777" w:rsidR="00FA3169" w:rsidRPr="00875955" w:rsidRDefault="00FA3169" w:rsidP="00FA3169">
            <w:pPr>
              <w:pStyle w:val="TableBody"/>
              <w:ind w:left="288" w:hanging="288"/>
            </w:pPr>
          </w:p>
        </w:tc>
      </w:tr>
    </w:tbl>
    <w:p w14:paraId="04D98159" w14:textId="77777777" w:rsidR="007A4DBE" w:rsidRPr="006A0E1C" w:rsidRDefault="007A4DBE" w:rsidP="007A4DBE">
      <w:pPr>
        <w:rPr>
          <w:sz w:val="4"/>
          <w:szCs w:val="4"/>
        </w:rPr>
      </w:pPr>
      <w:r>
        <w:br w:type="page"/>
      </w:r>
    </w:p>
    <w:tbl>
      <w:tblPr>
        <w:tblW w:w="0" w:type="auto"/>
        <w:tblLayout w:type="fixed"/>
        <w:tblLook w:val="01E0" w:firstRow="1" w:lastRow="1" w:firstColumn="1" w:lastColumn="1" w:noHBand="0" w:noVBand="0"/>
      </w:tblPr>
      <w:tblGrid>
        <w:gridCol w:w="6498"/>
        <w:gridCol w:w="2862"/>
      </w:tblGrid>
      <w:tr w:rsidR="007A4DBE" w:rsidRPr="00937EC2" w14:paraId="674B31F7" w14:textId="77777777" w:rsidTr="004A4F44">
        <w:tc>
          <w:tcPr>
            <w:tcW w:w="6498" w:type="dxa"/>
            <w:tcBorders>
              <w:right w:val="single" w:sz="4" w:space="0" w:color="auto"/>
            </w:tcBorders>
          </w:tcPr>
          <w:p w14:paraId="2743F0B3" w14:textId="77777777" w:rsidR="007A4DBE" w:rsidRPr="00937EC2" w:rsidRDefault="007A4DBE" w:rsidP="004A4F44">
            <w:pPr>
              <w:pStyle w:val="Heading1"/>
              <w:rPr>
                <w:rFonts w:ascii="Times New Roman" w:hAnsi="Times New Roman"/>
                <w:b w:val="0"/>
                <w:kern w:val="0"/>
                <w:sz w:val="22"/>
                <w:u w:val="none"/>
              </w:rPr>
            </w:pPr>
            <w:r w:rsidRPr="00937EC2">
              <w:rPr>
                <w:rFonts w:ascii="Times New Roman" w:hAnsi="Times New Roman"/>
                <w:b w:val="0"/>
                <w:kern w:val="0"/>
                <w:sz w:val="22"/>
                <w:u w:val="none"/>
              </w:rPr>
              <w:lastRenderedPageBreak/>
              <w:br w:type="page"/>
            </w:r>
            <w:r w:rsidRPr="00937EC2">
              <w:rPr>
                <w:rFonts w:ascii="Times New Roman" w:hAnsi="Times New Roman"/>
                <w:b w:val="0"/>
                <w:kern w:val="0"/>
                <w:sz w:val="22"/>
                <w:u w:val="none"/>
              </w:rPr>
              <w:br w:type="page"/>
            </w:r>
            <w:r w:rsidRPr="00937EC2">
              <w:t>Appendix Outline</w:t>
            </w:r>
          </w:p>
        </w:tc>
        <w:tc>
          <w:tcPr>
            <w:tcW w:w="2862" w:type="dxa"/>
            <w:tcBorders>
              <w:left w:val="single" w:sz="4" w:space="0" w:color="auto"/>
            </w:tcBorders>
          </w:tcPr>
          <w:p w14:paraId="7475D3CC" w14:textId="77777777" w:rsidR="007A4DBE" w:rsidRPr="00937EC2" w:rsidRDefault="007A4DBE" w:rsidP="004A4F44">
            <w:pPr>
              <w:pStyle w:val="Heading1"/>
              <w:rPr>
                <w:rFonts w:ascii="Times New Roman" w:hAnsi="Times New Roman"/>
                <w:b w:val="0"/>
                <w:kern w:val="0"/>
                <w:sz w:val="22"/>
                <w:u w:val="none"/>
              </w:rPr>
            </w:pPr>
            <w:r w:rsidRPr="00937EC2">
              <w:t>Teaching Notes</w:t>
            </w:r>
          </w:p>
        </w:tc>
      </w:tr>
      <w:tr w:rsidR="007A4DBE" w14:paraId="476B902F" w14:textId="77777777" w:rsidTr="004A4F44">
        <w:tc>
          <w:tcPr>
            <w:tcW w:w="6498" w:type="dxa"/>
            <w:tcBorders>
              <w:right w:val="single" w:sz="4" w:space="0" w:color="auto"/>
            </w:tcBorders>
          </w:tcPr>
          <w:p w14:paraId="4AC8D07C" w14:textId="77777777" w:rsidR="007A4DBE" w:rsidRPr="002024C8" w:rsidRDefault="007A4DBE" w:rsidP="0041030F">
            <w:pPr>
              <w:pStyle w:val="TableBody"/>
              <w:ind w:left="864" w:hanging="288"/>
              <w:rPr>
                <w:bCs/>
              </w:rPr>
            </w:pPr>
            <w:r>
              <w:rPr>
                <w:bCs/>
              </w:rPr>
              <w:t>B</w:t>
            </w:r>
            <w:r w:rsidRPr="002024C8">
              <w:rPr>
                <w:bCs/>
              </w:rPr>
              <w:t>.</w:t>
            </w:r>
            <w:r w:rsidRPr="002024C8">
              <w:rPr>
                <w:bCs/>
              </w:rPr>
              <w:tab/>
            </w:r>
            <w:r w:rsidR="00D20E9D">
              <w:rPr>
                <w:bCs/>
              </w:rPr>
              <w:t>Available-for-Sale Securities</w:t>
            </w:r>
            <w:r w:rsidR="0041030F">
              <w:rPr>
                <w:bCs/>
              </w:rPr>
              <w:t xml:space="preserve">: </w:t>
            </w:r>
            <w:r w:rsidR="00D237DC">
              <w:rPr>
                <w:bCs/>
              </w:rPr>
              <w:t>Fair Value Method</w:t>
            </w:r>
          </w:p>
        </w:tc>
        <w:tc>
          <w:tcPr>
            <w:tcW w:w="2862" w:type="dxa"/>
            <w:tcBorders>
              <w:left w:val="single" w:sz="4" w:space="0" w:color="auto"/>
            </w:tcBorders>
          </w:tcPr>
          <w:p w14:paraId="14F2F346" w14:textId="77777777" w:rsidR="007A4DBE" w:rsidRDefault="007A4DBE" w:rsidP="001C1E64">
            <w:pPr>
              <w:pStyle w:val="TableBody"/>
              <w:ind w:left="288" w:hanging="288"/>
            </w:pPr>
          </w:p>
        </w:tc>
      </w:tr>
      <w:tr w:rsidR="00196C41" w14:paraId="11C154D5" w14:textId="77777777" w:rsidTr="007A4DBE">
        <w:tc>
          <w:tcPr>
            <w:tcW w:w="6498" w:type="dxa"/>
            <w:tcBorders>
              <w:right w:val="single" w:sz="4" w:space="0" w:color="auto"/>
            </w:tcBorders>
          </w:tcPr>
          <w:p w14:paraId="0487270E" w14:textId="77777777" w:rsidR="00196C41" w:rsidRDefault="00196C41" w:rsidP="00196C41">
            <w:pPr>
              <w:pStyle w:val="TableBody"/>
              <w:ind w:left="1152" w:hanging="288"/>
            </w:pPr>
            <w:r>
              <w:t>1.</w:t>
            </w:r>
            <w:r>
              <w:tab/>
            </w:r>
            <w:r w:rsidRPr="00196C41">
              <w:t>When the investing company owns less than 20 percent of the outstanding voting stock in another company or any level of nonvoting stock, its investment in equity securities is considered passive.</w:t>
            </w:r>
          </w:p>
        </w:tc>
        <w:tc>
          <w:tcPr>
            <w:tcW w:w="2862" w:type="dxa"/>
            <w:tcBorders>
              <w:left w:val="single" w:sz="4" w:space="0" w:color="auto"/>
            </w:tcBorders>
          </w:tcPr>
          <w:p w14:paraId="4FF1FE9B" w14:textId="77777777" w:rsidR="00196C41" w:rsidRDefault="00196C41" w:rsidP="001C1E64">
            <w:pPr>
              <w:pStyle w:val="TableBody"/>
              <w:ind w:left="288" w:hanging="288"/>
            </w:pPr>
          </w:p>
        </w:tc>
      </w:tr>
      <w:tr w:rsidR="00196C41" w14:paraId="68896FF2" w14:textId="77777777" w:rsidTr="007A4DBE">
        <w:tc>
          <w:tcPr>
            <w:tcW w:w="6498" w:type="dxa"/>
            <w:tcBorders>
              <w:right w:val="single" w:sz="4" w:space="0" w:color="auto"/>
            </w:tcBorders>
          </w:tcPr>
          <w:p w14:paraId="40E01EA9" w14:textId="77777777" w:rsidR="00196C41" w:rsidRDefault="00196C41" w:rsidP="00734E07">
            <w:pPr>
              <w:pStyle w:val="TableBody"/>
              <w:ind w:left="1152" w:hanging="288"/>
            </w:pPr>
            <w:r>
              <w:t>2.</w:t>
            </w:r>
            <w:r>
              <w:tab/>
            </w:r>
            <w:r w:rsidRPr="00196C41">
              <w:t>Among the assets and liabilities shown on the balance sheet, only</w:t>
            </w:r>
            <w:r>
              <w:t xml:space="preserve"> </w:t>
            </w:r>
            <w:r w:rsidRPr="00196C41">
              <w:t xml:space="preserve">passive investments in marketable securities are reported using the </w:t>
            </w:r>
            <w:r w:rsidR="00D237DC">
              <w:t>fair value</w:t>
            </w:r>
            <w:r w:rsidRPr="00196C41">
              <w:t xml:space="preserve"> method.</w:t>
            </w:r>
          </w:p>
        </w:tc>
        <w:tc>
          <w:tcPr>
            <w:tcW w:w="2862" w:type="dxa"/>
            <w:tcBorders>
              <w:left w:val="single" w:sz="4" w:space="0" w:color="auto"/>
            </w:tcBorders>
          </w:tcPr>
          <w:p w14:paraId="71050478" w14:textId="77777777" w:rsidR="00196C41" w:rsidRDefault="00196C41" w:rsidP="001C1E64">
            <w:pPr>
              <w:pStyle w:val="TableBody"/>
              <w:ind w:left="288" w:hanging="288"/>
            </w:pPr>
          </w:p>
        </w:tc>
      </w:tr>
      <w:tr w:rsidR="00196C41" w14:paraId="6A36D4E1" w14:textId="77777777" w:rsidTr="007A4DBE">
        <w:tc>
          <w:tcPr>
            <w:tcW w:w="6498" w:type="dxa"/>
            <w:tcBorders>
              <w:right w:val="single" w:sz="4" w:space="0" w:color="auto"/>
            </w:tcBorders>
          </w:tcPr>
          <w:p w14:paraId="7B987698" w14:textId="77777777" w:rsidR="00196C41" w:rsidRDefault="00196C41" w:rsidP="00196C41">
            <w:pPr>
              <w:pStyle w:val="TableBody"/>
              <w:ind w:left="1152" w:hanging="288"/>
            </w:pPr>
            <w:r>
              <w:t>3.</w:t>
            </w:r>
            <w:r>
              <w:tab/>
              <w:t>Classifying P</w:t>
            </w:r>
            <w:r w:rsidRPr="00196C41">
              <w:t xml:space="preserve">assive </w:t>
            </w:r>
            <w:r>
              <w:t>I</w:t>
            </w:r>
            <w:r w:rsidRPr="00196C41">
              <w:t>nvestments</w:t>
            </w:r>
          </w:p>
        </w:tc>
        <w:tc>
          <w:tcPr>
            <w:tcW w:w="2862" w:type="dxa"/>
            <w:tcBorders>
              <w:left w:val="single" w:sz="4" w:space="0" w:color="auto"/>
            </w:tcBorders>
          </w:tcPr>
          <w:p w14:paraId="230AA3B3" w14:textId="77777777" w:rsidR="00196C41" w:rsidRDefault="00196C41" w:rsidP="001C1E64">
            <w:pPr>
              <w:pStyle w:val="TableBody"/>
              <w:ind w:left="288" w:hanging="288"/>
            </w:pPr>
          </w:p>
        </w:tc>
      </w:tr>
      <w:tr w:rsidR="00196C41" w14:paraId="6FA07661" w14:textId="77777777" w:rsidTr="007A4DBE">
        <w:tc>
          <w:tcPr>
            <w:tcW w:w="6498" w:type="dxa"/>
            <w:tcBorders>
              <w:right w:val="single" w:sz="4" w:space="0" w:color="auto"/>
            </w:tcBorders>
          </w:tcPr>
          <w:p w14:paraId="5491A72F" w14:textId="30AE749B" w:rsidR="00196C41" w:rsidRDefault="00196C41" w:rsidP="00987946">
            <w:pPr>
              <w:pStyle w:val="TableBody"/>
              <w:ind w:left="1440" w:hanging="288"/>
            </w:pPr>
            <w:r w:rsidRPr="00196C41">
              <w:t>a.</w:t>
            </w:r>
            <w:r w:rsidRPr="00196C41">
              <w:tab/>
            </w:r>
            <w:r w:rsidRPr="00196C41">
              <w:rPr>
                <w:b/>
              </w:rPr>
              <w:t>Trading Securities</w:t>
            </w:r>
            <w:r w:rsidR="00987946">
              <w:t>—</w:t>
            </w:r>
            <w:r w:rsidR="00734E07">
              <w:t>Securities purchased with the intent of selling them in the near future at a profit.</w:t>
            </w:r>
          </w:p>
        </w:tc>
        <w:tc>
          <w:tcPr>
            <w:tcW w:w="2862" w:type="dxa"/>
            <w:tcBorders>
              <w:left w:val="single" w:sz="4" w:space="0" w:color="auto"/>
            </w:tcBorders>
          </w:tcPr>
          <w:p w14:paraId="72C7A20B" w14:textId="77777777" w:rsidR="00196C41" w:rsidRDefault="00196C41" w:rsidP="001C1E64">
            <w:pPr>
              <w:pStyle w:val="TableBody"/>
              <w:ind w:left="288" w:hanging="288"/>
            </w:pPr>
          </w:p>
        </w:tc>
      </w:tr>
      <w:tr w:rsidR="00196C41" w14:paraId="467669FB" w14:textId="77777777" w:rsidTr="007A4DBE">
        <w:tc>
          <w:tcPr>
            <w:tcW w:w="6498" w:type="dxa"/>
            <w:tcBorders>
              <w:right w:val="single" w:sz="4" w:space="0" w:color="auto"/>
            </w:tcBorders>
          </w:tcPr>
          <w:p w14:paraId="79EA6723" w14:textId="77777777" w:rsidR="00196C41" w:rsidRPr="00196C41" w:rsidRDefault="00196C41" w:rsidP="00196C41">
            <w:pPr>
              <w:pStyle w:val="TableBody"/>
              <w:ind w:left="1728" w:hanging="288"/>
            </w:pPr>
            <w:r>
              <w:t>i.</w:t>
            </w:r>
            <w:r>
              <w:tab/>
            </w:r>
            <w:r w:rsidRPr="00196C41">
              <w:t>This approach is similar to the one taken by many mutual funds whose portfolio managers actively buy and sell securities.</w:t>
            </w:r>
          </w:p>
        </w:tc>
        <w:tc>
          <w:tcPr>
            <w:tcW w:w="2862" w:type="dxa"/>
            <w:tcBorders>
              <w:left w:val="single" w:sz="4" w:space="0" w:color="auto"/>
            </w:tcBorders>
          </w:tcPr>
          <w:p w14:paraId="3083AC51" w14:textId="77777777" w:rsidR="00196C41" w:rsidRDefault="00196C41" w:rsidP="001C1E64">
            <w:pPr>
              <w:pStyle w:val="TableBody"/>
              <w:ind w:left="288" w:hanging="288"/>
            </w:pPr>
          </w:p>
        </w:tc>
      </w:tr>
      <w:tr w:rsidR="00196C41" w14:paraId="4776D090" w14:textId="77777777" w:rsidTr="007A4DBE">
        <w:tc>
          <w:tcPr>
            <w:tcW w:w="6498" w:type="dxa"/>
            <w:tcBorders>
              <w:right w:val="single" w:sz="4" w:space="0" w:color="auto"/>
            </w:tcBorders>
          </w:tcPr>
          <w:p w14:paraId="47CC91C2" w14:textId="77777777" w:rsidR="00196C41" w:rsidRDefault="00196C41" w:rsidP="00734E07">
            <w:pPr>
              <w:pStyle w:val="TableBody"/>
              <w:ind w:left="1728" w:hanging="288"/>
            </w:pPr>
            <w:r>
              <w:t>ii.</w:t>
            </w:r>
            <w:r>
              <w:tab/>
            </w:r>
            <w:r w:rsidRPr="00196C41">
              <w:t xml:space="preserve">Trading </w:t>
            </w:r>
            <w:r w:rsidR="00734E07">
              <w:t>s</w:t>
            </w:r>
            <w:r w:rsidRPr="00196C41">
              <w:t>ecurities are classified as current asset</w:t>
            </w:r>
            <w:r w:rsidR="00734E07">
              <w:t xml:space="preserve">s on the balance sheet. </w:t>
            </w:r>
          </w:p>
        </w:tc>
        <w:tc>
          <w:tcPr>
            <w:tcW w:w="2862" w:type="dxa"/>
            <w:tcBorders>
              <w:left w:val="single" w:sz="4" w:space="0" w:color="auto"/>
            </w:tcBorders>
          </w:tcPr>
          <w:p w14:paraId="0E009593" w14:textId="77777777" w:rsidR="00196C41" w:rsidRDefault="00196C41" w:rsidP="001C1E64">
            <w:pPr>
              <w:pStyle w:val="TableBody"/>
              <w:ind w:left="288" w:hanging="288"/>
            </w:pPr>
          </w:p>
        </w:tc>
      </w:tr>
      <w:tr w:rsidR="00196C41" w14:paraId="6BB70060" w14:textId="77777777" w:rsidTr="007A4DBE">
        <w:tc>
          <w:tcPr>
            <w:tcW w:w="6498" w:type="dxa"/>
            <w:tcBorders>
              <w:right w:val="single" w:sz="4" w:space="0" w:color="auto"/>
            </w:tcBorders>
          </w:tcPr>
          <w:p w14:paraId="342C0BF0" w14:textId="5FC63DE0" w:rsidR="00196C41" w:rsidRDefault="00196C41" w:rsidP="00987946">
            <w:pPr>
              <w:pStyle w:val="TableBody"/>
              <w:ind w:left="1440" w:hanging="288"/>
            </w:pPr>
            <w:r>
              <w:t>b.</w:t>
            </w:r>
            <w:r>
              <w:tab/>
            </w:r>
            <w:r w:rsidR="00D20E9D">
              <w:rPr>
                <w:b/>
              </w:rPr>
              <w:t>Available-for-Sale Securities</w:t>
            </w:r>
            <w:r w:rsidR="00987946">
              <w:t>—</w:t>
            </w:r>
            <w:r w:rsidR="00734E07">
              <w:t xml:space="preserve">Securities purchased with excess funds, with the intent of earning a return until the </w:t>
            </w:r>
            <w:proofErr w:type="gramStart"/>
            <w:r w:rsidR="00734E07">
              <w:t>funds are needed by the company’s operating or financing activities</w:t>
            </w:r>
            <w:proofErr w:type="gramEnd"/>
            <w:r w:rsidR="00734E07">
              <w:t xml:space="preserve">. </w:t>
            </w:r>
          </w:p>
        </w:tc>
        <w:tc>
          <w:tcPr>
            <w:tcW w:w="2862" w:type="dxa"/>
            <w:tcBorders>
              <w:left w:val="single" w:sz="4" w:space="0" w:color="auto"/>
            </w:tcBorders>
          </w:tcPr>
          <w:p w14:paraId="18D2D80C" w14:textId="77777777" w:rsidR="00196C41" w:rsidRDefault="00196C41" w:rsidP="001C1E64">
            <w:pPr>
              <w:pStyle w:val="TableBody"/>
              <w:ind w:left="288" w:hanging="288"/>
            </w:pPr>
          </w:p>
        </w:tc>
      </w:tr>
      <w:tr w:rsidR="00196C41" w14:paraId="27BCF9E6" w14:textId="77777777" w:rsidTr="007A4DBE">
        <w:tc>
          <w:tcPr>
            <w:tcW w:w="6498" w:type="dxa"/>
            <w:tcBorders>
              <w:right w:val="single" w:sz="4" w:space="0" w:color="auto"/>
            </w:tcBorders>
          </w:tcPr>
          <w:p w14:paraId="66964FAB" w14:textId="77777777" w:rsidR="00196C41" w:rsidRDefault="00196C41" w:rsidP="00196C41">
            <w:pPr>
              <w:pStyle w:val="TableBody"/>
              <w:ind w:left="1728" w:hanging="288"/>
            </w:pPr>
            <w:r>
              <w:t>i.</w:t>
            </w:r>
            <w:r>
              <w:tab/>
            </w:r>
            <w:r w:rsidRPr="00196C41">
              <w:t>Most companies do not actively trade the securities of other companies</w:t>
            </w:r>
            <w:r w:rsidR="00734E07">
              <w:t xml:space="preserve">; instead, they invest to earn a return on funds they may need for future operating purposes. </w:t>
            </w:r>
          </w:p>
        </w:tc>
        <w:tc>
          <w:tcPr>
            <w:tcW w:w="2862" w:type="dxa"/>
            <w:tcBorders>
              <w:left w:val="single" w:sz="4" w:space="0" w:color="auto"/>
            </w:tcBorders>
          </w:tcPr>
          <w:p w14:paraId="2F7B496F" w14:textId="77777777" w:rsidR="00196C41" w:rsidRDefault="00196C41" w:rsidP="001C1E64">
            <w:pPr>
              <w:pStyle w:val="TableBody"/>
              <w:ind w:left="288" w:hanging="288"/>
            </w:pPr>
          </w:p>
        </w:tc>
      </w:tr>
      <w:tr w:rsidR="00196C41" w14:paraId="737AADC0" w14:textId="77777777" w:rsidTr="007A4DBE">
        <w:tc>
          <w:tcPr>
            <w:tcW w:w="6498" w:type="dxa"/>
            <w:tcBorders>
              <w:right w:val="single" w:sz="4" w:space="0" w:color="auto"/>
            </w:tcBorders>
          </w:tcPr>
          <w:p w14:paraId="17CBA67A" w14:textId="77777777" w:rsidR="00196C41" w:rsidRDefault="00196C41" w:rsidP="00E20588">
            <w:pPr>
              <w:pStyle w:val="TableBody"/>
              <w:ind w:left="1728" w:hanging="288"/>
            </w:pPr>
            <w:r w:rsidRPr="00196C41">
              <w:t>ii.</w:t>
            </w:r>
            <w:r w:rsidR="00E20588">
              <w:tab/>
            </w:r>
            <w:r w:rsidR="00734E07">
              <w:t xml:space="preserve">Available-for-sale securities are </w:t>
            </w:r>
            <w:r w:rsidRPr="00196C41">
              <w:t>classified as either current or noncurrent assets</w:t>
            </w:r>
            <w:r w:rsidR="00734E07">
              <w:t xml:space="preserve"> on the balance sheet</w:t>
            </w:r>
            <w:r w:rsidR="00DB7BF4">
              <w:t xml:space="preserve">, </w:t>
            </w:r>
            <w:r w:rsidR="00DB7BF4" w:rsidRPr="00196C41">
              <w:t>depending</w:t>
            </w:r>
            <w:r w:rsidRPr="00196C41">
              <w:t xml:space="preserve"> on whether management intends to sell them within the next year.</w:t>
            </w:r>
          </w:p>
        </w:tc>
        <w:tc>
          <w:tcPr>
            <w:tcW w:w="2862" w:type="dxa"/>
            <w:tcBorders>
              <w:left w:val="single" w:sz="4" w:space="0" w:color="auto"/>
            </w:tcBorders>
          </w:tcPr>
          <w:p w14:paraId="7ABE5974" w14:textId="77777777" w:rsidR="00196C41" w:rsidRDefault="00196C41" w:rsidP="001C1E64">
            <w:pPr>
              <w:pStyle w:val="TableBody"/>
              <w:ind w:left="288" w:hanging="288"/>
            </w:pPr>
          </w:p>
        </w:tc>
      </w:tr>
      <w:tr w:rsidR="00196C41" w14:paraId="7C78C01F" w14:textId="77777777" w:rsidTr="007A4DBE">
        <w:tc>
          <w:tcPr>
            <w:tcW w:w="6498" w:type="dxa"/>
            <w:tcBorders>
              <w:right w:val="single" w:sz="4" w:space="0" w:color="auto"/>
            </w:tcBorders>
          </w:tcPr>
          <w:p w14:paraId="44688D45" w14:textId="77777777" w:rsidR="00196C41" w:rsidRDefault="00196C41" w:rsidP="00196C41">
            <w:pPr>
              <w:pStyle w:val="TableBody"/>
              <w:ind w:left="1152" w:hanging="288"/>
            </w:pPr>
            <w:r>
              <w:t>4.</w:t>
            </w:r>
            <w:r>
              <w:tab/>
            </w:r>
            <w:r w:rsidRPr="00196C41">
              <w:t xml:space="preserve">Recording and Reporting </w:t>
            </w:r>
            <w:r w:rsidR="00D20E9D">
              <w:t xml:space="preserve">Available-for-Sale Securities </w:t>
            </w:r>
          </w:p>
        </w:tc>
        <w:tc>
          <w:tcPr>
            <w:tcW w:w="2862" w:type="dxa"/>
            <w:tcBorders>
              <w:left w:val="single" w:sz="4" w:space="0" w:color="auto"/>
            </w:tcBorders>
          </w:tcPr>
          <w:p w14:paraId="7A0066E8" w14:textId="77777777" w:rsidR="00196C41" w:rsidRDefault="00683EB6" w:rsidP="001C1E64">
            <w:pPr>
              <w:pStyle w:val="TableBody"/>
              <w:ind w:left="288" w:hanging="288"/>
            </w:pPr>
            <w:r>
              <w:t>Illustrated in Exhibit D.2</w:t>
            </w:r>
          </w:p>
        </w:tc>
      </w:tr>
      <w:tr w:rsidR="00196C41" w14:paraId="29B529FF" w14:textId="77777777" w:rsidTr="007A4DBE">
        <w:tc>
          <w:tcPr>
            <w:tcW w:w="6498" w:type="dxa"/>
            <w:tcBorders>
              <w:right w:val="single" w:sz="4" w:space="0" w:color="auto"/>
            </w:tcBorders>
          </w:tcPr>
          <w:p w14:paraId="3F6F708E" w14:textId="77777777" w:rsidR="00196C41" w:rsidRDefault="00196C41" w:rsidP="006C4FE9">
            <w:pPr>
              <w:pStyle w:val="TableBody"/>
              <w:ind w:left="1440" w:hanging="288"/>
            </w:pPr>
            <w:r>
              <w:t>a.</w:t>
            </w:r>
            <w:r>
              <w:tab/>
            </w:r>
            <w:r w:rsidR="006C4FE9">
              <w:t>Applying the fair value method:</w:t>
            </w:r>
          </w:p>
        </w:tc>
        <w:tc>
          <w:tcPr>
            <w:tcW w:w="2862" w:type="dxa"/>
            <w:tcBorders>
              <w:left w:val="single" w:sz="4" w:space="0" w:color="auto"/>
            </w:tcBorders>
          </w:tcPr>
          <w:p w14:paraId="313DC4D7" w14:textId="77777777" w:rsidR="00196C41" w:rsidRPr="00B55130" w:rsidRDefault="00196C41" w:rsidP="006C4FE9">
            <w:pPr>
              <w:pStyle w:val="ListParagraph"/>
              <w:spacing w:after="0" w:line="240" w:lineRule="auto"/>
              <w:ind w:left="0"/>
              <w:rPr>
                <w:rFonts w:ascii="Times New Roman" w:hAnsi="Times New Roman"/>
              </w:rPr>
            </w:pPr>
          </w:p>
        </w:tc>
      </w:tr>
      <w:tr w:rsidR="006C4FE9" w14:paraId="75A1CDB1" w14:textId="77777777">
        <w:tc>
          <w:tcPr>
            <w:tcW w:w="6498" w:type="dxa"/>
            <w:tcBorders>
              <w:right w:val="single" w:sz="4" w:space="0" w:color="auto"/>
            </w:tcBorders>
          </w:tcPr>
          <w:p w14:paraId="2618F6D4" w14:textId="72BEAE67" w:rsidR="006C4FE9" w:rsidRDefault="006C4FE9" w:rsidP="006C4FE9">
            <w:pPr>
              <w:pStyle w:val="TableBody"/>
              <w:ind w:left="1728" w:hanging="288"/>
            </w:pPr>
            <w:r>
              <w:t>i.</w:t>
            </w:r>
            <w:r>
              <w:tab/>
              <w:t>The cost of each passive investment is recorded as an asset called Available-for-Sale Securities.</w:t>
            </w:r>
            <w:r w:rsidR="00987946">
              <w:t xml:space="preserve"> </w:t>
            </w:r>
          </w:p>
        </w:tc>
        <w:tc>
          <w:tcPr>
            <w:tcW w:w="2862" w:type="dxa"/>
            <w:tcBorders>
              <w:left w:val="single" w:sz="4" w:space="0" w:color="auto"/>
            </w:tcBorders>
          </w:tcPr>
          <w:p w14:paraId="26C1D8AB" w14:textId="77777777" w:rsidR="006C4FE9" w:rsidRPr="00B55130" w:rsidRDefault="006C4FE9" w:rsidP="00025C88">
            <w:pPr>
              <w:pStyle w:val="ListParagraph"/>
              <w:numPr>
                <w:ilvl w:val="0"/>
                <w:numId w:val="15"/>
              </w:numPr>
              <w:spacing w:after="0" w:line="240" w:lineRule="auto"/>
              <w:ind w:left="288" w:hanging="288"/>
              <w:rPr>
                <w:rFonts w:ascii="Times New Roman" w:hAnsi="Times New Roman"/>
              </w:rPr>
            </w:pPr>
            <w:r w:rsidRPr="00B55130">
              <w:rPr>
                <w:rFonts w:ascii="Times New Roman" w:hAnsi="Times New Roman"/>
              </w:rPr>
              <w:t>Supplemental Enrichment Activity (Activity) #1</w:t>
            </w:r>
          </w:p>
        </w:tc>
      </w:tr>
      <w:tr w:rsidR="006C4FE9" w14:paraId="60DF4301" w14:textId="77777777" w:rsidTr="00C70AD5">
        <w:tc>
          <w:tcPr>
            <w:tcW w:w="6498" w:type="dxa"/>
            <w:tcBorders>
              <w:right w:val="single" w:sz="4" w:space="0" w:color="auto"/>
            </w:tcBorders>
          </w:tcPr>
          <w:p w14:paraId="5B5CFAA2" w14:textId="77777777" w:rsidR="006C4FE9" w:rsidRDefault="006C4FE9" w:rsidP="006C4FE9">
            <w:pPr>
              <w:pStyle w:val="TableBody"/>
              <w:ind w:left="1728" w:hanging="288"/>
            </w:pPr>
            <w:r>
              <w:t>ii.</w:t>
            </w:r>
            <w:r>
              <w:tab/>
              <w:t xml:space="preserve">At period-end, these investments are adjusted to their fair value. </w:t>
            </w:r>
          </w:p>
        </w:tc>
        <w:tc>
          <w:tcPr>
            <w:tcW w:w="2862" w:type="dxa"/>
            <w:tcBorders>
              <w:left w:val="single" w:sz="4" w:space="0" w:color="auto"/>
            </w:tcBorders>
          </w:tcPr>
          <w:p w14:paraId="1907F218" w14:textId="77777777" w:rsidR="006C4FE9" w:rsidRPr="00273B60" w:rsidRDefault="006C4FE9" w:rsidP="00273B60">
            <w:pPr>
              <w:autoSpaceDE w:val="0"/>
              <w:autoSpaceDN w:val="0"/>
              <w:adjustRightInd w:val="0"/>
              <w:rPr>
                <w:szCs w:val="22"/>
              </w:rPr>
            </w:pPr>
          </w:p>
        </w:tc>
      </w:tr>
      <w:tr w:rsidR="006C4FE9" w14:paraId="540FED40" w14:textId="77777777" w:rsidTr="00C70AD5">
        <w:tc>
          <w:tcPr>
            <w:tcW w:w="6498" w:type="dxa"/>
            <w:tcBorders>
              <w:right w:val="single" w:sz="4" w:space="0" w:color="auto"/>
            </w:tcBorders>
          </w:tcPr>
          <w:p w14:paraId="701A77B8" w14:textId="77777777" w:rsidR="006C4FE9" w:rsidRDefault="006C4FE9" w:rsidP="006C4FE9">
            <w:pPr>
              <w:pStyle w:val="TableBody"/>
              <w:numPr>
                <w:ilvl w:val="0"/>
                <w:numId w:val="19"/>
              </w:numPr>
            </w:pPr>
            <w:r>
              <w:t>A</w:t>
            </w:r>
            <w:r w:rsidRPr="00273B60">
              <w:t>djustment</w:t>
            </w:r>
            <w:r>
              <w:t xml:space="preserve"> </w:t>
            </w:r>
            <w:r w:rsidRPr="00273B60">
              <w:t>involves increasing or decreasing the asset, Available-for-sale Securities, and recording this change in investment value as Net Unrealized Losses/Gains.</w:t>
            </w:r>
          </w:p>
        </w:tc>
        <w:tc>
          <w:tcPr>
            <w:tcW w:w="2862" w:type="dxa"/>
            <w:tcBorders>
              <w:left w:val="single" w:sz="4" w:space="0" w:color="auto"/>
            </w:tcBorders>
          </w:tcPr>
          <w:p w14:paraId="426FBF6F" w14:textId="77777777" w:rsidR="006C4FE9" w:rsidRPr="00273B60" w:rsidRDefault="006C4FE9" w:rsidP="00273B60">
            <w:pPr>
              <w:autoSpaceDE w:val="0"/>
              <w:autoSpaceDN w:val="0"/>
              <w:adjustRightInd w:val="0"/>
              <w:rPr>
                <w:szCs w:val="22"/>
              </w:rPr>
            </w:pPr>
          </w:p>
        </w:tc>
      </w:tr>
      <w:tr w:rsidR="006C4FE9" w14:paraId="347E4D8B" w14:textId="77777777" w:rsidTr="00C70AD5">
        <w:tc>
          <w:tcPr>
            <w:tcW w:w="6498" w:type="dxa"/>
            <w:tcBorders>
              <w:right w:val="single" w:sz="4" w:space="0" w:color="auto"/>
            </w:tcBorders>
          </w:tcPr>
          <w:p w14:paraId="020D879F" w14:textId="77777777" w:rsidR="006C4FE9" w:rsidRDefault="006C4FE9" w:rsidP="0041030F">
            <w:pPr>
              <w:pStyle w:val="TableBody"/>
              <w:numPr>
                <w:ilvl w:val="0"/>
                <w:numId w:val="19"/>
              </w:numPr>
            </w:pPr>
            <w:r w:rsidRPr="006C4FE9">
              <w:t xml:space="preserve">The </w:t>
            </w:r>
            <w:r w:rsidR="0041030F">
              <w:t xml:space="preserve">net amount of the </w:t>
            </w:r>
            <w:r w:rsidRPr="006C4FE9">
              <w:t>unrealized losses/gains</w:t>
            </w:r>
            <w:r>
              <w:t xml:space="preserve"> </w:t>
            </w:r>
            <w:r w:rsidRPr="006C4FE9">
              <w:t xml:space="preserve">is </w:t>
            </w:r>
            <w:r>
              <w:t xml:space="preserve">included in </w:t>
            </w:r>
            <w:r w:rsidRPr="006C4FE9">
              <w:t>Accumulated Other Comprehensive Income</w:t>
            </w:r>
            <w:r>
              <w:t xml:space="preserve"> </w:t>
            </w:r>
            <w:r w:rsidRPr="006C4FE9">
              <w:t>in the Stockholders’ Equity section of the balance sheet.</w:t>
            </w:r>
            <w:r w:rsidRPr="00196C41">
              <w:t xml:space="preserve"> </w:t>
            </w:r>
          </w:p>
        </w:tc>
        <w:tc>
          <w:tcPr>
            <w:tcW w:w="2862" w:type="dxa"/>
            <w:tcBorders>
              <w:left w:val="single" w:sz="4" w:space="0" w:color="auto"/>
            </w:tcBorders>
          </w:tcPr>
          <w:p w14:paraId="5C188A4B" w14:textId="77777777" w:rsidR="006C4FE9" w:rsidRPr="00273B60" w:rsidRDefault="006C4FE9" w:rsidP="00273B60">
            <w:pPr>
              <w:autoSpaceDE w:val="0"/>
              <w:autoSpaceDN w:val="0"/>
              <w:adjustRightInd w:val="0"/>
              <w:rPr>
                <w:szCs w:val="22"/>
              </w:rPr>
            </w:pPr>
          </w:p>
        </w:tc>
      </w:tr>
      <w:tr w:rsidR="006C4FE9" w14:paraId="51320CE5" w14:textId="77777777" w:rsidTr="00C70AD5">
        <w:tc>
          <w:tcPr>
            <w:tcW w:w="6498" w:type="dxa"/>
            <w:tcBorders>
              <w:right w:val="single" w:sz="4" w:space="0" w:color="auto"/>
            </w:tcBorders>
          </w:tcPr>
          <w:p w14:paraId="6C71A65C" w14:textId="77777777" w:rsidR="006C4FE9" w:rsidRDefault="006C4FE9" w:rsidP="006C4FE9">
            <w:pPr>
              <w:pStyle w:val="TableBody"/>
              <w:numPr>
                <w:ilvl w:val="0"/>
                <w:numId w:val="19"/>
              </w:numPr>
            </w:pPr>
            <w:r>
              <w:t xml:space="preserve">Dividends received are reported as Dividend Revenue on the income statement. </w:t>
            </w:r>
          </w:p>
        </w:tc>
        <w:tc>
          <w:tcPr>
            <w:tcW w:w="2862" w:type="dxa"/>
            <w:tcBorders>
              <w:left w:val="single" w:sz="4" w:space="0" w:color="auto"/>
            </w:tcBorders>
          </w:tcPr>
          <w:p w14:paraId="5F080198" w14:textId="77777777" w:rsidR="006C4FE9" w:rsidRPr="00273B60" w:rsidRDefault="006C4FE9" w:rsidP="00273B60">
            <w:pPr>
              <w:autoSpaceDE w:val="0"/>
              <w:autoSpaceDN w:val="0"/>
              <w:adjustRightInd w:val="0"/>
              <w:rPr>
                <w:szCs w:val="22"/>
              </w:rPr>
            </w:pPr>
          </w:p>
        </w:tc>
      </w:tr>
    </w:tbl>
    <w:p w14:paraId="08257D85" w14:textId="77777777" w:rsidR="00683EB6" w:rsidRPr="006A0E1C" w:rsidRDefault="00683EB6" w:rsidP="00683EB6">
      <w:pPr>
        <w:rPr>
          <w:sz w:val="4"/>
          <w:szCs w:val="4"/>
        </w:rPr>
      </w:pPr>
      <w:r>
        <w:br w:type="page"/>
      </w:r>
    </w:p>
    <w:tbl>
      <w:tblPr>
        <w:tblW w:w="0" w:type="auto"/>
        <w:tblLayout w:type="fixed"/>
        <w:tblLook w:val="01E0" w:firstRow="1" w:lastRow="1" w:firstColumn="1" w:lastColumn="1" w:noHBand="0" w:noVBand="0"/>
      </w:tblPr>
      <w:tblGrid>
        <w:gridCol w:w="6498"/>
        <w:gridCol w:w="2862"/>
      </w:tblGrid>
      <w:tr w:rsidR="00683EB6" w:rsidRPr="00937EC2" w14:paraId="59235501" w14:textId="77777777" w:rsidTr="004A4F44">
        <w:tc>
          <w:tcPr>
            <w:tcW w:w="6498" w:type="dxa"/>
            <w:tcBorders>
              <w:right w:val="single" w:sz="4" w:space="0" w:color="auto"/>
            </w:tcBorders>
          </w:tcPr>
          <w:p w14:paraId="214D0001" w14:textId="77777777" w:rsidR="00683EB6" w:rsidRPr="00937EC2" w:rsidRDefault="00683EB6" w:rsidP="004A4F44">
            <w:pPr>
              <w:pStyle w:val="Heading1"/>
              <w:rPr>
                <w:rFonts w:ascii="Times New Roman" w:hAnsi="Times New Roman"/>
                <w:b w:val="0"/>
                <w:kern w:val="0"/>
                <w:sz w:val="22"/>
                <w:u w:val="none"/>
              </w:rPr>
            </w:pPr>
            <w:r w:rsidRPr="00937EC2">
              <w:rPr>
                <w:rFonts w:ascii="Times New Roman" w:hAnsi="Times New Roman"/>
                <w:b w:val="0"/>
                <w:kern w:val="0"/>
                <w:sz w:val="22"/>
                <w:u w:val="none"/>
              </w:rPr>
              <w:lastRenderedPageBreak/>
              <w:br w:type="page"/>
            </w:r>
            <w:r w:rsidRPr="00937EC2">
              <w:rPr>
                <w:rFonts w:ascii="Times New Roman" w:hAnsi="Times New Roman"/>
                <w:b w:val="0"/>
                <w:kern w:val="0"/>
                <w:sz w:val="22"/>
                <w:u w:val="none"/>
              </w:rPr>
              <w:br w:type="page"/>
            </w:r>
            <w:r w:rsidRPr="00937EC2">
              <w:t>Appendix Outline</w:t>
            </w:r>
          </w:p>
        </w:tc>
        <w:tc>
          <w:tcPr>
            <w:tcW w:w="2862" w:type="dxa"/>
            <w:tcBorders>
              <w:left w:val="single" w:sz="4" w:space="0" w:color="auto"/>
            </w:tcBorders>
          </w:tcPr>
          <w:p w14:paraId="2205F20B" w14:textId="77777777" w:rsidR="00683EB6" w:rsidRPr="00937EC2" w:rsidRDefault="00683EB6" w:rsidP="004A4F44">
            <w:pPr>
              <w:pStyle w:val="Heading1"/>
              <w:rPr>
                <w:rFonts w:ascii="Times New Roman" w:hAnsi="Times New Roman"/>
                <w:b w:val="0"/>
                <w:kern w:val="0"/>
                <w:sz w:val="22"/>
                <w:u w:val="none"/>
              </w:rPr>
            </w:pPr>
            <w:r w:rsidRPr="00937EC2">
              <w:t>Teaching Notes</w:t>
            </w:r>
          </w:p>
        </w:tc>
      </w:tr>
      <w:tr w:rsidR="006C4FE9" w14:paraId="6D106469" w14:textId="77777777">
        <w:tc>
          <w:tcPr>
            <w:tcW w:w="6498" w:type="dxa"/>
            <w:tcBorders>
              <w:right w:val="single" w:sz="4" w:space="0" w:color="auto"/>
            </w:tcBorders>
          </w:tcPr>
          <w:p w14:paraId="3B80EC5E" w14:textId="1835A792" w:rsidR="006C4FE9" w:rsidRDefault="00987946" w:rsidP="006C4FE9">
            <w:pPr>
              <w:pStyle w:val="TableBody"/>
              <w:ind w:left="1440" w:hanging="288"/>
            </w:pPr>
            <w:r>
              <w:t>b</w:t>
            </w:r>
            <w:r w:rsidR="006C4FE9">
              <w:t>.</w:t>
            </w:r>
            <w:r w:rsidR="006C4FE9">
              <w:tab/>
              <w:t>Related journal entries:</w:t>
            </w:r>
          </w:p>
        </w:tc>
        <w:tc>
          <w:tcPr>
            <w:tcW w:w="2862" w:type="dxa"/>
            <w:tcBorders>
              <w:left w:val="single" w:sz="4" w:space="0" w:color="auto"/>
            </w:tcBorders>
          </w:tcPr>
          <w:p w14:paraId="5BF8A64B" w14:textId="77777777" w:rsidR="006C4FE9" w:rsidRDefault="006C4FE9" w:rsidP="001C1E64">
            <w:pPr>
              <w:pStyle w:val="TableBody"/>
              <w:ind w:left="288" w:hanging="288"/>
            </w:pPr>
          </w:p>
        </w:tc>
      </w:tr>
      <w:tr w:rsidR="006C4FE9" w14:paraId="01EE7314" w14:textId="77777777">
        <w:tc>
          <w:tcPr>
            <w:tcW w:w="6498" w:type="dxa"/>
            <w:tcBorders>
              <w:right w:val="single" w:sz="4" w:space="0" w:color="auto"/>
            </w:tcBorders>
          </w:tcPr>
          <w:p w14:paraId="28E8EFD4" w14:textId="53049ABE" w:rsidR="006C4FE9" w:rsidRPr="00683EB6" w:rsidRDefault="006C4FE9" w:rsidP="00D513ED">
            <w:pPr>
              <w:pStyle w:val="TableBody"/>
              <w:ind w:left="1728" w:hanging="288"/>
            </w:pPr>
            <w:r>
              <w:t>i.</w:t>
            </w:r>
            <w:r>
              <w:tab/>
              <w:t>Purchase of Stock</w:t>
            </w:r>
            <w:r w:rsidR="00D513ED">
              <w:t>—</w:t>
            </w:r>
            <w:r>
              <w:t xml:space="preserve">The purchase of the investment is recorded </w:t>
            </w:r>
            <w:r w:rsidR="00B03FFE">
              <w:t xml:space="preserve">with </w:t>
            </w:r>
            <w:r>
              <w:t>a debit</w:t>
            </w:r>
            <w:r w:rsidR="00282782">
              <w:t xml:space="preserve"> </w:t>
            </w:r>
            <w:r>
              <w:t>to Available-for-Sale Securities and a credit to Cash.</w:t>
            </w:r>
          </w:p>
        </w:tc>
        <w:tc>
          <w:tcPr>
            <w:tcW w:w="2862" w:type="dxa"/>
            <w:tcBorders>
              <w:left w:val="single" w:sz="4" w:space="0" w:color="auto"/>
            </w:tcBorders>
          </w:tcPr>
          <w:p w14:paraId="0B457036" w14:textId="77777777" w:rsidR="006C4FE9" w:rsidRDefault="006C4FE9" w:rsidP="001C1E64">
            <w:pPr>
              <w:pStyle w:val="TableBody"/>
              <w:ind w:left="288" w:hanging="288"/>
            </w:pPr>
          </w:p>
        </w:tc>
      </w:tr>
      <w:tr w:rsidR="006C4FE9" w14:paraId="63E2F460" w14:textId="77777777">
        <w:tc>
          <w:tcPr>
            <w:tcW w:w="6498" w:type="dxa"/>
            <w:tcBorders>
              <w:right w:val="single" w:sz="4" w:space="0" w:color="auto"/>
            </w:tcBorders>
          </w:tcPr>
          <w:p w14:paraId="33C1873B" w14:textId="72B13EDE" w:rsidR="006C4FE9" w:rsidRDefault="006C4FE9" w:rsidP="00D513ED">
            <w:pPr>
              <w:pStyle w:val="TableBody"/>
              <w:ind w:left="1728" w:hanging="288"/>
            </w:pPr>
            <w:r>
              <w:t>ii.</w:t>
            </w:r>
            <w:r>
              <w:tab/>
              <w:t>Dividends Earned</w:t>
            </w:r>
            <w:r w:rsidR="00D513ED">
              <w:t>—</w:t>
            </w:r>
            <w:r>
              <w:t xml:space="preserve">The receipt of dividends from the investee is recorded </w:t>
            </w:r>
            <w:r w:rsidR="00B03FFE">
              <w:t>with</w:t>
            </w:r>
            <w:r>
              <w:t xml:space="preserve"> a debit to Cash and a credit</w:t>
            </w:r>
            <w:r w:rsidR="00282782">
              <w:t xml:space="preserve"> </w:t>
            </w:r>
            <w:r>
              <w:t>to Dividend Revenue.</w:t>
            </w:r>
          </w:p>
        </w:tc>
        <w:tc>
          <w:tcPr>
            <w:tcW w:w="2862" w:type="dxa"/>
            <w:tcBorders>
              <w:left w:val="single" w:sz="4" w:space="0" w:color="auto"/>
            </w:tcBorders>
          </w:tcPr>
          <w:p w14:paraId="226DA86C" w14:textId="77777777" w:rsidR="006C4FE9" w:rsidRDefault="006C4FE9" w:rsidP="001C1E64">
            <w:pPr>
              <w:pStyle w:val="TableBody"/>
              <w:ind w:left="288" w:hanging="288"/>
            </w:pPr>
          </w:p>
        </w:tc>
      </w:tr>
      <w:tr w:rsidR="006C4FE9" w14:paraId="36706B50" w14:textId="77777777">
        <w:tc>
          <w:tcPr>
            <w:tcW w:w="6498" w:type="dxa"/>
            <w:tcBorders>
              <w:right w:val="single" w:sz="4" w:space="0" w:color="auto"/>
            </w:tcBorders>
          </w:tcPr>
          <w:p w14:paraId="14C5E91C" w14:textId="77777777" w:rsidR="006C4FE9" w:rsidRDefault="006C4FE9" w:rsidP="006C4FE9">
            <w:pPr>
              <w:pStyle w:val="TableBody"/>
              <w:ind w:left="1728" w:hanging="288"/>
            </w:pPr>
            <w:r>
              <w:t>iii.</w:t>
            </w:r>
            <w:r>
              <w:tab/>
              <w:t>Year-End Valuation</w:t>
            </w:r>
          </w:p>
        </w:tc>
        <w:tc>
          <w:tcPr>
            <w:tcW w:w="2862" w:type="dxa"/>
            <w:tcBorders>
              <w:left w:val="single" w:sz="4" w:space="0" w:color="auto"/>
            </w:tcBorders>
          </w:tcPr>
          <w:p w14:paraId="078C8FAC" w14:textId="77777777" w:rsidR="006C4FE9" w:rsidRDefault="006C4FE9" w:rsidP="001C1E64">
            <w:pPr>
              <w:pStyle w:val="TableBody"/>
              <w:ind w:left="288" w:hanging="288"/>
            </w:pPr>
          </w:p>
        </w:tc>
      </w:tr>
      <w:tr w:rsidR="006C4FE9" w14:paraId="49B2A7F2" w14:textId="77777777">
        <w:tc>
          <w:tcPr>
            <w:tcW w:w="6498" w:type="dxa"/>
            <w:tcBorders>
              <w:right w:val="single" w:sz="4" w:space="0" w:color="auto"/>
            </w:tcBorders>
          </w:tcPr>
          <w:p w14:paraId="11D1ADE3" w14:textId="77777777" w:rsidR="006C4FE9" w:rsidRDefault="006C4FE9" w:rsidP="0019598D">
            <w:pPr>
              <w:pStyle w:val="TableBody"/>
              <w:numPr>
                <w:ilvl w:val="0"/>
                <w:numId w:val="19"/>
              </w:numPr>
            </w:pPr>
            <w:r>
              <w:t xml:space="preserve">When the fair value of the securities increases, the increase is </w:t>
            </w:r>
            <w:r w:rsidR="00B03FFE">
              <w:t>recorded with</w:t>
            </w:r>
            <w:r>
              <w:t xml:space="preserve"> a debit</w:t>
            </w:r>
            <w:r w:rsidR="00282782">
              <w:t xml:space="preserve"> </w:t>
            </w:r>
            <w:r>
              <w:t>to Available-for-Sale Securities and a credit</w:t>
            </w:r>
            <w:r w:rsidR="00282782">
              <w:t xml:space="preserve"> </w:t>
            </w:r>
            <w:r>
              <w:t xml:space="preserve">to </w:t>
            </w:r>
            <w:r w:rsidRPr="00273B60">
              <w:t>Net Unrealized Gains (Losses)</w:t>
            </w:r>
            <w:r>
              <w:t xml:space="preserve">. </w:t>
            </w:r>
          </w:p>
        </w:tc>
        <w:tc>
          <w:tcPr>
            <w:tcW w:w="2862" w:type="dxa"/>
            <w:tcBorders>
              <w:left w:val="single" w:sz="4" w:space="0" w:color="auto"/>
            </w:tcBorders>
          </w:tcPr>
          <w:p w14:paraId="34089E6E" w14:textId="77777777" w:rsidR="006C4FE9" w:rsidRDefault="006C4FE9" w:rsidP="001C1E64">
            <w:pPr>
              <w:pStyle w:val="TableBody"/>
              <w:ind w:left="288" w:hanging="288"/>
            </w:pPr>
          </w:p>
        </w:tc>
      </w:tr>
      <w:tr w:rsidR="006C4FE9" w14:paraId="655B08DE" w14:textId="77777777">
        <w:tc>
          <w:tcPr>
            <w:tcW w:w="6498" w:type="dxa"/>
            <w:tcBorders>
              <w:right w:val="single" w:sz="4" w:space="0" w:color="auto"/>
            </w:tcBorders>
          </w:tcPr>
          <w:p w14:paraId="65E1BB6A" w14:textId="77777777" w:rsidR="006C4FE9" w:rsidRDefault="006C4FE9" w:rsidP="0019598D">
            <w:pPr>
              <w:pStyle w:val="TableBody"/>
              <w:numPr>
                <w:ilvl w:val="0"/>
                <w:numId w:val="19"/>
              </w:numPr>
            </w:pPr>
            <w:r>
              <w:t xml:space="preserve">When the fair value of the securities decreases, the decrease is </w:t>
            </w:r>
            <w:r w:rsidR="00B03FFE">
              <w:t>recorded with</w:t>
            </w:r>
            <w:r>
              <w:t xml:space="preserve"> a debit</w:t>
            </w:r>
            <w:r w:rsidR="0019598D">
              <w:t xml:space="preserve"> </w:t>
            </w:r>
            <w:r>
              <w:t xml:space="preserve">to </w:t>
            </w:r>
            <w:r w:rsidRPr="00273B60">
              <w:t>Net Unrealized Gains (Losses)</w:t>
            </w:r>
            <w:r>
              <w:t xml:space="preserve"> and a credit</w:t>
            </w:r>
            <w:r w:rsidR="0019598D">
              <w:t xml:space="preserve"> </w:t>
            </w:r>
            <w:r>
              <w:t>to Available-for-Sale Securities.</w:t>
            </w:r>
          </w:p>
        </w:tc>
        <w:tc>
          <w:tcPr>
            <w:tcW w:w="2862" w:type="dxa"/>
            <w:tcBorders>
              <w:left w:val="single" w:sz="4" w:space="0" w:color="auto"/>
            </w:tcBorders>
          </w:tcPr>
          <w:p w14:paraId="1FDFBCCF" w14:textId="77777777" w:rsidR="006C4FE9" w:rsidRDefault="006C4FE9" w:rsidP="001C1E64">
            <w:pPr>
              <w:pStyle w:val="TableBody"/>
              <w:ind w:left="288" w:hanging="288"/>
            </w:pPr>
          </w:p>
        </w:tc>
      </w:tr>
      <w:tr w:rsidR="006C4FE9" w14:paraId="1BE40669" w14:textId="77777777">
        <w:tc>
          <w:tcPr>
            <w:tcW w:w="6498" w:type="dxa"/>
            <w:tcBorders>
              <w:right w:val="single" w:sz="4" w:space="0" w:color="auto"/>
            </w:tcBorders>
          </w:tcPr>
          <w:p w14:paraId="70702B46" w14:textId="77777777" w:rsidR="006C4FE9" w:rsidRDefault="006C4FE9" w:rsidP="006C4FE9">
            <w:pPr>
              <w:pStyle w:val="TableBody"/>
              <w:ind w:left="1728" w:hanging="288"/>
            </w:pPr>
            <w:r>
              <w:t>iv.</w:t>
            </w:r>
            <w:r>
              <w:tab/>
              <w:t>Disposal of Securities</w:t>
            </w:r>
          </w:p>
        </w:tc>
        <w:tc>
          <w:tcPr>
            <w:tcW w:w="2862" w:type="dxa"/>
            <w:tcBorders>
              <w:left w:val="single" w:sz="4" w:space="0" w:color="auto"/>
            </w:tcBorders>
          </w:tcPr>
          <w:p w14:paraId="1A391B96" w14:textId="77777777" w:rsidR="006C4FE9" w:rsidRDefault="006C4FE9" w:rsidP="001C1E64">
            <w:pPr>
              <w:pStyle w:val="TableBody"/>
              <w:ind w:left="288" w:hanging="288"/>
            </w:pPr>
          </w:p>
        </w:tc>
      </w:tr>
      <w:tr w:rsidR="006C4FE9" w14:paraId="3F3A65FE" w14:textId="77777777">
        <w:tc>
          <w:tcPr>
            <w:tcW w:w="6498" w:type="dxa"/>
            <w:tcBorders>
              <w:right w:val="single" w:sz="4" w:space="0" w:color="auto"/>
            </w:tcBorders>
          </w:tcPr>
          <w:p w14:paraId="15D6B779" w14:textId="77777777" w:rsidR="006C4FE9" w:rsidRDefault="006C4FE9" w:rsidP="00282782">
            <w:pPr>
              <w:pStyle w:val="TableBody"/>
              <w:numPr>
                <w:ilvl w:val="0"/>
                <w:numId w:val="19"/>
              </w:numPr>
            </w:pPr>
            <w:r>
              <w:t xml:space="preserve">When available-for-sale securities are sold, </w:t>
            </w:r>
            <w:r w:rsidRPr="00771A31">
              <w:t>Cash</w:t>
            </w:r>
            <w:r>
              <w:t xml:space="preserve"> is increased and two accounts on the balance sheet are eliminated: Available-for-Sale Securities and Net Unrealized Losses/Gains.</w:t>
            </w:r>
          </w:p>
        </w:tc>
        <w:tc>
          <w:tcPr>
            <w:tcW w:w="2862" w:type="dxa"/>
            <w:tcBorders>
              <w:left w:val="single" w:sz="4" w:space="0" w:color="auto"/>
            </w:tcBorders>
          </w:tcPr>
          <w:p w14:paraId="694961D0" w14:textId="77777777" w:rsidR="006C4FE9" w:rsidRDefault="006C4FE9" w:rsidP="001C1E64">
            <w:pPr>
              <w:pStyle w:val="TableBody"/>
              <w:ind w:left="288" w:hanging="288"/>
            </w:pPr>
          </w:p>
        </w:tc>
      </w:tr>
      <w:tr w:rsidR="006C4FE9" w14:paraId="43AECFED" w14:textId="77777777">
        <w:tc>
          <w:tcPr>
            <w:tcW w:w="6498" w:type="dxa"/>
            <w:tcBorders>
              <w:right w:val="single" w:sz="4" w:space="0" w:color="auto"/>
            </w:tcBorders>
          </w:tcPr>
          <w:p w14:paraId="3E679DA9" w14:textId="77777777" w:rsidR="006C4FE9" w:rsidRDefault="006C4FE9" w:rsidP="006C4FE9">
            <w:pPr>
              <w:pStyle w:val="TableBody"/>
              <w:numPr>
                <w:ilvl w:val="0"/>
                <w:numId w:val="19"/>
              </w:numPr>
            </w:pPr>
            <w:r>
              <w:t>If a gain is realized, it is recorded in the Gain on Sale of Investments account</w:t>
            </w:r>
            <w:r w:rsidR="00282782">
              <w:t>; if a loss is realized, it is recorded in the Loss on Sale of Investments account.</w:t>
            </w:r>
          </w:p>
        </w:tc>
        <w:tc>
          <w:tcPr>
            <w:tcW w:w="2862" w:type="dxa"/>
            <w:tcBorders>
              <w:left w:val="single" w:sz="4" w:space="0" w:color="auto"/>
            </w:tcBorders>
          </w:tcPr>
          <w:p w14:paraId="281834D0" w14:textId="77777777" w:rsidR="006C4FE9" w:rsidRDefault="006C4FE9" w:rsidP="001C1E64">
            <w:pPr>
              <w:pStyle w:val="TableBody"/>
              <w:ind w:left="288" w:hanging="288"/>
            </w:pPr>
          </w:p>
        </w:tc>
      </w:tr>
      <w:tr w:rsidR="006C4FE9" w14:paraId="217ABDAC" w14:textId="77777777">
        <w:tc>
          <w:tcPr>
            <w:tcW w:w="6498" w:type="dxa"/>
            <w:tcBorders>
              <w:right w:val="single" w:sz="4" w:space="0" w:color="auto"/>
            </w:tcBorders>
          </w:tcPr>
          <w:p w14:paraId="246B9210" w14:textId="77777777" w:rsidR="006C4FE9" w:rsidRDefault="006C4FE9" w:rsidP="006C4FE9">
            <w:pPr>
              <w:pStyle w:val="TableBody"/>
              <w:numPr>
                <w:ilvl w:val="0"/>
                <w:numId w:val="19"/>
              </w:numPr>
            </w:pPr>
            <w:r>
              <w:t>Gain on Sale of Investments and Loss on Sale of Investments accounts are reported on the income statement with other nonoperating items.</w:t>
            </w:r>
          </w:p>
        </w:tc>
        <w:tc>
          <w:tcPr>
            <w:tcW w:w="2862" w:type="dxa"/>
            <w:tcBorders>
              <w:left w:val="single" w:sz="4" w:space="0" w:color="auto"/>
            </w:tcBorders>
          </w:tcPr>
          <w:p w14:paraId="4DCF36EB" w14:textId="77777777" w:rsidR="006C4FE9" w:rsidRDefault="006C4FE9" w:rsidP="001C1E64">
            <w:pPr>
              <w:pStyle w:val="TableBody"/>
              <w:ind w:left="288" w:hanging="288"/>
            </w:pPr>
          </w:p>
        </w:tc>
      </w:tr>
      <w:tr w:rsidR="006C4FE9" w14:paraId="447F4EF0" w14:textId="77777777" w:rsidTr="00C70AD5">
        <w:tc>
          <w:tcPr>
            <w:tcW w:w="6498" w:type="dxa"/>
            <w:tcBorders>
              <w:right w:val="single" w:sz="4" w:space="0" w:color="auto"/>
            </w:tcBorders>
          </w:tcPr>
          <w:p w14:paraId="7CCB4353" w14:textId="77777777" w:rsidR="006C4FE9" w:rsidRDefault="006C4FE9" w:rsidP="00C70AD5">
            <w:pPr>
              <w:pStyle w:val="TableBody"/>
              <w:ind w:left="1152" w:hanging="288"/>
            </w:pPr>
            <w:r>
              <w:t>5.</w:t>
            </w:r>
            <w:r>
              <w:tab/>
              <w:t>Comparison of Available-for-Sale and Trading Securities</w:t>
            </w:r>
          </w:p>
        </w:tc>
        <w:tc>
          <w:tcPr>
            <w:tcW w:w="2862" w:type="dxa"/>
            <w:tcBorders>
              <w:left w:val="single" w:sz="4" w:space="0" w:color="auto"/>
            </w:tcBorders>
          </w:tcPr>
          <w:p w14:paraId="1CE2D12C" w14:textId="77777777" w:rsidR="006C4FE9" w:rsidRDefault="006C4FE9" w:rsidP="00823FFA">
            <w:pPr>
              <w:pStyle w:val="TableBody"/>
              <w:ind w:left="288" w:hanging="288"/>
            </w:pPr>
            <w:r>
              <w:t>Illustrated in Exhibit D.3</w:t>
            </w:r>
          </w:p>
        </w:tc>
      </w:tr>
      <w:tr w:rsidR="006C4FE9" w14:paraId="7F7582BB" w14:textId="77777777" w:rsidTr="00C70AD5">
        <w:tc>
          <w:tcPr>
            <w:tcW w:w="6498" w:type="dxa"/>
            <w:tcBorders>
              <w:right w:val="single" w:sz="4" w:space="0" w:color="auto"/>
            </w:tcBorders>
          </w:tcPr>
          <w:p w14:paraId="630431BD" w14:textId="77777777" w:rsidR="006C4FE9" w:rsidRDefault="006C4FE9" w:rsidP="00C70AD5">
            <w:pPr>
              <w:pStyle w:val="TableBody"/>
              <w:ind w:left="1440" w:hanging="288"/>
            </w:pPr>
            <w:r>
              <w:t>a.</w:t>
            </w:r>
            <w:r>
              <w:tab/>
              <w:t>Available-for-Sale Securities</w:t>
            </w:r>
          </w:p>
        </w:tc>
        <w:tc>
          <w:tcPr>
            <w:tcW w:w="2862" w:type="dxa"/>
            <w:tcBorders>
              <w:left w:val="single" w:sz="4" w:space="0" w:color="auto"/>
            </w:tcBorders>
          </w:tcPr>
          <w:p w14:paraId="32F516B9" w14:textId="77777777" w:rsidR="006C4FE9" w:rsidRDefault="006C4FE9" w:rsidP="00823FFA">
            <w:pPr>
              <w:pStyle w:val="TableBody"/>
              <w:ind w:left="288" w:hanging="288"/>
            </w:pPr>
          </w:p>
        </w:tc>
      </w:tr>
      <w:tr w:rsidR="006C4FE9" w14:paraId="53C179FA" w14:textId="77777777" w:rsidTr="00C70AD5">
        <w:tc>
          <w:tcPr>
            <w:tcW w:w="6498" w:type="dxa"/>
            <w:tcBorders>
              <w:right w:val="single" w:sz="4" w:space="0" w:color="auto"/>
            </w:tcBorders>
          </w:tcPr>
          <w:p w14:paraId="5A2543BB" w14:textId="77777777" w:rsidR="006C4FE9" w:rsidRDefault="006C4FE9" w:rsidP="00823FFA">
            <w:pPr>
              <w:pStyle w:val="TableBody"/>
              <w:ind w:left="1728" w:hanging="288"/>
            </w:pPr>
            <w:r w:rsidRPr="00683EB6">
              <w:t>i.</w:t>
            </w:r>
            <w:r w:rsidRPr="00683EB6">
              <w:tab/>
              <w:t xml:space="preserve">The balance in the </w:t>
            </w:r>
            <w:r w:rsidRPr="00273B60">
              <w:t>Net Unrealized Losses/Gains</w:t>
            </w:r>
            <w:r>
              <w:t xml:space="preserve"> </w:t>
            </w:r>
            <w:r w:rsidRPr="00683EB6">
              <w:t xml:space="preserve">account is reported as a separate component of stockholders’ equity under Accumulated Other Comprehensive Income. </w:t>
            </w:r>
          </w:p>
        </w:tc>
        <w:tc>
          <w:tcPr>
            <w:tcW w:w="2862" w:type="dxa"/>
            <w:tcBorders>
              <w:left w:val="single" w:sz="4" w:space="0" w:color="auto"/>
            </w:tcBorders>
          </w:tcPr>
          <w:p w14:paraId="62A44A41" w14:textId="77777777" w:rsidR="006C4FE9" w:rsidRDefault="006C4FE9" w:rsidP="00823FFA">
            <w:pPr>
              <w:pStyle w:val="TableBody"/>
              <w:ind w:left="288" w:hanging="288"/>
            </w:pPr>
          </w:p>
        </w:tc>
      </w:tr>
      <w:tr w:rsidR="006C4FE9" w14:paraId="41896C49" w14:textId="77777777" w:rsidTr="00C70AD5">
        <w:tc>
          <w:tcPr>
            <w:tcW w:w="6498" w:type="dxa"/>
            <w:tcBorders>
              <w:right w:val="single" w:sz="4" w:space="0" w:color="auto"/>
            </w:tcBorders>
          </w:tcPr>
          <w:p w14:paraId="407147E8" w14:textId="77777777" w:rsidR="006C4FE9" w:rsidRPr="00683EB6" w:rsidRDefault="006C4FE9" w:rsidP="00675EB5">
            <w:pPr>
              <w:pStyle w:val="TableBody"/>
              <w:ind w:left="1728" w:hanging="288"/>
            </w:pPr>
            <w:r w:rsidRPr="00683EB6">
              <w:t>ii.</w:t>
            </w:r>
            <w:r w:rsidRPr="00683EB6">
              <w:tab/>
            </w:r>
            <w:r>
              <w:t xml:space="preserve">The </w:t>
            </w:r>
            <w:r w:rsidRPr="00273B60">
              <w:t>Net Unrealized Losses/Gains</w:t>
            </w:r>
            <w:r>
              <w:t xml:space="preserve"> </w:t>
            </w:r>
            <w:r w:rsidRPr="00683EB6">
              <w:t>account is not reported on the income statement because it does not affect net income.</w:t>
            </w:r>
          </w:p>
        </w:tc>
        <w:tc>
          <w:tcPr>
            <w:tcW w:w="2862" w:type="dxa"/>
            <w:tcBorders>
              <w:left w:val="single" w:sz="4" w:space="0" w:color="auto"/>
            </w:tcBorders>
          </w:tcPr>
          <w:p w14:paraId="54E07230" w14:textId="77777777" w:rsidR="006C4FE9" w:rsidRDefault="006C4FE9" w:rsidP="00823FFA">
            <w:pPr>
              <w:pStyle w:val="TableBody"/>
              <w:ind w:left="288" w:hanging="288"/>
            </w:pPr>
          </w:p>
        </w:tc>
      </w:tr>
    </w:tbl>
    <w:p w14:paraId="500C05FC" w14:textId="77777777" w:rsidR="00F127BD" w:rsidRPr="006A0E1C" w:rsidRDefault="00F127BD" w:rsidP="00F127BD">
      <w:pPr>
        <w:rPr>
          <w:sz w:val="4"/>
          <w:szCs w:val="4"/>
        </w:rPr>
      </w:pPr>
      <w:r>
        <w:br w:type="page"/>
      </w:r>
    </w:p>
    <w:tbl>
      <w:tblPr>
        <w:tblW w:w="0" w:type="auto"/>
        <w:tblLayout w:type="fixed"/>
        <w:tblLook w:val="01E0" w:firstRow="1" w:lastRow="1" w:firstColumn="1" w:lastColumn="1" w:noHBand="0" w:noVBand="0"/>
      </w:tblPr>
      <w:tblGrid>
        <w:gridCol w:w="6498"/>
        <w:gridCol w:w="2862"/>
      </w:tblGrid>
      <w:tr w:rsidR="00F127BD" w:rsidRPr="00937EC2" w14:paraId="48B7AA62" w14:textId="77777777" w:rsidTr="00C9073B">
        <w:tc>
          <w:tcPr>
            <w:tcW w:w="6498" w:type="dxa"/>
            <w:tcBorders>
              <w:right w:val="single" w:sz="4" w:space="0" w:color="auto"/>
            </w:tcBorders>
          </w:tcPr>
          <w:p w14:paraId="784E69BD" w14:textId="77777777" w:rsidR="00F127BD" w:rsidRPr="00937EC2" w:rsidRDefault="00F127BD" w:rsidP="00C9073B">
            <w:pPr>
              <w:pStyle w:val="Heading1"/>
              <w:rPr>
                <w:rFonts w:ascii="Times New Roman" w:hAnsi="Times New Roman"/>
                <w:b w:val="0"/>
                <w:kern w:val="0"/>
                <w:sz w:val="22"/>
                <w:u w:val="none"/>
              </w:rPr>
            </w:pPr>
            <w:r w:rsidRPr="00937EC2">
              <w:rPr>
                <w:rFonts w:ascii="Times New Roman" w:hAnsi="Times New Roman"/>
                <w:b w:val="0"/>
                <w:kern w:val="0"/>
                <w:sz w:val="22"/>
                <w:u w:val="none"/>
              </w:rPr>
              <w:lastRenderedPageBreak/>
              <w:br w:type="page"/>
            </w:r>
            <w:r w:rsidRPr="00937EC2">
              <w:rPr>
                <w:rFonts w:ascii="Times New Roman" w:hAnsi="Times New Roman"/>
                <w:b w:val="0"/>
                <w:kern w:val="0"/>
                <w:sz w:val="22"/>
                <w:u w:val="none"/>
              </w:rPr>
              <w:br w:type="page"/>
            </w:r>
            <w:r w:rsidRPr="00937EC2">
              <w:t>Appendix Outline</w:t>
            </w:r>
          </w:p>
        </w:tc>
        <w:tc>
          <w:tcPr>
            <w:tcW w:w="2862" w:type="dxa"/>
            <w:tcBorders>
              <w:left w:val="single" w:sz="4" w:space="0" w:color="auto"/>
            </w:tcBorders>
          </w:tcPr>
          <w:p w14:paraId="733B65A7" w14:textId="77777777" w:rsidR="00F127BD" w:rsidRPr="00937EC2" w:rsidRDefault="00F127BD" w:rsidP="00C9073B">
            <w:pPr>
              <w:pStyle w:val="Heading1"/>
              <w:rPr>
                <w:rFonts w:ascii="Times New Roman" w:hAnsi="Times New Roman"/>
                <w:b w:val="0"/>
                <w:kern w:val="0"/>
                <w:sz w:val="22"/>
                <w:u w:val="none"/>
              </w:rPr>
            </w:pPr>
            <w:r w:rsidRPr="00937EC2">
              <w:t>Teaching Notes</w:t>
            </w:r>
          </w:p>
        </w:tc>
      </w:tr>
      <w:tr w:rsidR="00B55130" w14:paraId="66D51059" w14:textId="77777777">
        <w:tc>
          <w:tcPr>
            <w:tcW w:w="6498" w:type="dxa"/>
            <w:tcBorders>
              <w:right w:val="single" w:sz="4" w:space="0" w:color="auto"/>
            </w:tcBorders>
          </w:tcPr>
          <w:p w14:paraId="49104F09" w14:textId="77777777" w:rsidR="00B55130" w:rsidRDefault="00B55130" w:rsidP="00683EB6">
            <w:pPr>
              <w:pStyle w:val="TableBody"/>
              <w:ind w:left="1440" w:hanging="288"/>
            </w:pPr>
            <w:r>
              <w:t>b.</w:t>
            </w:r>
            <w:r>
              <w:tab/>
              <w:t>Trading Securities</w:t>
            </w:r>
          </w:p>
        </w:tc>
        <w:tc>
          <w:tcPr>
            <w:tcW w:w="2862" w:type="dxa"/>
            <w:tcBorders>
              <w:left w:val="single" w:sz="4" w:space="0" w:color="auto"/>
            </w:tcBorders>
          </w:tcPr>
          <w:p w14:paraId="11B4F985" w14:textId="77777777" w:rsidR="00B55130" w:rsidRPr="00B55130" w:rsidRDefault="00B55130" w:rsidP="00B55130">
            <w:pPr>
              <w:pStyle w:val="ListParagraph"/>
              <w:numPr>
                <w:ilvl w:val="0"/>
                <w:numId w:val="15"/>
              </w:numPr>
              <w:spacing w:after="0" w:line="240" w:lineRule="auto"/>
              <w:ind w:left="288" w:hanging="288"/>
              <w:rPr>
                <w:rFonts w:ascii="Times New Roman" w:hAnsi="Times New Roman"/>
              </w:rPr>
            </w:pPr>
            <w:r w:rsidRPr="00B55130">
              <w:rPr>
                <w:rFonts w:ascii="Times New Roman" w:hAnsi="Times New Roman"/>
              </w:rPr>
              <w:t>Activity #</w:t>
            </w:r>
            <w:r>
              <w:rPr>
                <w:rFonts w:ascii="Times New Roman" w:hAnsi="Times New Roman"/>
              </w:rPr>
              <w:t>2</w:t>
            </w:r>
          </w:p>
        </w:tc>
      </w:tr>
      <w:tr w:rsidR="00B55130" w14:paraId="03D35422" w14:textId="77777777">
        <w:tc>
          <w:tcPr>
            <w:tcW w:w="6498" w:type="dxa"/>
            <w:tcBorders>
              <w:right w:val="single" w:sz="4" w:space="0" w:color="auto"/>
            </w:tcBorders>
          </w:tcPr>
          <w:p w14:paraId="16E1068B" w14:textId="77777777" w:rsidR="00B55130" w:rsidRDefault="00B55130" w:rsidP="00962223">
            <w:pPr>
              <w:pStyle w:val="TableBody"/>
              <w:ind w:left="1728" w:hanging="288"/>
            </w:pPr>
            <w:r>
              <w:t>i.</w:t>
            </w:r>
            <w:r>
              <w:tab/>
            </w:r>
            <w:r w:rsidRPr="00683EB6">
              <w:t xml:space="preserve">The amount of the adjustment to record </w:t>
            </w:r>
            <w:r w:rsidR="00962223">
              <w:t>unrealized</w:t>
            </w:r>
            <w:r w:rsidRPr="00683EB6">
              <w:t xml:space="preserve"> holding </w:t>
            </w:r>
            <w:r w:rsidR="00962223">
              <w:t>losses/</w:t>
            </w:r>
            <w:r w:rsidRPr="00683EB6">
              <w:t>gain</w:t>
            </w:r>
            <w:r w:rsidR="00962223">
              <w:t>s</w:t>
            </w:r>
            <w:r w:rsidRPr="00683EB6">
              <w:t xml:space="preserve"> is included in each period’s income statement (that is, it is treated as </w:t>
            </w:r>
            <w:r w:rsidR="00962223">
              <w:t xml:space="preserve">if it were </w:t>
            </w:r>
            <w:r w:rsidRPr="00683EB6">
              <w:t>realized).</w:t>
            </w:r>
          </w:p>
        </w:tc>
        <w:tc>
          <w:tcPr>
            <w:tcW w:w="2862" w:type="dxa"/>
            <w:tcBorders>
              <w:left w:val="single" w:sz="4" w:space="0" w:color="auto"/>
            </w:tcBorders>
          </w:tcPr>
          <w:p w14:paraId="51C4BEAA" w14:textId="77777777" w:rsidR="00B55130" w:rsidRDefault="00B55130" w:rsidP="001C1E64">
            <w:pPr>
              <w:pStyle w:val="TableBody"/>
              <w:ind w:left="288" w:hanging="288"/>
            </w:pPr>
          </w:p>
        </w:tc>
      </w:tr>
      <w:tr w:rsidR="00B55130" w14:paraId="37A72F7B" w14:textId="77777777">
        <w:tc>
          <w:tcPr>
            <w:tcW w:w="6498" w:type="dxa"/>
            <w:tcBorders>
              <w:right w:val="single" w:sz="4" w:space="0" w:color="auto"/>
            </w:tcBorders>
          </w:tcPr>
          <w:p w14:paraId="5D4F3DB1" w14:textId="77777777" w:rsidR="00B55130" w:rsidRDefault="00B55130" w:rsidP="00962223">
            <w:pPr>
              <w:pStyle w:val="TableBody"/>
              <w:ind w:left="1728" w:hanging="288"/>
            </w:pPr>
            <w:r>
              <w:t>ii</w:t>
            </w:r>
            <w:r w:rsidRPr="00683EB6">
              <w:t xml:space="preserve">. </w:t>
            </w:r>
            <w:r w:rsidR="00962223" w:rsidRPr="00962223">
              <w:t xml:space="preserve">The amount </w:t>
            </w:r>
            <w:r w:rsidR="00B03FFE">
              <w:t>recorded with</w:t>
            </w:r>
            <w:r w:rsidR="00962223" w:rsidRPr="00962223">
              <w:t xml:space="preserve"> Net Unrealized</w:t>
            </w:r>
            <w:r w:rsidR="00962223">
              <w:t xml:space="preserve"> </w:t>
            </w:r>
            <w:r w:rsidR="00962223" w:rsidRPr="00962223">
              <w:t>Losses/Gains on trading securities is closed to Retained</w:t>
            </w:r>
            <w:r w:rsidR="00962223">
              <w:t xml:space="preserve"> </w:t>
            </w:r>
            <w:r w:rsidR="00962223" w:rsidRPr="00962223">
              <w:t>Earnings at the end of the period</w:t>
            </w:r>
            <w:r w:rsidRPr="00683EB6">
              <w:t>.</w:t>
            </w:r>
          </w:p>
        </w:tc>
        <w:tc>
          <w:tcPr>
            <w:tcW w:w="2862" w:type="dxa"/>
            <w:tcBorders>
              <w:left w:val="single" w:sz="4" w:space="0" w:color="auto"/>
            </w:tcBorders>
          </w:tcPr>
          <w:p w14:paraId="43FEA8FC" w14:textId="77777777" w:rsidR="00962223" w:rsidRDefault="00962223" w:rsidP="001C1E64">
            <w:pPr>
              <w:pStyle w:val="TableBody"/>
              <w:ind w:left="288" w:hanging="288"/>
            </w:pPr>
          </w:p>
          <w:p w14:paraId="1BA5A4CA" w14:textId="77777777" w:rsidR="00962223" w:rsidRDefault="00962223" w:rsidP="001C1E64">
            <w:pPr>
              <w:pStyle w:val="TableBody"/>
              <w:ind w:left="288" w:hanging="288"/>
            </w:pPr>
          </w:p>
          <w:p w14:paraId="3CAF99AC" w14:textId="77777777" w:rsidR="00B55130" w:rsidRDefault="00962223" w:rsidP="001C1E64">
            <w:pPr>
              <w:pStyle w:val="TableBody"/>
              <w:ind w:left="288" w:hanging="288"/>
            </w:pPr>
            <w:r>
              <w:t>The “Spotlight on Financial</w:t>
            </w:r>
          </w:p>
        </w:tc>
      </w:tr>
      <w:tr w:rsidR="00B55130" w14:paraId="6442AE67" w14:textId="77777777">
        <w:tc>
          <w:tcPr>
            <w:tcW w:w="6498" w:type="dxa"/>
            <w:tcBorders>
              <w:right w:val="single" w:sz="4" w:space="0" w:color="auto"/>
            </w:tcBorders>
          </w:tcPr>
          <w:p w14:paraId="23D54CEA" w14:textId="77777777" w:rsidR="00B55130" w:rsidRDefault="00B55130" w:rsidP="00962223">
            <w:pPr>
              <w:pStyle w:val="TableBody"/>
              <w:ind w:left="1728" w:hanging="288"/>
            </w:pPr>
            <w:r>
              <w:t>i</w:t>
            </w:r>
            <w:r w:rsidR="00962223">
              <w:t>ii</w:t>
            </w:r>
            <w:r>
              <w:t>.</w:t>
            </w:r>
            <w:r>
              <w:tab/>
            </w:r>
            <w:r w:rsidR="00962223" w:rsidRPr="00962223">
              <w:t>When selling a trading</w:t>
            </w:r>
            <w:r w:rsidR="00962223">
              <w:t xml:space="preserve"> </w:t>
            </w:r>
            <w:r w:rsidR="00962223" w:rsidRPr="00962223">
              <w:t>security, Cash and only one other balance sheet account</w:t>
            </w:r>
            <w:r w:rsidR="00962223">
              <w:t xml:space="preserve"> </w:t>
            </w:r>
            <w:r w:rsidR="00962223" w:rsidRPr="00962223">
              <w:t>are affected: Trading Securities.</w:t>
            </w:r>
          </w:p>
        </w:tc>
        <w:tc>
          <w:tcPr>
            <w:tcW w:w="2862" w:type="dxa"/>
            <w:tcBorders>
              <w:left w:val="single" w:sz="4" w:space="0" w:color="auto"/>
            </w:tcBorders>
          </w:tcPr>
          <w:p w14:paraId="48F46E92" w14:textId="77777777" w:rsidR="00B55130" w:rsidRDefault="00B55130" w:rsidP="00962223">
            <w:pPr>
              <w:pStyle w:val="TableBody"/>
            </w:pPr>
            <w:r>
              <w:t xml:space="preserve">Reporting” feature addresses </w:t>
            </w:r>
            <w:r w:rsidR="00962223">
              <w:t>the reporting the fair value of investments</w:t>
            </w:r>
          </w:p>
        </w:tc>
      </w:tr>
      <w:tr w:rsidR="00B55130" w14:paraId="4E47214E" w14:textId="77777777" w:rsidTr="004A4F44">
        <w:tc>
          <w:tcPr>
            <w:tcW w:w="6498" w:type="dxa"/>
            <w:tcBorders>
              <w:right w:val="single" w:sz="4" w:space="0" w:color="auto"/>
            </w:tcBorders>
          </w:tcPr>
          <w:p w14:paraId="6D299DAD" w14:textId="77777777" w:rsidR="00B55130" w:rsidRPr="002024C8" w:rsidRDefault="00B55130" w:rsidP="00B55130">
            <w:pPr>
              <w:pStyle w:val="TableBody"/>
            </w:pPr>
            <w:r>
              <w:t>III.</w:t>
            </w:r>
            <w:r>
              <w:tab/>
            </w:r>
            <w:r>
              <w:tab/>
              <w:t>Accounting for Influential Investments</w:t>
            </w:r>
          </w:p>
        </w:tc>
        <w:tc>
          <w:tcPr>
            <w:tcW w:w="2862" w:type="dxa"/>
            <w:tcBorders>
              <w:left w:val="single" w:sz="4" w:space="0" w:color="auto"/>
            </w:tcBorders>
          </w:tcPr>
          <w:p w14:paraId="7092E424" w14:textId="77777777" w:rsidR="00B55130" w:rsidRDefault="00B55130" w:rsidP="004A4F44">
            <w:pPr>
              <w:pStyle w:val="TableBody"/>
              <w:ind w:left="288" w:hanging="288"/>
            </w:pPr>
          </w:p>
        </w:tc>
      </w:tr>
      <w:tr w:rsidR="00833344" w14:paraId="678BC302" w14:textId="77777777" w:rsidTr="004A4F44">
        <w:tc>
          <w:tcPr>
            <w:tcW w:w="6498" w:type="dxa"/>
            <w:tcBorders>
              <w:right w:val="single" w:sz="4" w:space="0" w:color="auto"/>
            </w:tcBorders>
          </w:tcPr>
          <w:p w14:paraId="19D57A4A" w14:textId="77777777" w:rsidR="00833344" w:rsidRPr="002024C8" w:rsidRDefault="00833344" w:rsidP="00833344">
            <w:pPr>
              <w:pStyle w:val="TableBody"/>
              <w:ind w:left="864" w:hanging="288"/>
              <w:rPr>
                <w:bCs/>
              </w:rPr>
            </w:pPr>
            <w:r>
              <w:rPr>
                <w:bCs/>
              </w:rPr>
              <w:t>A</w:t>
            </w:r>
            <w:r w:rsidRPr="002024C8">
              <w:rPr>
                <w:bCs/>
              </w:rPr>
              <w:t>.</w:t>
            </w:r>
            <w:r w:rsidRPr="002024C8">
              <w:rPr>
                <w:bCs/>
              </w:rPr>
              <w:tab/>
              <w:t>Investments Involving Significant Influence</w:t>
            </w:r>
            <w:r>
              <w:rPr>
                <w:bCs/>
              </w:rPr>
              <w:t xml:space="preserve">: </w:t>
            </w:r>
            <w:r w:rsidRPr="002024C8">
              <w:rPr>
                <w:bCs/>
              </w:rPr>
              <w:t>Equity Method</w:t>
            </w:r>
          </w:p>
        </w:tc>
        <w:tc>
          <w:tcPr>
            <w:tcW w:w="2862" w:type="dxa"/>
            <w:tcBorders>
              <w:left w:val="single" w:sz="4" w:space="0" w:color="auto"/>
            </w:tcBorders>
          </w:tcPr>
          <w:p w14:paraId="2DC13144" w14:textId="77777777" w:rsidR="00833344" w:rsidRPr="00B55130" w:rsidRDefault="00833344" w:rsidP="004A4F44">
            <w:pPr>
              <w:pStyle w:val="ListParagraph"/>
              <w:numPr>
                <w:ilvl w:val="0"/>
                <w:numId w:val="15"/>
              </w:numPr>
              <w:spacing w:after="0" w:line="240" w:lineRule="auto"/>
              <w:ind w:left="288" w:hanging="288"/>
              <w:rPr>
                <w:rFonts w:ascii="Times New Roman" w:hAnsi="Times New Roman"/>
              </w:rPr>
            </w:pPr>
            <w:r w:rsidRPr="00B55130">
              <w:rPr>
                <w:rFonts w:ascii="Times New Roman" w:hAnsi="Times New Roman"/>
              </w:rPr>
              <w:t>Activity #</w:t>
            </w:r>
            <w:r>
              <w:rPr>
                <w:rFonts w:ascii="Times New Roman" w:hAnsi="Times New Roman"/>
              </w:rPr>
              <w:t>3</w:t>
            </w:r>
          </w:p>
        </w:tc>
      </w:tr>
      <w:tr w:rsidR="00833344" w:rsidRPr="00C4558C" w14:paraId="403031D5" w14:textId="77777777" w:rsidTr="004A4F44">
        <w:tc>
          <w:tcPr>
            <w:tcW w:w="6498" w:type="dxa"/>
            <w:tcBorders>
              <w:right w:val="single" w:sz="4" w:space="0" w:color="auto"/>
            </w:tcBorders>
          </w:tcPr>
          <w:p w14:paraId="77C5249A" w14:textId="27C3EB70" w:rsidR="00833344" w:rsidRPr="00C4558C" w:rsidRDefault="00833344" w:rsidP="00987946">
            <w:pPr>
              <w:pStyle w:val="TableBody"/>
              <w:ind w:left="1152" w:hanging="288"/>
            </w:pPr>
            <w:r w:rsidRPr="00C4558C">
              <w:t>1.</w:t>
            </w:r>
            <w:r w:rsidRPr="00C4558C">
              <w:tab/>
            </w:r>
            <w:r w:rsidR="00CD3A3C" w:rsidRPr="00C4558C">
              <w:t>E</w:t>
            </w:r>
            <w:r w:rsidRPr="00C4558C">
              <w:t>quity method</w:t>
            </w:r>
            <w:r w:rsidR="00987946">
              <w:t>—</w:t>
            </w:r>
            <w:r w:rsidR="00CD3A3C" w:rsidRPr="00C4558C">
              <w:t xml:space="preserve">Used </w:t>
            </w:r>
            <w:r w:rsidRPr="00C4558C">
              <w:t>when an investor can exert significant influence over an investee, which is presumed if the investor owns between 20% and 50% of the investee’s outstanding voting stock.</w:t>
            </w:r>
          </w:p>
        </w:tc>
        <w:tc>
          <w:tcPr>
            <w:tcW w:w="2862" w:type="dxa"/>
            <w:tcBorders>
              <w:left w:val="single" w:sz="4" w:space="0" w:color="auto"/>
            </w:tcBorders>
          </w:tcPr>
          <w:p w14:paraId="611A11F8" w14:textId="77777777" w:rsidR="00833344" w:rsidRPr="00C4558C" w:rsidRDefault="00833344" w:rsidP="004A4F44">
            <w:pPr>
              <w:pStyle w:val="TableBody"/>
              <w:ind w:left="288" w:hanging="288"/>
            </w:pPr>
          </w:p>
        </w:tc>
      </w:tr>
      <w:tr w:rsidR="00833344" w14:paraId="6DE9AAB3" w14:textId="77777777" w:rsidTr="004A4F44">
        <w:tc>
          <w:tcPr>
            <w:tcW w:w="6498" w:type="dxa"/>
            <w:tcBorders>
              <w:right w:val="single" w:sz="4" w:space="0" w:color="auto"/>
            </w:tcBorders>
          </w:tcPr>
          <w:p w14:paraId="13F490F2" w14:textId="77777777" w:rsidR="00833344" w:rsidRDefault="00833344" w:rsidP="00FA3169">
            <w:pPr>
              <w:pStyle w:val="TableBody"/>
              <w:ind w:left="1152" w:hanging="288"/>
            </w:pPr>
            <w:r>
              <w:t>2.</w:t>
            </w:r>
            <w:r>
              <w:tab/>
              <w:t xml:space="preserve">Recording </w:t>
            </w:r>
            <w:r w:rsidR="00FA3169">
              <w:t>Investments</w:t>
            </w:r>
            <w:r>
              <w:t xml:space="preserve"> </w:t>
            </w:r>
            <w:r w:rsidR="00C4558C">
              <w:t xml:space="preserve">Under </w:t>
            </w:r>
            <w:r>
              <w:t xml:space="preserve">the </w:t>
            </w:r>
            <w:r w:rsidR="00C4558C">
              <w:t>E</w:t>
            </w:r>
            <w:r>
              <w:t xml:space="preserve">quity </w:t>
            </w:r>
            <w:r w:rsidR="00C4558C">
              <w:t>M</w:t>
            </w:r>
            <w:r>
              <w:t>ethod</w:t>
            </w:r>
          </w:p>
        </w:tc>
        <w:tc>
          <w:tcPr>
            <w:tcW w:w="2862" w:type="dxa"/>
            <w:tcBorders>
              <w:left w:val="single" w:sz="4" w:space="0" w:color="auto"/>
            </w:tcBorders>
          </w:tcPr>
          <w:p w14:paraId="28696237" w14:textId="77777777" w:rsidR="00833344" w:rsidRDefault="00833344" w:rsidP="004A4F44">
            <w:pPr>
              <w:pStyle w:val="TableBody"/>
              <w:ind w:left="288" w:hanging="288"/>
            </w:pPr>
          </w:p>
        </w:tc>
      </w:tr>
      <w:tr w:rsidR="00833344" w14:paraId="3D70E14F" w14:textId="77777777" w:rsidTr="00833344">
        <w:tc>
          <w:tcPr>
            <w:tcW w:w="6498" w:type="dxa"/>
            <w:tcBorders>
              <w:right w:val="single" w:sz="4" w:space="0" w:color="auto"/>
            </w:tcBorders>
          </w:tcPr>
          <w:p w14:paraId="3846833F" w14:textId="0BEA793D" w:rsidR="00833344" w:rsidRDefault="00833344" w:rsidP="00987946">
            <w:pPr>
              <w:pStyle w:val="TableBody"/>
              <w:ind w:left="1440" w:hanging="288"/>
            </w:pPr>
            <w:r>
              <w:t>a.</w:t>
            </w:r>
            <w:r>
              <w:tab/>
              <w:t>Purchase of Stock</w:t>
            </w:r>
            <w:r w:rsidR="00987946">
              <w:t>—</w:t>
            </w:r>
            <w:r>
              <w:t xml:space="preserve">The purchase of the investment is </w:t>
            </w:r>
            <w:r w:rsidR="00B03FFE">
              <w:t>recorded with</w:t>
            </w:r>
            <w:r>
              <w:t xml:space="preserve"> a debit</w:t>
            </w:r>
            <w:r w:rsidR="00282782">
              <w:t xml:space="preserve"> </w:t>
            </w:r>
            <w:r>
              <w:t xml:space="preserve">to Investments </w:t>
            </w:r>
            <w:r w:rsidR="00CD3A3C">
              <w:t>in Affiliates</w:t>
            </w:r>
            <w:r w:rsidR="0019598D">
              <w:t xml:space="preserve"> and a </w:t>
            </w:r>
            <w:r>
              <w:t>credit to Cash.</w:t>
            </w:r>
          </w:p>
        </w:tc>
        <w:tc>
          <w:tcPr>
            <w:tcW w:w="2862" w:type="dxa"/>
            <w:tcBorders>
              <w:left w:val="single" w:sz="4" w:space="0" w:color="auto"/>
            </w:tcBorders>
          </w:tcPr>
          <w:p w14:paraId="0425E939" w14:textId="77777777" w:rsidR="00833344" w:rsidRDefault="00833344" w:rsidP="004A4F44">
            <w:pPr>
              <w:pStyle w:val="TableBody"/>
              <w:ind w:left="288" w:hanging="288"/>
            </w:pPr>
          </w:p>
        </w:tc>
      </w:tr>
      <w:tr w:rsidR="00C70AD5" w14:paraId="5C278E73" w14:textId="77777777" w:rsidTr="00C70AD5">
        <w:tc>
          <w:tcPr>
            <w:tcW w:w="6498" w:type="dxa"/>
            <w:tcBorders>
              <w:right w:val="single" w:sz="4" w:space="0" w:color="auto"/>
            </w:tcBorders>
          </w:tcPr>
          <w:p w14:paraId="2E8076FB" w14:textId="77777777" w:rsidR="00C70AD5" w:rsidRDefault="00C70AD5" w:rsidP="00823FFA">
            <w:pPr>
              <w:pStyle w:val="TableBody"/>
              <w:ind w:left="1440" w:hanging="288"/>
            </w:pPr>
            <w:r>
              <w:t>b.</w:t>
            </w:r>
            <w:r>
              <w:tab/>
            </w:r>
            <w:r w:rsidR="00C4558C">
              <w:t>Affiliate</w:t>
            </w:r>
            <w:r>
              <w:t xml:space="preserve"> Earnings</w:t>
            </w:r>
          </w:p>
        </w:tc>
        <w:tc>
          <w:tcPr>
            <w:tcW w:w="2862" w:type="dxa"/>
            <w:tcBorders>
              <w:left w:val="single" w:sz="4" w:space="0" w:color="auto"/>
            </w:tcBorders>
          </w:tcPr>
          <w:p w14:paraId="11614883" w14:textId="77777777" w:rsidR="00C70AD5" w:rsidRDefault="00C70AD5" w:rsidP="00823FFA">
            <w:pPr>
              <w:pStyle w:val="TableBody"/>
              <w:ind w:left="288" w:hanging="288"/>
            </w:pPr>
          </w:p>
        </w:tc>
      </w:tr>
      <w:tr w:rsidR="00C70AD5" w14:paraId="5AD3A40C" w14:textId="77777777" w:rsidTr="00C70AD5">
        <w:tc>
          <w:tcPr>
            <w:tcW w:w="6498" w:type="dxa"/>
            <w:tcBorders>
              <w:right w:val="single" w:sz="4" w:space="0" w:color="auto"/>
            </w:tcBorders>
          </w:tcPr>
          <w:p w14:paraId="7490A8D7" w14:textId="77777777" w:rsidR="00C70AD5" w:rsidRDefault="00C70AD5" w:rsidP="0019598D">
            <w:pPr>
              <w:pStyle w:val="TableBody"/>
              <w:ind w:left="1728" w:hanging="288"/>
            </w:pPr>
            <w:r>
              <w:t>i.</w:t>
            </w:r>
            <w:r>
              <w:tab/>
              <w:t xml:space="preserve">When the investee reports net income for the year, its percentage share of the investee’s net income is </w:t>
            </w:r>
            <w:r w:rsidR="00B03FFE">
              <w:t>recorded with</w:t>
            </w:r>
            <w:r>
              <w:t xml:space="preserve"> a debit</w:t>
            </w:r>
            <w:r w:rsidR="00282782">
              <w:t xml:space="preserve"> </w:t>
            </w:r>
            <w:r>
              <w:t xml:space="preserve">to </w:t>
            </w:r>
            <w:r w:rsidR="0019598D">
              <w:t xml:space="preserve">the </w:t>
            </w:r>
            <w:r>
              <w:t xml:space="preserve">Investments </w:t>
            </w:r>
            <w:r w:rsidR="00CD3A3C">
              <w:t xml:space="preserve">in Affiliates </w:t>
            </w:r>
            <w:r>
              <w:t>account.</w:t>
            </w:r>
          </w:p>
        </w:tc>
        <w:tc>
          <w:tcPr>
            <w:tcW w:w="2862" w:type="dxa"/>
            <w:tcBorders>
              <w:left w:val="single" w:sz="4" w:space="0" w:color="auto"/>
            </w:tcBorders>
          </w:tcPr>
          <w:p w14:paraId="6CAA42DA" w14:textId="77777777" w:rsidR="00C70AD5" w:rsidRDefault="00C70AD5" w:rsidP="00823FFA">
            <w:pPr>
              <w:pStyle w:val="TableBody"/>
              <w:ind w:left="288" w:hanging="288"/>
            </w:pPr>
          </w:p>
        </w:tc>
      </w:tr>
      <w:tr w:rsidR="00C70AD5" w14:paraId="4381ECD5" w14:textId="77777777" w:rsidTr="00C70AD5">
        <w:tc>
          <w:tcPr>
            <w:tcW w:w="6498" w:type="dxa"/>
            <w:tcBorders>
              <w:right w:val="single" w:sz="4" w:space="0" w:color="auto"/>
            </w:tcBorders>
          </w:tcPr>
          <w:p w14:paraId="04494E22" w14:textId="77777777" w:rsidR="00C70AD5" w:rsidRDefault="00C70AD5" w:rsidP="0019598D">
            <w:pPr>
              <w:pStyle w:val="TableBody"/>
              <w:ind w:left="1728" w:hanging="288"/>
            </w:pPr>
            <w:r>
              <w:t>ii.</w:t>
            </w:r>
            <w:r>
              <w:tab/>
            </w:r>
            <w:r w:rsidR="00CD3A3C">
              <w:t>The</w:t>
            </w:r>
            <w:r w:rsidR="00C4558C">
              <w:t xml:space="preserve"> </w:t>
            </w:r>
            <w:r w:rsidR="00C4558C" w:rsidRPr="00C4558C">
              <w:t>Equity in Affiliate Earnings</w:t>
            </w:r>
            <w:r w:rsidR="00CD3A3C">
              <w:t xml:space="preserve"> account, which is credited</w:t>
            </w:r>
            <w:r w:rsidR="0041030F">
              <w:t>,</w:t>
            </w:r>
            <w:r>
              <w:t xml:space="preserve"> is reported on the income statement with other nonoperating items.</w:t>
            </w:r>
          </w:p>
        </w:tc>
        <w:tc>
          <w:tcPr>
            <w:tcW w:w="2862" w:type="dxa"/>
            <w:tcBorders>
              <w:left w:val="single" w:sz="4" w:space="0" w:color="auto"/>
            </w:tcBorders>
          </w:tcPr>
          <w:p w14:paraId="0B4725CD" w14:textId="77777777" w:rsidR="00C70AD5" w:rsidRDefault="00C70AD5" w:rsidP="00823FFA">
            <w:pPr>
              <w:pStyle w:val="TableBody"/>
              <w:ind w:left="288" w:hanging="288"/>
            </w:pPr>
          </w:p>
        </w:tc>
      </w:tr>
      <w:tr w:rsidR="00C4558C" w14:paraId="57CFCF55" w14:textId="77777777" w:rsidTr="00C4558C">
        <w:tc>
          <w:tcPr>
            <w:tcW w:w="6498" w:type="dxa"/>
            <w:tcBorders>
              <w:right w:val="single" w:sz="4" w:space="0" w:color="auto"/>
            </w:tcBorders>
          </w:tcPr>
          <w:p w14:paraId="6A678C88" w14:textId="6CBA22E7" w:rsidR="00C4558C" w:rsidRDefault="00C4558C" w:rsidP="00987946">
            <w:pPr>
              <w:pStyle w:val="TableBody"/>
              <w:ind w:left="1440" w:hanging="288"/>
            </w:pPr>
            <w:r>
              <w:t>c.</w:t>
            </w:r>
            <w:r>
              <w:tab/>
              <w:t>Dividends Received</w:t>
            </w:r>
            <w:r w:rsidR="00987946">
              <w:t>—</w:t>
            </w:r>
            <w:r>
              <w:t xml:space="preserve">The receipt of dividends from the investee is recorded </w:t>
            </w:r>
            <w:r w:rsidR="00FA3169">
              <w:t xml:space="preserve">with </w:t>
            </w:r>
            <w:r>
              <w:t xml:space="preserve">a </w:t>
            </w:r>
            <w:r w:rsidR="00FA3169">
              <w:t xml:space="preserve">debit to Cash and a </w:t>
            </w:r>
            <w:r>
              <w:t>credit</w:t>
            </w:r>
            <w:r w:rsidR="0019598D">
              <w:t xml:space="preserve"> </w:t>
            </w:r>
            <w:r>
              <w:t>to Investments in Affiliates (for the investor’s share of the dividends).</w:t>
            </w:r>
          </w:p>
        </w:tc>
        <w:tc>
          <w:tcPr>
            <w:tcW w:w="2862" w:type="dxa"/>
            <w:tcBorders>
              <w:left w:val="single" w:sz="4" w:space="0" w:color="auto"/>
            </w:tcBorders>
          </w:tcPr>
          <w:p w14:paraId="21871F7D" w14:textId="77777777" w:rsidR="00C4558C" w:rsidRDefault="00C4558C" w:rsidP="003B34FF">
            <w:pPr>
              <w:pStyle w:val="TableBody"/>
              <w:ind w:left="288" w:hanging="288"/>
            </w:pPr>
          </w:p>
        </w:tc>
      </w:tr>
      <w:tr w:rsidR="00C4558C" w14:paraId="22752CB9" w14:textId="77777777" w:rsidTr="00C4558C">
        <w:tc>
          <w:tcPr>
            <w:tcW w:w="6498" w:type="dxa"/>
            <w:tcBorders>
              <w:right w:val="single" w:sz="4" w:space="0" w:color="auto"/>
            </w:tcBorders>
          </w:tcPr>
          <w:p w14:paraId="5A51D04F" w14:textId="77777777" w:rsidR="00C4558C" w:rsidRDefault="00C4558C" w:rsidP="00C4558C">
            <w:pPr>
              <w:pStyle w:val="TableBody"/>
              <w:ind w:left="1440" w:hanging="288"/>
            </w:pPr>
            <w:r>
              <w:t>d.</w:t>
            </w:r>
            <w:r>
              <w:tab/>
              <w:t xml:space="preserve">Disposal of Stock </w:t>
            </w:r>
          </w:p>
        </w:tc>
        <w:tc>
          <w:tcPr>
            <w:tcW w:w="2862" w:type="dxa"/>
            <w:tcBorders>
              <w:left w:val="single" w:sz="4" w:space="0" w:color="auto"/>
            </w:tcBorders>
          </w:tcPr>
          <w:p w14:paraId="0FB15E23" w14:textId="77777777" w:rsidR="00C4558C" w:rsidRDefault="00C4558C" w:rsidP="003B34FF">
            <w:pPr>
              <w:pStyle w:val="TableBody"/>
              <w:ind w:left="288" w:hanging="288"/>
            </w:pPr>
          </w:p>
        </w:tc>
      </w:tr>
      <w:tr w:rsidR="00C4558C" w14:paraId="416DD41E" w14:textId="77777777" w:rsidTr="00C4558C">
        <w:tc>
          <w:tcPr>
            <w:tcW w:w="6498" w:type="dxa"/>
            <w:tcBorders>
              <w:right w:val="single" w:sz="4" w:space="0" w:color="auto"/>
            </w:tcBorders>
          </w:tcPr>
          <w:p w14:paraId="04417E0B" w14:textId="77777777" w:rsidR="00C4558C" w:rsidRDefault="00C4558C" w:rsidP="003B34FF">
            <w:pPr>
              <w:pStyle w:val="TableBody"/>
              <w:ind w:left="1728" w:hanging="288"/>
            </w:pPr>
            <w:r>
              <w:t>i.</w:t>
            </w:r>
            <w:r>
              <w:tab/>
            </w:r>
            <w:r w:rsidRPr="00C82822">
              <w:t>Companies record any sale of stock in affiliated companies in the same way as sales of other assets.</w:t>
            </w:r>
          </w:p>
        </w:tc>
        <w:tc>
          <w:tcPr>
            <w:tcW w:w="2862" w:type="dxa"/>
            <w:tcBorders>
              <w:left w:val="single" w:sz="4" w:space="0" w:color="auto"/>
            </w:tcBorders>
          </w:tcPr>
          <w:p w14:paraId="5F8D0E63" w14:textId="77777777" w:rsidR="00C4558C" w:rsidRDefault="00C4558C" w:rsidP="003B34FF">
            <w:pPr>
              <w:pStyle w:val="TableBody"/>
              <w:ind w:left="288" w:hanging="288"/>
            </w:pPr>
          </w:p>
        </w:tc>
      </w:tr>
      <w:tr w:rsidR="00C4558C" w14:paraId="0694DF5B" w14:textId="77777777" w:rsidTr="00C4558C">
        <w:tc>
          <w:tcPr>
            <w:tcW w:w="6498" w:type="dxa"/>
            <w:tcBorders>
              <w:right w:val="single" w:sz="4" w:space="0" w:color="auto"/>
            </w:tcBorders>
          </w:tcPr>
          <w:p w14:paraId="2D6F48CF" w14:textId="77777777" w:rsidR="00C4558C" w:rsidRDefault="00C4558C" w:rsidP="0019598D">
            <w:pPr>
              <w:pStyle w:val="TableBody"/>
              <w:ind w:left="1728" w:hanging="288"/>
            </w:pPr>
            <w:r>
              <w:t>ii.</w:t>
            </w:r>
            <w:r>
              <w:tab/>
              <w:t xml:space="preserve">The sale is recorded </w:t>
            </w:r>
            <w:r w:rsidR="00A76084">
              <w:t xml:space="preserve">with </w:t>
            </w:r>
            <w:r>
              <w:t>a</w:t>
            </w:r>
            <w:r w:rsidR="00A76084">
              <w:t xml:space="preserve"> debit to </w:t>
            </w:r>
            <w:r w:rsidR="00A76084" w:rsidRPr="00C82822">
              <w:t>Cash</w:t>
            </w:r>
            <w:r w:rsidR="00A76084">
              <w:t xml:space="preserve">, </w:t>
            </w:r>
            <w:r>
              <w:t>a credit</w:t>
            </w:r>
            <w:r w:rsidR="0019598D">
              <w:t xml:space="preserve"> </w:t>
            </w:r>
            <w:r>
              <w:t xml:space="preserve">to </w:t>
            </w:r>
            <w:r w:rsidRPr="00C82822">
              <w:t xml:space="preserve">Investment in Affiliates </w:t>
            </w:r>
            <w:r>
              <w:t xml:space="preserve">(for the cost of the </w:t>
            </w:r>
            <w:r w:rsidRPr="00C82822">
              <w:t>percentage of stock sold</w:t>
            </w:r>
            <w:r>
              <w:t>)</w:t>
            </w:r>
            <w:r w:rsidRPr="00C82822">
              <w:t xml:space="preserve">, </w:t>
            </w:r>
            <w:r>
              <w:t xml:space="preserve">and </w:t>
            </w:r>
            <w:r w:rsidR="00A76084">
              <w:t xml:space="preserve">a </w:t>
            </w:r>
            <w:r>
              <w:t xml:space="preserve">credit (debit) to </w:t>
            </w:r>
            <w:r w:rsidRPr="00C82822">
              <w:t>Gain (or Loss) on Sale of Investments</w:t>
            </w:r>
            <w:r>
              <w:t xml:space="preserve"> (for the difference)</w:t>
            </w:r>
            <w:r w:rsidRPr="00C82822">
              <w:t>.</w:t>
            </w:r>
          </w:p>
        </w:tc>
        <w:tc>
          <w:tcPr>
            <w:tcW w:w="2862" w:type="dxa"/>
            <w:tcBorders>
              <w:left w:val="single" w:sz="4" w:space="0" w:color="auto"/>
            </w:tcBorders>
          </w:tcPr>
          <w:p w14:paraId="2148F2BC" w14:textId="77777777" w:rsidR="00C4558C" w:rsidRDefault="00C4558C" w:rsidP="003B34FF">
            <w:pPr>
              <w:pStyle w:val="TableBody"/>
              <w:ind w:left="288" w:hanging="288"/>
            </w:pPr>
          </w:p>
        </w:tc>
      </w:tr>
    </w:tbl>
    <w:p w14:paraId="18495D5C" w14:textId="77777777" w:rsidR="00F127BD" w:rsidRPr="006A0E1C" w:rsidRDefault="00F127BD" w:rsidP="00F127BD">
      <w:pPr>
        <w:rPr>
          <w:sz w:val="4"/>
          <w:szCs w:val="4"/>
        </w:rPr>
      </w:pPr>
      <w:r>
        <w:br w:type="page"/>
      </w:r>
    </w:p>
    <w:tbl>
      <w:tblPr>
        <w:tblW w:w="0" w:type="auto"/>
        <w:tblLayout w:type="fixed"/>
        <w:tblLook w:val="01E0" w:firstRow="1" w:lastRow="1" w:firstColumn="1" w:lastColumn="1" w:noHBand="0" w:noVBand="0"/>
      </w:tblPr>
      <w:tblGrid>
        <w:gridCol w:w="6498"/>
        <w:gridCol w:w="2862"/>
      </w:tblGrid>
      <w:tr w:rsidR="00F127BD" w:rsidRPr="00937EC2" w14:paraId="7DADFD9D" w14:textId="77777777" w:rsidTr="00C9073B">
        <w:tc>
          <w:tcPr>
            <w:tcW w:w="6498" w:type="dxa"/>
            <w:tcBorders>
              <w:right w:val="single" w:sz="4" w:space="0" w:color="auto"/>
            </w:tcBorders>
          </w:tcPr>
          <w:p w14:paraId="518F47D8" w14:textId="77777777" w:rsidR="00F127BD" w:rsidRPr="00937EC2" w:rsidRDefault="00F127BD" w:rsidP="00C9073B">
            <w:pPr>
              <w:pStyle w:val="Heading1"/>
              <w:rPr>
                <w:rFonts w:ascii="Times New Roman" w:hAnsi="Times New Roman"/>
                <w:b w:val="0"/>
                <w:kern w:val="0"/>
                <w:sz w:val="22"/>
                <w:u w:val="none"/>
              </w:rPr>
            </w:pPr>
            <w:r w:rsidRPr="00937EC2">
              <w:rPr>
                <w:rFonts w:ascii="Times New Roman" w:hAnsi="Times New Roman"/>
                <w:b w:val="0"/>
                <w:kern w:val="0"/>
                <w:sz w:val="22"/>
                <w:u w:val="none"/>
              </w:rPr>
              <w:lastRenderedPageBreak/>
              <w:br w:type="page"/>
            </w:r>
            <w:r w:rsidRPr="00937EC2">
              <w:rPr>
                <w:rFonts w:ascii="Times New Roman" w:hAnsi="Times New Roman"/>
                <w:b w:val="0"/>
                <w:kern w:val="0"/>
                <w:sz w:val="22"/>
                <w:u w:val="none"/>
              </w:rPr>
              <w:br w:type="page"/>
            </w:r>
            <w:r w:rsidRPr="00937EC2">
              <w:t>Appendix Outline</w:t>
            </w:r>
          </w:p>
        </w:tc>
        <w:tc>
          <w:tcPr>
            <w:tcW w:w="2862" w:type="dxa"/>
            <w:tcBorders>
              <w:left w:val="single" w:sz="4" w:space="0" w:color="auto"/>
            </w:tcBorders>
          </w:tcPr>
          <w:p w14:paraId="00C416DE" w14:textId="77777777" w:rsidR="00F127BD" w:rsidRPr="00937EC2" w:rsidRDefault="00F127BD" w:rsidP="00C9073B">
            <w:pPr>
              <w:pStyle w:val="Heading1"/>
              <w:rPr>
                <w:rFonts w:ascii="Times New Roman" w:hAnsi="Times New Roman"/>
                <w:b w:val="0"/>
                <w:kern w:val="0"/>
                <w:sz w:val="22"/>
                <w:u w:val="none"/>
              </w:rPr>
            </w:pPr>
            <w:r w:rsidRPr="00937EC2">
              <w:t>Teaching Notes</w:t>
            </w:r>
          </w:p>
        </w:tc>
      </w:tr>
      <w:tr w:rsidR="00833344" w14:paraId="5AC60A96" w14:textId="77777777" w:rsidTr="004A4F44">
        <w:tc>
          <w:tcPr>
            <w:tcW w:w="6498" w:type="dxa"/>
            <w:tcBorders>
              <w:right w:val="single" w:sz="4" w:space="0" w:color="auto"/>
            </w:tcBorders>
          </w:tcPr>
          <w:p w14:paraId="16E76E5E" w14:textId="77777777" w:rsidR="00833344" w:rsidRDefault="00833344" w:rsidP="00833344">
            <w:pPr>
              <w:pStyle w:val="TableBody"/>
              <w:ind w:left="1152" w:hanging="288"/>
            </w:pPr>
            <w:r>
              <w:t>3.</w:t>
            </w:r>
            <w:r>
              <w:tab/>
              <w:t xml:space="preserve">Reporting Investments under the Equity Method </w:t>
            </w:r>
          </w:p>
        </w:tc>
        <w:tc>
          <w:tcPr>
            <w:tcW w:w="2862" w:type="dxa"/>
            <w:tcBorders>
              <w:left w:val="single" w:sz="4" w:space="0" w:color="auto"/>
            </w:tcBorders>
          </w:tcPr>
          <w:p w14:paraId="4781D49B" w14:textId="77777777" w:rsidR="00833344" w:rsidRDefault="00833344" w:rsidP="004A4F44">
            <w:pPr>
              <w:pStyle w:val="TableBody"/>
              <w:ind w:left="288" w:hanging="288"/>
            </w:pPr>
          </w:p>
        </w:tc>
      </w:tr>
      <w:tr w:rsidR="00833344" w14:paraId="3946AFA4" w14:textId="77777777" w:rsidTr="004A4F44">
        <w:tc>
          <w:tcPr>
            <w:tcW w:w="6498" w:type="dxa"/>
            <w:tcBorders>
              <w:right w:val="single" w:sz="4" w:space="0" w:color="auto"/>
            </w:tcBorders>
          </w:tcPr>
          <w:p w14:paraId="7A90F2E2" w14:textId="77777777" w:rsidR="00833344" w:rsidRDefault="00C82822" w:rsidP="00C82822">
            <w:pPr>
              <w:pStyle w:val="TableBody"/>
              <w:ind w:left="1440" w:hanging="288"/>
            </w:pPr>
            <w:r>
              <w:t>a.</w:t>
            </w:r>
            <w:r>
              <w:tab/>
            </w:r>
            <w:r w:rsidRPr="00C82822">
              <w:t xml:space="preserve">On the balance sheet, </w:t>
            </w:r>
            <w:r w:rsidR="0061726B">
              <w:t xml:space="preserve">the </w:t>
            </w:r>
            <w:r w:rsidRPr="00C82822">
              <w:t xml:space="preserve">Investments in Affiliates </w:t>
            </w:r>
            <w:r w:rsidR="0061726B">
              <w:t xml:space="preserve">account </w:t>
            </w:r>
            <w:r w:rsidRPr="00C82822">
              <w:t xml:space="preserve">is reported as a long-term asset. </w:t>
            </w:r>
          </w:p>
        </w:tc>
        <w:tc>
          <w:tcPr>
            <w:tcW w:w="2862" w:type="dxa"/>
            <w:tcBorders>
              <w:left w:val="single" w:sz="4" w:space="0" w:color="auto"/>
            </w:tcBorders>
          </w:tcPr>
          <w:p w14:paraId="25C2B280" w14:textId="77777777" w:rsidR="00833344" w:rsidRDefault="00833344" w:rsidP="004A4F44">
            <w:pPr>
              <w:pStyle w:val="TableBody"/>
              <w:ind w:left="288" w:hanging="288"/>
            </w:pPr>
          </w:p>
        </w:tc>
      </w:tr>
      <w:tr w:rsidR="00C82822" w14:paraId="4ADC6800" w14:textId="77777777" w:rsidTr="004A4F44">
        <w:tc>
          <w:tcPr>
            <w:tcW w:w="6498" w:type="dxa"/>
            <w:tcBorders>
              <w:right w:val="single" w:sz="4" w:space="0" w:color="auto"/>
            </w:tcBorders>
          </w:tcPr>
          <w:p w14:paraId="67CD09EE" w14:textId="77777777" w:rsidR="00C82822" w:rsidRDefault="00C82822" w:rsidP="0061726B">
            <w:pPr>
              <w:pStyle w:val="TableBody"/>
              <w:ind w:left="1440" w:hanging="288"/>
            </w:pPr>
            <w:r>
              <w:t>b.</w:t>
            </w:r>
            <w:r>
              <w:tab/>
            </w:r>
            <w:r w:rsidRPr="00C82822">
              <w:t xml:space="preserve">However, as the year-end entries show, the investment account does not reflect either cost or </w:t>
            </w:r>
            <w:r w:rsidR="00D237DC">
              <w:t>fair value</w:t>
            </w:r>
            <w:r w:rsidR="0061726B">
              <w:t xml:space="preserve"> because of the</w:t>
            </w:r>
            <w:r w:rsidRPr="00C82822">
              <w:t xml:space="preserve"> following:</w:t>
            </w:r>
          </w:p>
        </w:tc>
        <w:tc>
          <w:tcPr>
            <w:tcW w:w="2862" w:type="dxa"/>
            <w:tcBorders>
              <w:left w:val="single" w:sz="4" w:space="0" w:color="auto"/>
            </w:tcBorders>
          </w:tcPr>
          <w:p w14:paraId="4002EA1E" w14:textId="77777777" w:rsidR="00C82822" w:rsidRDefault="00C82822" w:rsidP="004A4F44">
            <w:pPr>
              <w:pStyle w:val="TableBody"/>
              <w:ind w:left="288" w:hanging="288"/>
            </w:pPr>
          </w:p>
        </w:tc>
      </w:tr>
      <w:tr w:rsidR="00C82822" w14:paraId="60E91D2E" w14:textId="77777777" w:rsidTr="004A4F44">
        <w:tc>
          <w:tcPr>
            <w:tcW w:w="6498" w:type="dxa"/>
            <w:tcBorders>
              <w:right w:val="single" w:sz="4" w:space="0" w:color="auto"/>
            </w:tcBorders>
          </w:tcPr>
          <w:p w14:paraId="048E9F72" w14:textId="77777777" w:rsidR="00C82822" w:rsidRPr="00C82822" w:rsidRDefault="00C82822" w:rsidP="00C82822">
            <w:pPr>
              <w:pStyle w:val="TableBody"/>
              <w:ind w:left="1728" w:hanging="288"/>
            </w:pPr>
            <w:r>
              <w:t>i.</w:t>
            </w:r>
            <w:r>
              <w:tab/>
            </w:r>
            <w:r w:rsidR="0061726B">
              <w:t>The investment account increased</w:t>
            </w:r>
            <w:r w:rsidRPr="00C82822">
              <w:t xml:space="preserve"> with the cost of the purchased shares and the proportional share of the investee’s income.</w:t>
            </w:r>
          </w:p>
        </w:tc>
        <w:tc>
          <w:tcPr>
            <w:tcW w:w="2862" w:type="dxa"/>
            <w:tcBorders>
              <w:left w:val="single" w:sz="4" w:space="0" w:color="auto"/>
            </w:tcBorders>
          </w:tcPr>
          <w:p w14:paraId="6E878AEA" w14:textId="77777777" w:rsidR="00C82822" w:rsidRDefault="00C82822" w:rsidP="004A4F44">
            <w:pPr>
              <w:pStyle w:val="TableBody"/>
              <w:ind w:left="288" w:hanging="288"/>
            </w:pPr>
          </w:p>
        </w:tc>
      </w:tr>
      <w:tr w:rsidR="00C82822" w14:paraId="4CE1B9EF" w14:textId="77777777" w:rsidTr="004A4F44">
        <w:tc>
          <w:tcPr>
            <w:tcW w:w="6498" w:type="dxa"/>
            <w:tcBorders>
              <w:right w:val="single" w:sz="4" w:space="0" w:color="auto"/>
            </w:tcBorders>
          </w:tcPr>
          <w:p w14:paraId="6A115662" w14:textId="77777777" w:rsidR="00C82822" w:rsidRPr="00C82822" w:rsidRDefault="00C82822" w:rsidP="00C82822">
            <w:pPr>
              <w:pStyle w:val="TableBody"/>
              <w:ind w:left="1728" w:hanging="288"/>
            </w:pPr>
            <w:r>
              <w:t>ii.</w:t>
            </w:r>
            <w:r>
              <w:tab/>
            </w:r>
            <w:r w:rsidR="0061726B">
              <w:t>The investment account decreased</w:t>
            </w:r>
            <w:r w:rsidRPr="00C82822">
              <w:t xml:space="preserve"> with the dividends received from the investee, the proportional share of any investee losses, and any sale of shares in the investee.</w:t>
            </w:r>
          </w:p>
        </w:tc>
        <w:tc>
          <w:tcPr>
            <w:tcW w:w="2862" w:type="dxa"/>
            <w:tcBorders>
              <w:left w:val="single" w:sz="4" w:space="0" w:color="auto"/>
            </w:tcBorders>
          </w:tcPr>
          <w:p w14:paraId="362BE44A" w14:textId="77777777" w:rsidR="00C82822" w:rsidRDefault="00C82822" w:rsidP="004A4F44">
            <w:pPr>
              <w:pStyle w:val="TableBody"/>
              <w:ind w:left="288" w:hanging="288"/>
            </w:pPr>
          </w:p>
        </w:tc>
      </w:tr>
      <w:tr w:rsidR="00C82822" w14:paraId="2DD47E04" w14:textId="77777777" w:rsidTr="004A4F44">
        <w:tc>
          <w:tcPr>
            <w:tcW w:w="6498" w:type="dxa"/>
            <w:tcBorders>
              <w:right w:val="single" w:sz="4" w:space="0" w:color="auto"/>
            </w:tcBorders>
          </w:tcPr>
          <w:p w14:paraId="0AA6D181" w14:textId="77777777" w:rsidR="00C82822" w:rsidRPr="00C82822" w:rsidRDefault="00C82822" w:rsidP="0061726B">
            <w:pPr>
              <w:pStyle w:val="TableBody"/>
              <w:ind w:left="1440" w:hanging="288"/>
            </w:pPr>
            <w:r>
              <w:t>c.</w:t>
            </w:r>
            <w:r>
              <w:tab/>
            </w:r>
            <w:r w:rsidRPr="00C82822">
              <w:t xml:space="preserve">At the end of the accounting period, the investment account </w:t>
            </w:r>
            <w:r w:rsidR="0061726B">
              <w:t xml:space="preserve">is not adjusted </w:t>
            </w:r>
            <w:r w:rsidRPr="00C82822">
              <w:t xml:space="preserve">to reflect changes in the </w:t>
            </w:r>
            <w:r w:rsidR="00D237DC">
              <w:t>fair value</w:t>
            </w:r>
            <w:r w:rsidRPr="00C82822">
              <w:t xml:space="preserve"> of securities accounted for under the equity method.</w:t>
            </w:r>
          </w:p>
        </w:tc>
        <w:tc>
          <w:tcPr>
            <w:tcW w:w="2862" w:type="dxa"/>
            <w:tcBorders>
              <w:left w:val="single" w:sz="4" w:space="0" w:color="auto"/>
            </w:tcBorders>
          </w:tcPr>
          <w:p w14:paraId="3CC006DF" w14:textId="77777777" w:rsidR="00C82822" w:rsidRDefault="00C82822" w:rsidP="004A4F44">
            <w:pPr>
              <w:pStyle w:val="TableBody"/>
              <w:ind w:left="288" w:hanging="288"/>
            </w:pPr>
          </w:p>
        </w:tc>
      </w:tr>
      <w:tr w:rsidR="00C82822" w14:paraId="02267813" w14:textId="77777777" w:rsidTr="004A4F44">
        <w:tc>
          <w:tcPr>
            <w:tcW w:w="6498" w:type="dxa"/>
            <w:tcBorders>
              <w:right w:val="single" w:sz="4" w:space="0" w:color="auto"/>
            </w:tcBorders>
          </w:tcPr>
          <w:p w14:paraId="4BF33399" w14:textId="77777777" w:rsidR="00C82822" w:rsidRPr="00C82822" w:rsidRDefault="00C82822" w:rsidP="00C82822">
            <w:pPr>
              <w:pStyle w:val="TableBody"/>
              <w:ind w:left="1440" w:hanging="288"/>
            </w:pPr>
            <w:r>
              <w:t>d.</w:t>
            </w:r>
            <w:r>
              <w:tab/>
            </w:r>
            <w:r w:rsidRPr="00C82822">
              <w:t>When the securities are sold, accountants record the difference between the cash received and the book value of the investment as a Gain (Loss) on Sale of Investments and report the amount on the income statement in the Other Items section</w:t>
            </w:r>
            <w:r w:rsidR="0041030F">
              <w:t>.</w:t>
            </w:r>
          </w:p>
        </w:tc>
        <w:tc>
          <w:tcPr>
            <w:tcW w:w="2862" w:type="dxa"/>
            <w:tcBorders>
              <w:left w:val="single" w:sz="4" w:space="0" w:color="auto"/>
            </w:tcBorders>
          </w:tcPr>
          <w:p w14:paraId="4C0F4DBF" w14:textId="77777777" w:rsidR="00C82822" w:rsidRDefault="00C82822" w:rsidP="00C82822">
            <w:pPr>
              <w:pStyle w:val="TableBody"/>
            </w:pPr>
            <w:r>
              <w:t>The “Spotlight on Ethics” feature addresses the impact of improper influence.</w:t>
            </w:r>
          </w:p>
        </w:tc>
      </w:tr>
      <w:tr w:rsidR="00C82822" w14:paraId="49394D8D" w14:textId="77777777" w:rsidTr="004A4F44">
        <w:tc>
          <w:tcPr>
            <w:tcW w:w="6498" w:type="dxa"/>
            <w:tcBorders>
              <w:right w:val="single" w:sz="4" w:space="0" w:color="auto"/>
            </w:tcBorders>
          </w:tcPr>
          <w:p w14:paraId="18D922A8" w14:textId="77777777" w:rsidR="00C82822" w:rsidRPr="002024C8" w:rsidRDefault="00C82822" w:rsidP="00885022">
            <w:pPr>
              <w:pStyle w:val="TableBody"/>
              <w:ind w:left="864" w:hanging="288"/>
            </w:pPr>
            <w:r>
              <w:t>B</w:t>
            </w:r>
            <w:r w:rsidRPr="002024C8">
              <w:t>.</w:t>
            </w:r>
            <w:r w:rsidRPr="002024C8">
              <w:tab/>
              <w:t xml:space="preserve">Investments </w:t>
            </w:r>
            <w:r>
              <w:t>with Controlling Interests: Consolidated</w:t>
            </w:r>
            <w:r w:rsidR="00885022">
              <w:t xml:space="preserve"> </w:t>
            </w:r>
            <w:r>
              <w:t>Statements</w:t>
            </w:r>
          </w:p>
        </w:tc>
        <w:tc>
          <w:tcPr>
            <w:tcW w:w="2862" w:type="dxa"/>
            <w:tcBorders>
              <w:left w:val="single" w:sz="4" w:space="0" w:color="auto"/>
            </w:tcBorders>
          </w:tcPr>
          <w:p w14:paraId="5D1351E3" w14:textId="77777777" w:rsidR="00C82822" w:rsidRDefault="00C82822" w:rsidP="00C82822">
            <w:pPr>
              <w:pStyle w:val="TableBody"/>
            </w:pPr>
          </w:p>
        </w:tc>
      </w:tr>
      <w:tr w:rsidR="00885022" w14:paraId="235C0A35" w14:textId="77777777" w:rsidTr="004A4F44">
        <w:tc>
          <w:tcPr>
            <w:tcW w:w="6498" w:type="dxa"/>
            <w:tcBorders>
              <w:right w:val="single" w:sz="4" w:space="0" w:color="auto"/>
            </w:tcBorders>
          </w:tcPr>
          <w:p w14:paraId="3660FD21" w14:textId="77777777" w:rsidR="00885022" w:rsidRPr="002024C8" w:rsidRDefault="00885022" w:rsidP="00885022">
            <w:pPr>
              <w:pStyle w:val="TableBody"/>
              <w:ind w:left="1152" w:hanging="288"/>
            </w:pPr>
            <w:r>
              <w:t>1.</w:t>
            </w:r>
            <w:r>
              <w:tab/>
            </w:r>
            <w:r w:rsidRPr="00885022">
              <w:t>Why Control Other Companies?</w:t>
            </w:r>
          </w:p>
        </w:tc>
        <w:tc>
          <w:tcPr>
            <w:tcW w:w="2862" w:type="dxa"/>
            <w:tcBorders>
              <w:left w:val="single" w:sz="4" w:space="0" w:color="auto"/>
            </w:tcBorders>
          </w:tcPr>
          <w:p w14:paraId="41DBABD6" w14:textId="77777777" w:rsidR="00885022" w:rsidRDefault="00885022" w:rsidP="00C82822">
            <w:pPr>
              <w:pStyle w:val="TableBody"/>
            </w:pPr>
          </w:p>
        </w:tc>
      </w:tr>
      <w:tr w:rsidR="00885022" w14:paraId="138F4780" w14:textId="77777777" w:rsidTr="004A4F44">
        <w:tc>
          <w:tcPr>
            <w:tcW w:w="6498" w:type="dxa"/>
            <w:tcBorders>
              <w:right w:val="single" w:sz="4" w:space="0" w:color="auto"/>
            </w:tcBorders>
          </w:tcPr>
          <w:p w14:paraId="1D006873" w14:textId="77777777" w:rsidR="00885022" w:rsidRPr="002024C8" w:rsidRDefault="00885022" w:rsidP="00885022">
            <w:pPr>
              <w:pStyle w:val="TableBody"/>
              <w:ind w:left="1440" w:hanging="288"/>
            </w:pPr>
            <w:r>
              <w:t>a.</w:t>
            </w:r>
            <w:r>
              <w:tab/>
              <w:t>Reasons for acquiring ownership of more than 50% of another company’s outstanding voting stock:</w:t>
            </w:r>
          </w:p>
        </w:tc>
        <w:tc>
          <w:tcPr>
            <w:tcW w:w="2862" w:type="dxa"/>
            <w:tcBorders>
              <w:left w:val="single" w:sz="4" w:space="0" w:color="auto"/>
            </w:tcBorders>
          </w:tcPr>
          <w:p w14:paraId="33B3CB69" w14:textId="77777777" w:rsidR="00885022" w:rsidRDefault="00885022" w:rsidP="00C82822">
            <w:pPr>
              <w:pStyle w:val="TableBody"/>
            </w:pPr>
          </w:p>
        </w:tc>
      </w:tr>
      <w:tr w:rsidR="00885022" w:rsidRPr="00033E99" w14:paraId="3C6A6019" w14:textId="77777777" w:rsidTr="004A4F44">
        <w:tc>
          <w:tcPr>
            <w:tcW w:w="6498" w:type="dxa"/>
            <w:tcBorders>
              <w:right w:val="single" w:sz="4" w:space="0" w:color="auto"/>
            </w:tcBorders>
          </w:tcPr>
          <w:p w14:paraId="7AB6B07E" w14:textId="3BD9EAA2" w:rsidR="00885022" w:rsidRPr="00033E99" w:rsidRDefault="00885022" w:rsidP="00987946">
            <w:pPr>
              <w:pStyle w:val="TableBody"/>
              <w:ind w:left="1728" w:hanging="288"/>
            </w:pPr>
            <w:r w:rsidRPr="00033E99">
              <w:t>i.</w:t>
            </w:r>
            <w:r w:rsidRPr="00033E99">
              <w:tab/>
              <w:t>Vertical integration</w:t>
            </w:r>
            <w:r w:rsidR="00987946">
              <w:t>—</w:t>
            </w:r>
            <w:r w:rsidRPr="00033E99">
              <w:t>One company acquires another company that operates on a different level in the distribution channel. .</w:t>
            </w:r>
          </w:p>
        </w:tc>
        <w:tc>
          <w:tcPr>
            <w:tcW w:w="2862" w:type="dxa"/>
            <w:tcBorders>
              <w:left w:val="single" w:sz="4" w:space="0" w:color="auto"/>
            </w:tcBorders>
          </w:tcPr>
          <w:p w14:paraId="4D9DDE6A" w14:textId="77777777" w:rsidR="00885022" w:rsidRPr="00033E99" w:rsidRDefault="00885022" w:rsidP="00C82822">
            <w:pPr>
              <w:pStyle w:val="TableBody"/>
            </w:pPr>
          </w:p>
        </w:tc>
      </w:tr>
      <w:tr w:rsidR="00C70AD5" w:rsidRPr="00033E99" w14:paraId="79804941" w14:textId="77777777" w:rsidTr="00C70AD5">
        <w:tc>
          <w:tcPr>
            <w:tcW w:w="6498" w:type="dxa"/>
            <w:tcBorders>
              <w:right w:val="single" w:sz="4" w:space="0" w:color="auto"/>
            </w:tcBorders>
          </w:tcPr>
          <w:p w14:paraId="57F585E2" w14:textId="70C8ABC3" w:rsidR="00C70AD5" w:rsidRPr="00033E99" w:rsidRDefault="00C70AD5" w:rsidP="00987946">
            <w:pPr>
              <w:pStyle w:val="TableBody"/>
              <w:ind w:left="1728" w:hanging="288"/>
            </w:pPr>
            <w:r w:rsidRPr="00033E99">
              <w:t xml:space="preserve">ii. </w:t>
            </w:r>
            <w:r w:rsidR="00033E99">
              <w:tab/>
            </w:r>
            <w:r w:rsidRPr="00033E99">
              <w:t>Horizontal growth</w:t>
            </w:r>
            <w:r w:rsidR="00987946">
              <w:t>—</w:t>
            </w:r>
            <w:r w:rsidRPr="00033E99">
              <w:t xml:space="preserve">Such acquisitions involve companies that operate on the same level of the distribution channel. </w:t>
            </w:r>
          </w:p>
        </w:tc>
        <w:tc>
          <w:tcPr>
            <w:tcW w:w="2862" w:type="dxa"/>
            <w:tcBorders>
              <w:left w:val="single" w:sz="4" w:space="0" w:color="auto"/>
            </w:tcBorders>
          </w:tcPr>
          <w:p w14:paraId="011E1109" w14:textId="77777777" w:rsidR="00C70AD5" w:rsidRPr="00033E99" w:rsidRDefault="00C70AD5" w:rsidP="00823FFA">
            <w:pPr>
              <w:pStyle w:val="TableBody"/>
            </w:pPr>
          </w:p>
        </w:tc>
      </w:tr>
      <w:tr w:rsidR="00C70AD5" w:rsidRPr="00033E99" w14:paraId="1BAAFA43" w14:textId="77777777" w:rsidTr="00C70AD5">
        <w:tc>
          <w:tcPr>
            <w:tcW w:w="6498" w:type="dxa"/>
            <w:tcBorders>
              <w:right w:val="single" w:sz="4" w:space="0" w:color="auto"/>
            </w:tcBorders>
          </w:tcPr>
          <w:p w14:paraId="49872B4A" w14:textId="05B13ADE" w:rsidR="00C70AD5" w:rsidRPr="00033E99" w:rsidRDefault="00C70AD5" w:rsidP="00987946">
            <w:pPr>
              <w:pStyle w:val="TableBody"/>
              <w:ind w:left="1728" w:hanging="288"/>
            </w:pPr>
            <w:r w:rsidRPr="00033E99">
              <w:t>iii. Synergy</w:t>
            </w:r>
            <w:r w:rsidR="00987946">
              <w:t>—</w:t>
            </w:r>
            <w:r w:rsidRPr="00033E99">
              <w:t>Two companies operating together may be more profitable than two companies operating separately</w:t>
            </w:r>
          </w:p>
        </w:tc>
        <w:tc>
          <w:tcPr>
            <w:tcW w:w="2862" w:type="dxa"/>
            <w:tcBorders>
              <w:left w:val="single" w:sz="4" w:space="0" w:color="auto"/>
            </w:tcBorders>
          </w:tcPr>
          <w:p w14:paraId="619491D1" w14:textId="77777777" w:rsidR="00C70AD5" w:rsidRPr="00033E99" w:rsidRDefault="00C70AD5" w:rsidP="00823FFA">
            <w:pPr>
              <w:pStyle w:val="TableBody"/>
            </w:pPr>
          </w:p>
        </w:tc>
      </w:tr>
    </w:tbl>
    <w:p w14:paraId="094F8F12" w14:textId="77777777" w:rsidR="00F127BD" w:rsidRPr="006A0E1C" w:rsidRDefault="00F127BD" w:rsidP="00F127BD">
      <w:pPr>
        <w:rPr>
          <w:sz w:val="4"/>
          <w:szCs w:val="4"/>
        </w:rPr>
      </w:pPr>
      <w:r>
        <w:br w:type="page"/>
      </w:r>
    </w:p>
    <w:tbl>
      <w:tblPr>
        <w:tblW w:w="0" w:type="auto"/>
        <w:tblLayout w:type="fixed"/>
        <w:tblLook w:val="01E0" w:firstRow="1" w:lastRow="1" w:firstColumn="1" w:lastColumn="1" w:noHBand="0" w:noVBand="0"/>
      </w:tblPr>
      <w:tblGrid>
        <w:gridCol w:w="6498"/>
        <w:gridCol w:w="2862"/>
      </w:tblGrid>
      <w:tr w:rsidR="00F127BD" w:rsidRPr="00937EC2" w14:paraId="615E30A7" w14:textId="77777777" w:rsidTr="00C9073B">
        <w:tc>
          <w:tcPr>
            <w:tcW w:w="6498" w:type="dxa"/>
            <w:tcBorders>
              <w:right w:val="single" w:sz="4" w:space="0" w:color="auto"/>
            </w:tcBorders>
          </w:tcPr>
          <w:p w14:paraId="4C3057E4" w14:textId="77777777" w:rsidR="00F127BD" w:rsidRPr="00937EC2" w:rsidRDefault="00F127BD" w:rsidP="00C9073B">
            <w:pPr>
              <w:pStyle w:val="Heading1"/>
              <w:rPr>
                <w:rFonts w:ascii="Times New Roman" w:hAnsi="Times New Roman"/>
                <w:b w:val="0"/>
                <w:kern w:val="0"/>
                <w:sz w:val="22"/>
                <w:u w:val="none"/>
              </w:rPr>
            </w:pPr>
            <w:r w:rsidRPr="00937EC2">
              <w:rPr>
                <w:rFonts w:ascii="Times New Roman" w:hAnsi="Times New Roman"/>
                <w:b w:val="0"/>
                <w:kern w:val="0"/>
                <w:sz w:val="22"/>
                <w:u w:val="none"/>
              </w:rPr>
              <w:lastRenderedPageBreak/>
              <w:br w:type="page"/>
            </w:r>
            <w:r w:rsidRPr="00937EC2">
              <w:rPr>
                <w:rFonts w:ascii="Times New Roman" w:hAnsi="Times New Roman"/>
                <w:b w:val="0"/>
                <w:kern w:val="0"/>
                <w:sz w:val="22"/>
                <w:u w:val="none"/>
              </w:rPr>
              <w:br w:type="page"/>
            </w:r>
            <w:r w:rsidRPr="00937EC2">
              <w:t>Appendix Outline</w:t>
            </w:r>
          </w:p>
        </w:tc>
        <w:tc>
          <w:tcPr>
            <w:tcW w:w="2862" w:type="dxa"/>
            <w:tcBorders>
              <w:left w:val="single" w:sz="4" w:space="0" w:color="auto"/>
            </w:tcBorders>
          </w:tcPr>
          <w:p w14:paraId="75A8A210" w14:textId="77777777" w:rsidR="00F127BD" w:rsidRPr="00937EC2" w:rsidRDefault="00F127BD" w:rsidP="00C9073B">
            <w:pPr>
              <w:pStyle w:val="Heading1"/>
              <w:rPr>
                <w:rFonts w:ascii="Times New Roman" w:hAnsi="Times New Roman"/>
                <w:b w:val="0"/>
                <w:kern w:val="0"/>
                <w:sz w:val="22"/>
                <w:u w:val="none"/>
              </w:rPr>
            </w:pPr>
            <w:r w:rsidRPr="00937EC2">
              <w:t>Teaching Notes</w:t>
            </w:r>
          </w:p>
        </w:tc>
      </w:tr>
      <w:tr w:rsidR="00885022" w14:paraId="0AC4360C" w14:textId="77777777" w:rsidTr="004A4F44">
        <w:tc>
          <w:tcPr>
            <w:tcW w:w="6498" w:type="dxa"/>
            <w:tcBorders>
              <w:right w:val="single" w:sz="4" w:space="0" w:color="auto"/>
            </w:tcBorders>
          </w:tcPr>
          <w:p w14:paraId="757D65C9" w14:textId="77777777" w:rsidR="00885022" w:rsidRPr="002024C8" w:rsidRDefault="006A0E1C" w:rsidP="006A0E1C">
            <w:pPr>
              <w:pStyle w:val="TableBody"/>
              <w:ind w:left="1152" w:hanging="288"/>
            </w:pPr>
            <w:r>
              <w:t>2.</w:t>
            </w:r>
            <w:r>
              <w:tab/>
              <w:t>What are Consolidated Statements</w:t>
            </w:r>
            <w:r w:rsidR="00C4558C">
              <w:t>?</w:t>
            </w:r>
          </w:p>
        </w:tc>
        <w:tc>
          <w:tcPr>
            <w:tcW w:w="2862" w:type="dxa"/>
            <w:tcBorders>
              <w:left w:val="single" w:sz="4" w:space="0" w:color="auto"/>
            </w:tcBorders>
          </w:tcPr>
          <w:p w14:paraId="66B6B82B" w14:textId="77777777" w:rsidR="00885022" w:rsidRDefault="00885022" w:rsidP="00C82822">
            <w:pPr>
              <w:pStyle w:val="TableBody"/>
            </w:pPr>
          </w:p>
        </w:tc>
      </w:tr>
      <w:tr w:rsidR="00C82822" w:rsidRPr="00C4558C" w14:paraId="3BE5CF31" w14:textId="77777777" w:rsidTr="004A4F44">
        <w:tc>
          <w:tcPr>
            <w:tcW w:w="6498" w:type="dxa"/>
            <w:tcBorders>
              <w:right w:val="single" w:sz="4" w:space="0" w:color="auto"/>
            </w:tcBorders>
          </w:tcPr>
          <w:p w14:paraId="245A1778" w14:textId="443E9339" w:rsidR="00C82822" w:rsidRPr="00C4558C" w:rsidRDefault="006A0E1C" w:rsidP="00987946">
            <w:pPr>
              <w:pStyle w:val="TableBody"/>
              <w:ind w:left="1440" w:hanging="288"/>
            </w:pPr>
            <w:r w:rsidRPr="00C4558C">
              <w:t>a.</w:t>
            </w:r>
            <w:r w:rsidRPr="00C4558C">
              <w:tab/>
            </w:r>
            <w:r w:rsidR="00CD3A3C" w:rsidRPr="00C4558C">
              <w:t>M</w:t>
            </w:r>
            <w:r w:rsidRPr="00C4558C">
              <w:t>erger</w:t>
            </w:r>
            <w:r w:rsidR="00987946">
              <w:t>—</w:t>
            </w:r>
            <w:r w:rsidR="00CD3A3C" w:rsidRPr="00C4558C">
              <w:t>O</w:t>
            </w:r>
            <w:r w:rsidRPr="00C4558C">
              <w:t>ccurs when one company purchases all assets and liabilities of another company and the acquired company</w:t>
            </w:r>
            <w:r w:rsidR="00EE557C">
              <w:t>’s corporate status is terminated and its operations are merged with the acquiring corporation.</w:t>
            </w:r>
          </w:p>
        </w:tc>
        <w:tc>
          <w:tcPr>
            <w:tcW w:w="2862" w:type="dxa"/>
            <w:tcBorders>
              <w:left w:val="single" w:sz="4" w:space="0" w:color="auto"/>
            </w:tcBorders>
          </w:tcPr>
          <w:p w14:paraId="2F431768" w14:textId="77777777" w:rsidR="00C82822" w:rsidRPr="00C4558C" w:rsidRDefault="00C82822" w:rsidP="00C82822">
            <w:pPr>
              <w:pStyle w:val="TableBody"/>
            </w:pPr>
          </w:p>
        </w:tc>
      </w:tr>
      <w:tr w:rsidR="006A0E1C" w:rsidRPr="00C4558C" w14:paraId="46328539" w14:textId="77777777" w:rsidTr="004A4F44">
        <w:tc>
          <w:tcPr>
            <w:tcW w:w="6498" w:type="dxa"/>
            <w:tcBorders>
              <w:right w:val="single" w:sz="4" w:space="0" w:color="auto"/>
            </w:tcBorders>
          </w:tcPr>
          <w:p w14:paraId="7A4A5F8B" w14:textId="2FA2C87A" w:rsidR="006A0E1C" w:rsidRPr="00C4558C" w:rsidRDefault="006A0E1C" w:rsidP="006A0E1C">
            <w:pPr>
              <w:pStyle w:val="TableBody"/>
              <w:ind w:left="1440" w:hanging="288"/>
            </w:pPr>
            <w:r w:rsidRPr="00C4558C">
              <w:t>b.</w:t>
            </w:r>
            <w:r w:rsidRPr="00C4558C">
              <w:tab/>
            </w:r>
            <w:r w:rsidRPr="00033E99">
              <w:rPr>
                <w:b/>
              </w:rPr>
              <w:t>Parent company</w:t>
            </w:r>
            <w:r w:rsidR="00987946">
              <w:t>—</w:t>
            </w:r>
            <w:r w:rsidRPr="00C4558C">
              <w:t>The entity that controls another company.</w:t>
            </w:r>
          </w:p>
        </w:tc>
        <w:tc>
          <w:tcPr>
            <w:tcW w:w="2862" w:type="dxa"/>
            <w:tcBorders>
              <w:left w:val="single" w:sz="4" w:space="0" w:color="auto"/>
            </w:tcBorders>
          </w:tcPr>
          <w:p w14:paraId="1240420C" w14:textId="77777777" w:rsidR="006A0E1C" w:rsidRPr="00C4558C" w:rsidRDefault="006A0E1C" w:rsidP="00C82822">
            <w:pPr>
              <w:pStyle w:val="TableBody"/>
            </w:pPr>
          </w:p>
        </w:tc>
      </w:tr>
      <w:tr w:rsidR="006A0E1C" w:rsidRPr="00C4558C" w14:paraId="0D0A6B9B" w14:textId="77777777" w:rsidTr="004A4F44">
        <w:tc>
          <w:tcPr>
            <w:tcW w:w="6498" w:type="dxa"/>
            <w:tcBorders>
              <w:right w:val="single" w:sz="4" w:space="0" w:color="auto"/>
            </w:tcBorders>
          </w:tcPr>
          <w:p w14:paraId="1B2DC4C2" w14:textId="12F1B0D6" w:rsidR="006A0E1C" w:rsidRPr="00C4558C" w:rsidRDefault="006A0E1C" w:rsidP="006A0E1C">
            <w:pPr>
              <w:pStyle w:val="TableBody"/>
              <w:ind w:left="1440" w:hanging="288"/>
            </w:pPr>
            <w:r w:rsidRPr="00C4558C">
              <w:t>c.</w:t>
            </w:r>
            <w:r w:rsidRPr="00C4558C">
              <w:tab/>
            </w:r>
            <w:r w:rsidRPr="00033E99">
              <w:rPr>
                <w:b/>
              </w:rPr>
              <w:t>Subsidiary company</w:t>
            </w:r>
            <w:r w:rsidR="00987946">
              <w:t>—</w:t>
            </w:r>
            <w:r w:rsidRPr="00C4558C">
              <w:t>The entity that is controlled by the parent.</w:t>
            </w:r>
          </w:p>
        </w:tc>
        <w:tc>
          <w:tcPr>
            <w:tcW w:w="2862" w:type="dxa"/>
            <w:tcBorders>
              <w:left w:val="single" w:sz="4" w:space="0" w:color="auto"/>
            </w:tcBorders>
          </w:tcPr>
          <w:p w14:paraId="45E21347" w14:textId="77777777" w:rsidR="006A0E1C" w:rsidRPr="00C4558C" w:rsidRDefault="006A0E1C" w:rsidP="00C82822">
            <w:pPr>
              <w:pStyle w:val="TableBody"/>
            </w:pPr>
          </w:p>
        </w:tc>
      </w:tr>
      <w:tr w:rsidR="006A0E1C" w:rsidRPr="00C4558C" w14:paraId="723EE59E" w14:textId="77777777" w:rsidTr="004A4F44">
        <w:tc>
          <w:tcPr>
            <w:tcW w:w="6498" w:type="dxa"/>
            <w:tcBorders>
              <w:right w:val="single" w:sz="4" w:space="0" w:color="auto"/>
            </w:tcBorders>
          </w:tcPr>
          <w:p w14:paraId="63CEC07F" w14:textId="408BBD05" w:rsidR="006A0E1C" w:rsidRPr="00C4558C" w:rsidRDefault="006A0E1C" w:rsidP="00EE557C">
            <w:pPr>
              <w:pStyle w:val="TableBody"/>
              <w:ind w:left="1440" w:hanging="288"/>
            </w:pPr>
            <w:r w:rsidRPr="00C4558C">
              <w:t>d.</w:t>
            </w:r>
            <w:r w:rsidRPr="00C4558C">
              <w:tab/>
            </w:r>
            <w:r w:rsidRPr="00033E99">
              <w:rPr>
                <w:b/>
              </w:rPr>
              <w:t>Consolidated financial statements</w:t>
            </w:r>
            <w:r w:rsidR="00987946">
              <w:t>—</w:t>
            </w:r>
            <w:r w:rsidR="00CD3A3C" w:rsidRPr="00C4558C">
              <w:t>C</w:t>
            </w:r>
            <w:r w:rsidRPr="00C4558C">
              <w:t xml:space="preserve">ombine the operations of </w:t>
            </w:r>
            <w:r w:rsidR="00EE557C">
              <w:t xml:space="preserve">the parent and subsidiary companies into a </w:t>
            </w:r>
            <w:r w:rsidRPr="00C4558C">
              <w:t>single set of statements, usually identified by the word consolidated in the statement titles</w:t>
            </w:r>
            <w:r w:rsidR="0041030F">
              <w:t>.</w:t>
            </w:r>
          </w:p>
        </w:tc>
        <w:tc>
          <w:tcPr>
            <w:tcW w:w="2862" w:type="dxa"/>
            <w:tcBorders>
              <w:left w:val="single" w:sz="4" w:space="0" w:color="auto"/>
            </w:tcBorders>
          </w:tcPr>
          <w:p w14:paraId="0DBBA1E7" w14:textId="77777777" w:rsidR="006A0E1C" w:rsidRPr="00C4558C" w:rsidRDefault="006A0E1C" w:rsidP="00C82822">
            <w:pPr>
              <w:pStyle w:val="TableBody"/>
            </w:pPr>
          </w:p>
        </w:tc>
      </w:tr>
      <w:tr w:rsidR="006A0E1C" w14:paraId="7A4E4A81" w14:textId="77777777" w:rsidTr="004A4F44">
        <w:tc>
          <w:tcPr>
            <w:tcW w:w="6498" w:type="dxa"/>
            <w:tcBorders>
              <w:right w:val="single" w:sz="4" w:space="0" w:color="auto"/>
            </w:tcBorders>
          </w:tcPr>
          <w:p w14:paraId="71FBE245" w14:textId="77777777" w:rsidR="006A0E1C" w:rsidRDefault="006A0E1C" w:rsidP="006A0E1C">
            <w:pPr>
              <w:pStyle w:val="TableBody"/>
              <w:ind w:left="1728" w:hanging="288"/>
            </w:pPr>
            <w:r>
              <w:t>i.</w:t>
            </w:r>
            <w:r>
              <w:tab/>
            </w:r>
            <w:r w:rsidRPr="006A0E1C">
              <w:t>Consolidated statements may be thought of as adding together the financial statements for two or more companies so that they appear to</w:t>
            </w:r>
            <w:r>
              <w:t xml:space="preserve"> </w:t>
            </w:r>
            <w:r w:rsidRPr="006A0E1C">
              <w:t xml:space="preserve">be a single company. </w:t>
            </w:r>
          </w:p>
        </w:tc>
        <w:tc>
          <w:tcPr>
            <w:tcW w:w="2862" w:type="dxa"/>
            <w:tcBorders>
              <w:left w:val="single" w:sz="4" w:space="0" w:color="auto"/>
            </w:tcBorders>
          </w:tcPr>
          <w:p w14:paraId="67246547" w14:textId="77777777" w:rsidR="006A0E1C" w:rsidRDefault="006A0E1C" w:rsidP="00C82822">
            <w:pPr>
              <w:pStyle w:val="TableBody"/>
            </w:pPr>
          </w:p>
        </w:tc>
      </w:tr>
      <w:tr w:rsidR="006A0E1C" w14:paraId="2092FFF0" w14:textId="77777777" w:rsidTr="004A4F44">
        <w:tc>
          <w:tcPr>
            <w:tcW w:w="6498" w:type="dxa"/>
            <w:tcBorders>
              <w:right w:val="single" w:sz="4" w:space="0" w:color="auto"/>
            </w:tcBorders>
          </w:tcPr>
          <w:p w14:paraId="288D1E6A" w14:textId="77777777" w:rsidR="006A0E1C" w:rsidRDefault="006A0E1C" w:rsidP="006A0E1C">
            <w:pPr>
              <w:pStyle w:val="TableBody"/>
              <w:ind w:left="1728" w:hanging="288"/>
            </w:pPr>
            <w:r>
              <w:t>ii.</w:t>
            </w:r>
            <w:r>
              <w:tab/>
            </w:r>
            <w:r w:rsidRPr="006A0E1C">
              <w:t>Combining all financial information into one set of consolidated statements gives users better information on the size and scope of operations in companies controlled by the parent corporation.</w:t>
            </w:r>
          </w:p>
        </w:tc>
        <w:tc>
          <w:tcPr>
            <w:tcW w:w="2862" w:type="dxa"/>
            <w:tcBorders>
              <w:left w:val="single" w:sz="4" w:space="0" w:color="auto"/>
            </w:tcBorders>
          </w:tcPr>
          <w:p w14:paraId="48D4A38C" w14:textId="77777777" w:rsidR="006A0E1C" w:rsidRDefault="006A0E1C" w:rsidP="00C82822">
            <w:pPr>
              <w:pStyle w:val="TableBody"/>
            </w:pPr>
          </w:p>
        </w:tc>
      </w:tr>
      <w:tr w:rsidR="006A0E1C" w14:paraId="5CEC1E43" w14:textId="77777777" w:rsidTr="004A4F44">
        <w:tc>
          <w:tcPr>
            <w:tcW w:w="6498" w:type="dxa"/>
            <w:tcBorders>
              <w:right w:val="single" w:sz="4" w:space="0" w:color="auto"/>
            </w:tcBorders>
          </w:tcPr>
          <w:p w14:paraId="42715801" w14:textId="77777777" w:rsidR="006A0E1C" w:rsidRPr="00717C08" w:rsidRDefault="006A0E1C" w:rsidP="006A0E1C">
            <w:pPr>
              <w:pStyle w:val="TableBody"/>
              <w:ind w:left="1440" w:hanging="288"/>
            </w:pPr>
            <w:r w:rsidRPr="006A0E1C">
              <w:t>e.</w:t>
            </w:r>
            <w:r w:rsidRPr="006A0E1C">
              <w:tab/>
              <w:t>When consolidated statements are prepared, intercompany items such as loans from the parent company to the subsidiaries must be eliminated.</w:t>
            </w:r>
          </w:p>
        </w:tc>
        <w:tc>
          <w:tcPr>
            <w:tcW w:w="2862" w:type="dxa"/>
            <w:tcBorders>
              <w:left w:val="single" w:sz="4" w:space="0" w:color="auto"/>
            </w:tcBorders>
          </w:tcPr>
          <w:p w14:paraId="1149F296" w14:textId="77777777" w:rsidR="006A0E1C" w:rsidRPr="006A0E1C" w:rsidRDefault="006A0E1C" w:rsidP="00D278B7">
            <w:pPr>
              <w:autoSpaceDE w:val="0"/>
              <w:autoSpaceDN w:val="0"/>
              <w:adjustRightInd w:val="0"/>
              <w:rPr>
                <w:szCs w:val="22"/>
              </w:rPr>
            </w:pPr>
            <w:r>
              <w:rPr>
                <w:szCs w:val="22"/>
              </w:rPr>
              <w:t xml:space="preserve">All four methods of accounting are summarized </w:t>
            </w:r>
            <w:r w:rsidRPr="006A0E1C">
              <w:rPr>
                <w:szCs w:val="22"/>
              </w:rPr>
              <w:t>in Exhibit D.4.</w:t>
            </w:r>
          </w:p>
        </w:tc>
      </w:tr>
    </w:tbl>
    <w:p w14:paraId="6951CBE6" w14:textId="77777777" w:rsidR="00C4558C" w:rsidRDefault="00F127BD" w:rsidP="00C82822">
      <w:pPr>
        <w:pStyle w:val="Heading1"/>
      </w:pPr>
      <w:r>
        <w:br/>
      </w:r>
    </w:p>
    <w:p w14:paraId="0208356A" w14:textId="77777777" w:rsidR="000C4AAD" w:rsidRDefault="00C4558C" w:rsidP="00C82822">
      <w:pPr>
        <w:pStyle w:val="Heading1"/>
      </w:pPr>
      <w:r>
        <w:br w:type="page"/>
      </w:r>
      <w:r w:rsidR="00C82822">
        <w:lastRenderedPageBreak/>
        <w:t>S</w:t>
      </w:r>
      <w:r w:rsidR="000C4AAD">
        <w:t>upplemental Enrichment Activities</w:t>
      </w:r>
    </w:p>
    <w:p w14:paraId="0FF5C47B" w14:textId="77777777" w:rsidR="00C264B8" w:rsidRDefault="00C264B8" w:rsidP="00D51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pPr>
      <w:r w:rsidRPr="00C264B8">
        <w:t xml:space="preserve">Note: </w:t>
      </w:r>
      <w:r>
        <w:t xml:space="preserve">These </w:t>
      </w:r>
      <w:r w:rsidRPr="00C264B8">
        <w:t xml:space="preserve">activities would be suitable for individual or group </w:t>
      </w:r>
      <w:r>
        <w:t>activities</w:t>
      </w:r>
      <w:r w:rsidRPr="00C264B8">
        <w:t>.</w:t>
      </w:r>
    </w:p>
    <w:p w14:paraId="627F532A" w14:textId="77777777" w:rsidR="00B55130" w:rsidRDefault="00B55130" w:rsidP="00C455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p>
    <w:p w14:paraId="49A650BE" w14:textId="4BDF51DE" w:rsidR="00B55130" w:rsidRDefault="00B55130" w:rsidP="00C4558C">
      <w:pPr>
        <w:pStyle w:val="BodyText"/>
        <w:numPr>
          <w:ilvl w:val="0"/>
          <w:numId w:val="14"/>
        </w:numPr>
        <w:spacing w:after="120"/>
        <w:jc w:val="left"/>
      </w:pPr>
      <w:r>
        <w:t>Handout D</w:t>
      </w:r>
      <w:r w:rsidR="00D513ED">
        <w:t>–</w:t>
      </w:r>
      <w:r>
        <w:t>1</w:t>
      </w:r>
    </w:p>
    <w:p w14:paraId="0C7464BD" w14:textId="51547E73" w:rsidR="00B55130" w:rsidRPr="00DC54C7" w:rsidRDefault="00B55130" w:rsidP="00C4558C">
      <w:pPr>
        <w:pStyle w:val="BodyText"/>
        <w:spacing w:after="120"/>
        <w:ind w:left="360"/>
        <w:jc w:val="left"/>
      </w:pPr>
      <w:r>
        <w:t>Use Handout D</w:t>
      </w:r>
      <w:r w:rsidR="00D513ED">
        <w:t>–</w:t>
      </w:r>
      <w:r>
        <w:t>1 for an in-class activity to review the equity method. The solution follows the handout master</w:t>
      </w:r>
      <w:r w:rsidRPr="00DC54C7">
        <w:t>.</w:t>
      </w:r>
    </w:p>
    <w:p w14:paraId="684966B9" w14:textId="3183E296" w:rsidR="00B55130" w:rsidRDefault="00B55130" w:rsidP="00C4558C">
      <w:pPr>
        <w:pStyle w:val="BodyText"/>
        <w:numPr>
          <w:ilvl w:val="0"/>
          <w:numId w:val="14"/>
        </w:numPr>
        <w:spacing w:after="120"/>
        <w:jc w:val="left"/>
      </w:pPr>
      <w:r>
        <w:t>Handout D</w:t>
      </w:r>
      <w:r w:rsidR="00D513ED">
        <w:t>–</w:t>
      </w:r>
      <w:r>
        <w:t>2</w:t>
      </w:r>
    </w:p>
    <w:p w14:paraId="62F6ACA8" w14:textId="2B98620B" w:rsidR="00B55130" w:rsidRPr="00DC54C7" w:rsidRDefault="00B55130" w:rsidP="00C4558C">
      <w:pPr>
        <w:pStyle w:val="BodyText"/>
        <w:spacing w:after="120"/>
        <w:ind w:left="360"/>
        <w:jc w:val="left"/>
      </w:pPr>
      <w:r>
        <w:t>Use Handout D</w:t>
      </w:r>
      <w:r w:rsidR="00D513ED">
        <w:t>–</w:t>
      </w:r>
      <w:r>
        <w:t>2 for an in-class activity to review the accounting for available-for-sale securities. The solution follows the handout master</w:t>
      </w:r>
      <w:r w:rsidRPr="00DC54C7">
        <w:t>.</w:t>
      </w:r>
    </w:p>
    <w:p w14:paraId="2C4AA6FD" w14:textId="0FF619C3" w:rsidR="00B55130" w:rsidRDefault="00B55130" w:rsidP="00C4558C">
      <w:pPr>
        <w:pStyle w:val="BodyText"/>
        <w:numPr>
          <w:ilvl w:val="0"/>
          <w:numId w:val="14"/>
        </w:numPr>
        <w:spacing w:after="120"/>
        <w:jc w:val="left"/>
      </w:pPr>
      <w:r>
        <w:t>Handout D</w:t>
      </w:r>
      <w:r w:rsidR="00D513ED">
        <w:t>–</w:t>
      </w:r>
      <w:r>
        <w:t>3</w:t>
      </w:r>
    </w:p>
    <w:p w14:paraId="46F4F859" w14:textId="6F47188A" w:rsidR="00B55130" w:rsidRPr="00DC54C7" w:rsidRDefault="00B55130" w:rsidP="00C4558C">
      <w:pPr>
        <w:pStyle w:val="BodyText"/>
        <w:spacing w:after="120"/>
        <w:ind w:left="360"/>
        <w:jc w:val="left"/>
      </w:pPr>
      <w:r>
        <w:t>Use Handout D</w:t>
      </w:r>
      <w:r w:rsidR="00D513ED">
        <w:t>–</w:t>
      </w:r>
      <w:r>
        <w:t>3 for an in-class activity to review the accounting for trading securities. The solution follows the handout master</w:t>
      </w:r>
      <w:r w:rsidRPr="00DC54C7">
        <w:t>.</w:t>
      </w:r>
    </w:p>
    <w:p w14:paraId="3EE85044" w14:textId="77777777" w:rsidR="00B55130" w:rsidRDefault="00B55130" w:rsidP="00D510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pPr>
    </w:p>
    <w:p w14:paraId="715C03B0" w14:textId="77777777" w:rsidR="00077EC4" w:rsidRPr="00B11EDB" w:rsidRDefault="0007201C" w:rsidP="00077EC4">
      <w:pPr>
        <w:pStyle w:val="Heading1"/>
      </w:pPr>
      <w:r>
        <w:br w:type="page"/>
      </w:r>
      <w:r w:rsidR="00077EC4" w:rsidRPr="00B11EDB">
        <w:lastRenderedPageBreak/>
        <w:t>Handout D–</w:t>
      </w:r>
      <w:r w:rsidR="00B55130">
        <w:t>1</w:t>
      </w:r>
    </w:p>
    <w:p w14:paraId="72065F9C" w14:textId="77777777" w:rsidR="00077EC4" w:rsidRDefault="00077EC4" w:rsidP="00077EC4">
      <w:pPr>
        <w:pStyle w:val="Heading1"/>
        <w:jc w:val="center"/>
        <w:rPr>
          <w:u w:val="none"/>
        </w:rPr>
      </w:pPr>
      <w:r>
        <w:rPr>
          <w:u w:val="none"/>
        </w:rPr>
        <w:t>BELLOWS</w:t>
      </w:r>
      <w:r w:rsidRPr="00077EC4">
        <w:rPr>
          <w:u w:val="none"/>
        </w:rPr>
        <w:t xml:space="preserve"> CORP.</w:t>
      </w:r>
    </w:p>
    <w:p w14:paraId="798EDA6E" w14:textId="77777777" w:rsidR="00077EC4" w:rsidRPr="00077EC4" w:rsidRDefault="00077EC4" w:rsidP="00077EC4">
      <w:pPr>
        <w:pStyle w:val="BodyText"/>
      </w:pPr>
    </w:p>
    <w:p w14:paraId="785EAA6A" w14:textId="3A409C94" w:rsidR="00B11EDB" w:rsidRPr="00B11EDB" w:rsidRDefault="00385F34" w:rsidP="000C664E">
      <w:pPr>
        <w:pStyle w:val="BodyText"/>
        <w:numPr>
          <w:ilvl w:val="0"/>
          <w:numId w:val="7"/>
        </w:numPr>
        <w:jc w:val="left"/>
        <w:rPr>
          <w:szCs w:val="22"/>
        </w:rPr>
      </w:pPr>
      <w:r>
        <w:rPr>
          <w:szCs w:val="22"/>
        </w:rPr>
        <w:t xml:space="preserve">Bellows Corp. had $100,000 in its Cash account on January 1, </w:t>
      </w:r>
      <w:r w:rsidR="003E2FF5">
        <w:rPr>
          <w:szCs w:val="22"/>
        </w:rPr>
        <w:t>2016</w:t>
      </w:r>
      <w:r>
        <w:rPr>
          <w:szCs w:val="22"/>
        </w:rPr>
        <w:t xml:space="preserve">. </w:t>
      </w:r>
      <w:r w:rsidR="00B11EDB" w:rsidRPr="00B11EDB">
        <w:rPr>
          <w:szCs w:val="22"/>
        </w:rPr>
        <w:t xml:space="preserve">On June 15, </w:t>
      </w:r>
      <w:r w:rsidR="003E2FF5">
        <w:rPr>
          <w:szCs w:val="22"/>
        </w:rPr>
        <w:t>2016</w:t>
      </w:r>
      <w:r w:rsidR="00B11EDB" w:rsidRPr="00B11EDB">
        <w:rPr>
          <w:szCs w:val="22"/>
        </w:rPr>
        <w:t>, Bellows Corp. acquired 100 shares of Sonny, Inc. for $75 per share.</w:t>
      </w:r>
      <w:r w:rsidR="00987946">
        <w:rPr>
          <w:szCs w:val="22"/>
        </w:rPr>
        <w:t xml:space="preserve"> </w:t>
      </w:r>
      <w:r w:rsidR="003B5326">
        <w:rPr>
          <w:szCs w:val="22"/>
        </w:rPr>
        <w:t xml:space="preserve">Assume that Bellows considers the </w:t>
      </w:r>
      <w:r w:rsidR="00B11EDB" w:rsidRPr="00B11EDB">
        <w:rPr>
          <w:szCs w:val="22"/>
        </w:rPr>
        <w:t>stock as a security available for sale</w:t>
      </w:r>
      <w:r w:rsidR="003B5326">
        <w:rPr>
          <w:szCs w:val="22"/>
        </w:rPr>
        <w:t xml:space="preserve">. </w:t>
      </w:r>
      <w:r w:rsidR="003B5326" w:rsidRPr="00D50B8D">
        <w:rPr>
          <w:szCs w:val="22"/>
        </w:rPr>
        <w:t>Prepare the journal entr</w:t>
      </w:r>
      <w:r w:rsidR="003B5326">
        <w:rPr>
          <w:szCs w:val="22"/>
        </w:rPr>
        <w:t>y</w:t>
      </w:r>
      <w:r w:rsidR="003B5326" w:rsidRPr="00D50B8D">
        <w:rPr>
          <w:szCs w:val="22"/>
        </w:rPr>
        <w:t xml:space="preserve"> required to record </w:t>
      </w:r>
      <w:r w:rsidR="003B5326">
        <w:rPr>
          <w:szCs w:val="22"/>
        </w:rPr>
        <w:t xml:space="preserve">this </w:t>
      </w:r>
      <w:r w:rsidR="003B5326" w:rsidRPr="00D50B8D">
        <w:rPr>
          <w:szCs w:val="22"/>
        </w:rPr>
        <w:t>transaction</w:t>
      </w:r>
      <w:r w:rsidR="003B5326">
        <w:rPr>
          <w:szCs w:val="22"/>
        </w:rPr>
        <w:t xml:space="preserve"> and, after entering the beginning Cash account balance, post it to the appropriate T-accounts</w:t>
      </w:r>
      <w:r w:rsidR="003B5326" w:rsidRPr="00D50B8D">
        <w:rPr>
          <w:szCs w:val="22"/>
        </w:rPr>
        <w:t>:</w:t>
      </w:r>
    </w:p>
    <w:tbl>
      <w:tblPr>
        <w:tblW w:w="5061" w:type="pct"/>
        <w:tblLook w:val="01E0" w:firstRow="1" w:lastRow="1" w:firstColumn="1" w:lastColumn="1" w:noHBand="0" w:noVBand="0"/>
      </w:tblPr>
      <w:tblGrid>
        <w:gridCol w:w="4846"/>
        <w:gridCol w:w="4847"/>
      </w:tblGrid>
      <w:tr w:rsidR="00B11EDB" w:rsidRPr="00B11EDB" w14:paraId="08BD644D" w14:textId="77777777">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11EDB" w:rsidRPr="00B11EDB" w14:paraId="456A2036" w14:textId="77777777" w:rsidTr="0041030F">
              <w:trPr>
                <w:trHeight w:val="432"/>
              </w:trPr>
              <w:tc>
                <w:tcPr>
                  <w:tcW w:w="679" w:type="pct"/>
                  <w:tcBorders>
                    <w:top w:val="single" w:sz="4" w:space="0" w:color="auto"/>
                    <w:left w:val="single" w:sz="4" w:space="0" w:color="auto"/>
                    <w:bottom w:val="single" w:sz="4" w:space="0" w:color="auto"/>
                    <w:right w:val="single" w:sz="4" w:space="0" w:color="auto"/>
                  </w:tcBorders>
                  <w:vAlign w:val="center"/>
                </w:tcPr>
                <w:p w14:paraId="62BC9978" w14:textId="77777777" w:rsidR="00B11EDB" w:rsidRPr="00B11EDB" w:rsidRDefault="00E0368E" w:rsidP="0041030F">
                  <w:pPr>
                    <w:jc w:val="center"/>
                    <w:rPr>
                      <w:szCs w:val="22"/>
                    </w:rPr>
                  </w:pPr>
                  <w:r>
                    <w:rPr>
                      <w:szCs w:val="22"/>
                    </w:rPr>
                    <w:t>June</w:t>
                  </w:r>
                  <w:r w:rsidR="00B11EDB" w:rsidRPr="00B11EDB">
                    <w:rPr>
                      <w:szCs w:val="22"/>
                    </w:rPr>
                    <w:t xml:space="preserve"> 15</w:t>
                  </w:r>
                </w:p>
              </w:tc>
              <w:tc>
                <w:tcPr>
                  <w:tcW w:w="2675" w:type="pct"/>
                  <w:tcBorders>
                    <w:top w:val="single" w:sz="4" w:space="0" w:color="auto"/>
                    <w:left w:val="single" w:sz="4" w:space="0" w:color="auto"/>
                    <w:bottom w:val="single" w:sz="4" w:space="0" w:color="auto"/>
                    <w:right w:val="single" w:sz="4" w:space="0" w:color="auto"/>
                  </w:tcBorders>
                </w:tcPr>
                <w:p w14:paraId="78587F42" w14:textId="77777777" w:rsidR="00B11EDB" w:rsidRPr="00B11EDB" w:rsidRDefault="00B11EDB" w:rsidP="00B11EDB">
                  <w:pPr>
                    <w:rPr>
                      <w:szCs w:val="22"/>
                    </w:rPr>
                  </w:pPr>
                </w:p>
              </w:tc>
              <w:tc>
                <w:tcPr>
                  <w:tcW w:w="823" w:type="pct"/>
                  <w:tcBorders>
                    <w:top w:val="single" w:sz="4" w:space="0" w:color="auto"/>
                    <w:left w:val="single" w:sz="4" w:space="0" w:color="auto"/>
                    <w:bottom w:val="single" w:sz="4" w:space="0" w:color="auto"/>
                    <w:right w:val="single" w:sz="4" w:space="0" w:color="auto"/>
                  </w:tcBorders>
                </w:tcPr>
                <w:p w14:paraId="7617120A" w14:textId="77777777" w:rsidR="00B11EDB" w:rsidRPr="00B11EDB" w:rsidRDefault="00B11EDB" w:rsidP="00B11EDB">
                  <w:pPr>
                    <w:jc w:val="center"/>
                    <w:rPr>
                      <w:szCs w:val="22"/>
                    </w:rPr>
                  </w:pPr>
                </w:p>
              </w:tc>
              <w:tc>
                <w:tcPr>
                  <w:tcW w:w="823" w:type="pct"/>
                  <w:tcBorders>
                    <w:top w:val="single" w:sz="4" w:space="0" w:color="auto"/>
                    <w:left w:val="single" w:sz="4" w:space="0" w:color="auto"/>
                    <w:bottom w:val="single" w:sz="4" w:space="0" w:color="auto"/>
                    <w:right w:val="single" w:sz="4" w:space="0" w:color="auto"/>
                  </w:tcBorders>
                </w:tcPr>
                <w:p w14:paraId="6E1C0EA1" w14:textId="77777777" w:rsidR="00B11EDB" w:rsidRPr="00B11EDB" w:rsidRDefault="00B11EDB" w:rsidP="00B11EDB">
                  <w:pPr>
                    <w:jc w:val="center"/>
                    <w:rPr>
                      <w:szCs w:val="22"/>
                    </w:rPr>
                  </w:pPr>
                </w:p>
              </w:tc>
            </w:tr>
            <w:tr w:rsidR="00B11EDB" w:rsidRPr="00B11EDB" w14:paraId="6CF3024D" w14:textId="77777777" w:rsidTr="0041030F">
              <w:trPr>
                <w:trHeight w:val="432"/>
              </w:trPr>
              <w:tc>
                <w:tcPr>
                  <w:tcW w:w="679" w:type="pct"/>
                  <w:tcBorders>
                    <w:top w:val="single" w:sz="4" w:space="0" w:color="auto"/>
                  </w:tcBorders>
                </w:tcPr>
                <w:p w14:paraId="13629CD9" w14:textId="77777777" w:rsidR="00B11EDB" w:rsidRPr="00B11EDB" w:rsidRDefault="00B11EDB" w:rsidP="00B11EDB">
                  <w:pPr>
                    <w:jc w:val="center"/>
                    <w:rPr>
                      <w:szCs w:val="22"/>
                    </w:rPr>
                  </w:pPr>
                </w:p>
              </w:tc>
              <w:tc>
                <w:tcPr>
                  <w:tcW w:w="2675" w:type="pct"/>
                  <w:tcBorders>
                    <w:top w:val="single" w:sz="4" w:space="0" w:color="auto"/>
                  </w:tcBorders>
                </w:tcPr>
                <w:p w14:paraId="4927F385" w14:textId="77777777" w:rsidR="00B11EDB" w:rsidRPr="00B11EDB" w:rsidRDefault="00B11EDB" w:rsidP="00B11EDB">
                  <w:pPr>
                    <w:rPr>
                      <w:szCs w:val="22"/>
                    </w:rPr>
                  </w:pPr>
                </w:p>
              </w:tc>
              <w:tc>
                <w:tcPr>
                  <w:tcW w:w="823" w:type="pct"/>
                  <w:tcBorders>
                    <w:top w:val="single" w:sz="4" w:space="0" w:color="auto"/>
                  </w:tcBorders>
                </w:tcPr>
                <w:p w14:paraId="1CB6021F" w14:textId="77777777" w:rsidR="00B11EDB" w:rsidRPr="00B11EDB" w:rsidRDefault="00B11EDB" w:rsidP="00B11EDB">
                  <w:pPr>
                    <w:jc w:val="center"/>
                    <w:rPr>
                      <w:szCs w:val="22"/>
                    </w:rPr>
                  </w:pPr>
                </w:p>
              </w:tc>
              <w:tc>
                <w:tcPr>
                  <w:tcW w:w="823" w:type="pct"/>
                  <w:tcBorders>
                    <w:top w:val="single" w:sz="4" w:space="0" w:color="auto"/>
                  </w:tcBorders>
                </w:tcPr>
                <w:p w14:paraId="0D7C19B6" w14:textId="77777777" w:rsidR="00B11EDB" w:rsidRPr="00B11EDB" w:rsidRDefault="00B11EDB" w:rsidP="00B11EDB">
                  <w:pPr>
                    <w:jc w:val="center"/>
                    <w:rPr>
                      <w:szCs w:val="22"/>
                    </w:rPr>
                  </w:pPr>
                </w:p>
              </w:tc>
            </w:tr>
          </w:tbl>
          <w:p w14:paraId="41AC441A" w14:textId="77777777" w:rsidR="00B11EDB" w:rsidRPr="00B11EDB" w:rsidRDefault="00B11EDB" w:rsidP="00B11EDB">
            <w:pPr>
              <w:rPr>
                <w:szCs w:val="22"/>
              </w:rPr>
            </w:pPr>
          </w:p>
        </w:tc>
      </w:tr>
      <w:tr w:rsidR="00B11EDB" w:rsidRPr="00B11EDB" w14:paraId="617DDB79" w14:textId="77777777">
        <w:trPr>
          <w:trHeight w:val="360"/>
        </w:trPr>
        <w:tc>
          <w:tcPr>
            <w:tcW w:w="2500" w:type="pct"/>
          </w:tcPr>
          <w:p w14:paraId="64BDA30E" w14:textId="77777777" w:rsidR="00B11EDB" w:rsidRPr="00B11EDB" w:rsidRDefault="00B11EDB" w:rsidP="00B11EDB">
            <w:pPr>
              <w:jc w:val="center"/>
              <w:rPr>
                <w:szCs w:val="22"/>
              </w:rPr>
            </w:pPr>
          </w:p>
        </w:tc>
        <w:tc>
          <w:tcPr>
            <w:tcW w:w="2500" w:type="pct"/>
          </w:tcPr>
          <w:p w14:paraId="5A253C0E" w14:textId="77777777" w:rsidR="00B11EDB" w:rsidRPr="00B11EDB" w:rsidRDefault="00B11EDB" w:rsidP="00B11EDB">
            <w:pPr>
              <w:jc w:val="center"/>
              <w:rPr>
                <w:szCs w:val="22"/>
              </w:rPr>
            </w:pPr>
          </w:p>
        </w:tc>
      </w:tr>
      <w:tr w:rsidR="00B11EDB" w:rsidRPr="00B11EDB" w14:paraId="73EB2043" w14:textId="77777777">
        <w:trPr>
          <w:trHeight w:val="360"/>
        </w:trPr>
        <w:tc>
          <w:tcPr>
            <w:tcW w:w="2500" w:type="pct"/>
          </w:tcPr>
          <w:p w14:paraId="34598A7F" w14:textId="77777777" w:rsidR="00B11EDB" w:rsidRPr="00B11EDB" w:rsidRDefault="00B11EDB" w:rsidP="00B11EDB">
            <w:pPr>
              <w:jc w:val="center"/>
              <w:rPr>
                <w:szCs w:val="22"/>
              </w:rPr>
            </w:pPr>
            <w:r w:rsidRPr="00B11EDB">
              <w:rPr>
                <w:szCs w:val="22"/>
              </w:rPr>
              <w:t xml:space="preserve"> </w:t>
            </w:r>
          </w:p>
          <w:tbl>
            <w:tblPr>
              <w:tblW w:w="5000" w:type="pct"/>
              <w:tblLook w:val="01E0" w:firstRow="1" w:lastRow="1" w:firstColumn="1" w:lastColumn="1" w:noHBand="0" w:noVBand="0"/>
            </w:tblPr>
            <w:tblGrid>
              <w:gridCol w:w="1130"/>
              <w:gridCol w:w="1239"/>
              <w:gridCol w:w="1130"/>
              <w:gridCol w:w="1131"/>
            </w:tblGrid>
            <w:tr w:rsidR="00B11EDB" w:rsidRPr="00B11EDB" w14:paraId="173E383E" w14:textId="77777777">
              <w:tc>
                <w:tcPr>
                  <w:tcW w:w="1220" w:type="pct"/>
                  <w:tcBorders>
                    <w:top w:val="single" w:sz="4" w:space="0" w:color="auto"/>
                  </w:tcBorders>
                </w:tcPr>
                <w:p w14:paraId="6A23064C" w14:textId="77777777" w:rsidR="00B11EDB" w:rsidRPr="00B11EDB" w:rsidRDefault="00B11EDB" w:rsidP="00B11EDB">
                  <w:pPr>
                    <w:rPr>
                      <w:b/>
                      <w:szCs w:val="22"/>
                    </w:rPr>
                  </w:pPr>
                </w:p>
              </w:tc>
              <w:tc>
                <w:tcPr>
                  <w:tcW w:w="1338" w:type="pct"/>
                  <w:tcBorders>
                    <w:top w:val="single" w:sz="4" w:space="0" w:color="auto"/>
                    <w:right w:val="single" w:sz="4" w:space="0" w:color="auto"/>
                  </w:tcBorders>
                </w:tcPr>
                <w:p w14:paraId="5CB57B7B" w14:textId="77777777" w:rsidR="00B11EDB" w:rsidRPr="00B11EDB" w:rsidRDefault="00B11EDB" w:rsidP="00B11EDB">
                  <w:pPr>
                    <w:jc w:val="right"/>
                    <w:rPr>
                      <w:b/>
                      <w:szCs w:val="22"/>
                    </w:rPr>
                  </w:pPr>
                </w:p>
              </w:tc>
              <w:tc>
                <w:tcPr>
                  <w:tcW w:w="1220" w:type="pct"/>
                  <w:tcBorders>
                    <w:top w:val="single" w:sz="4" w:space="0" w:color="auto"/>
                    <w:left w:val="single" w:sz="4" w:space="0" w:color="auto"/>
                  </w:tcBorders>
                </w:tcPr>
                <w:p w14:paraId="394F10C6" w14:textId="77777777" w:rsidR="00B11EDB" w:rsidRPr="00B11EDB" w:rsidRDefault="00B11EDB" w:rsidP="00B11EDB">
                  <w:pPr>
                    <w:rPr>
                      <w:szCs w:val="22"/>
                    </w:rPr>
                  </w:pPr>
                </w:p>
              </w:tc>
              <w:tc>
                <w:tcPr>
                  <w:tcW w:w="1221" w:type="pct"/>
                  <w:tcBorders>
                    <w:top w:val="single" w:sz="4" w:space="0" w:color="auto"/>
                  </w:tcBorders>
                </w:tcPr>
                <w:p w14:paraId="294355C5" w14:textId="77777777" w:rsidR="00B11EDB" w:rsidRPr="00B11EDB" w:rsidRDefault="00B11EDB" w:rsidP="00B11EDB">
                  <w:pPr>
                    <w:rPr>
                      <w:szCs w:val="22"/>
                    </w:rPr>
                  </w:pPr>
                </w:p>
              </w:tc>
            </w:tr>
            <w:tr w:rsidR="00B11EDB" w:rsidRPr="00B11EDB" w14:paraId="746F78A1" w14:textId="77777777">
              <w:tc>
                <w:tcPr>
                  <w:tcW w:w="1220" w:type="pct"/>
                  <w:tcBorders>
                    <w:bottom w:val="single" w:sz="4" w:space="0" w:color="auto"/>
                  </w:tcBorders>
                </w:tcPr>
                <w:p w14:paraId="4900558D" w14:textId="77777777" w:rsidR="00B11EDB" w:rsidRPr="00B11EDB" w:rsidRDefault="00B11EDB" w:rsidP="00B11EDB">
                  <w:pPr>
                    <w:rPr>
                      <w:b/>
                      <w:szCs w:val="22"/>
                    </w:rPr>
                  </w:pPr>
                </w:p>
              </w:tc>
              <w:tc>
                <w:tcPr>
                  <w:tcW w:w="1338" w:type="pct"/>
                  <w:tcBorders>
                    <w:bottom w:val="single" w:sz="4" w:space="0" w:color="auto"/>
                    <w:right w:val="single" w:sz="4" w:space="0" w:color="auto"/>
                  </w:tcBorders>
                </w:tcPr>
                <w:p w14:paraId="2CDED073" w14:textId="77777777" w:rsidR="00B11EDB" w:rsidRPr="00B11EDB" w:rsidRDefault="00B11EDB" w:rsidP="00B11EDB">
                  <w:pPr>
                    <w:jc w:val="right"/>
                    <w:rPr>
                      <w:b/>
                      <w:szCs w:val="22"/>
                    </w:rPr>
                  </w:pPr>
                </w:p>
              </w:tc>
              <w:tc>
                <w:tcPr>
                  <w:tcW w:w="1220" w:type="pct"/>
                  <w:tcBorders>
                    <w:left w:val="single" w:sz="4" w:space="0" w:color="auto"/>
                    <w:bottom w:val="single" w:sz="4" w:space="0" w:color="auto"/>
                  </w:tcBorders>
                </w:tcPr>
                <w:p w14:paraId="7AEF9787" w14:textId="77777777" w:rsidR="00B11EDB" w:rsidRPr="00B11EDB" w:rsidRDefault="00B11EDB" w:rsidP="00B11EDB">
                  <w:pPr>
                    <w:jc w:val="right"/>
                    <w:rPr>
                      <w:szCs w:val="22"/>
                    </w:rPr>
                  </w:pPr>
                </w:p>
              </w:tc>
              <w:tc>
                <w:tcPr>
                  <w:tcW w:w="1221" w:type="pct"/>
                  <w:tcBorders>
                    <w:bottom w:val="single" w:sz="4" w:space="0" w:color="auto"/>
                  </w:tcBorders>
                </w:tcPr>
                <w:p w14:paraId="54950862" w14:textId="77777777" w:rsidR="00B11EDB" w:rsidRPr="00B11EDB" w:rsidRDefault="00B11EDB" w:rsidP="00B11EDB">
                  <w:pPr>
                    <w:rPr>
                      <w:szCs w:val="22"/>
                    </w:rPr>
                  </w:pPr>
                </w:p>
              </w:tc>
            </w:tr>
            <w:tr w:rsidR="00B11EDB" w:rsidRPr="00B11EDB" w14:paraId="66DD17EE" w14:textId="77777777">
              <w:tc>
                <w:tcPr>
                  <w:tcW w:w="1220" w:type="pct"/>
                  <w:tcBorders>
                    <w:top w:val="single" w:sz="4" w:space="0" w:color="auto"/>
                    <w:bottom w:val="single" w:sz="4" w:space="0" w:color="auto"/>
                  </w:tcBorders>
                </w:tcPr>
                <w:p w14:paraId="7373C14E" w14:textId="77777777" w:rsidR="00B11EDB" w:rsidRPr="00B11EDB" w:rsidRDefault="00B11EDB" w:rsidP="00B11EDB">
                  <w:pPr>
                    <w:rPr>
                      <w:szCs w:val="22"/>
                    </w:rPr>
                  </w:pPr>
                </w:p>
              </w:tc>
              <w:tc>
                <w:tcPr>
                  <w:tcW w:w="1338" w:type="pct"/>
                  <w:tcBorders>
                    <w:top w:val="single" w:sz="4" w:space="0" w:color="auto"/>
                    <w:bottom w:val="single" w:sz="4" w:space="0" w:color="auto"/>
                    <w:right w:val="single" w:sz="4" w:space="0" w:color="auto"/>
                  </w:tcBorders>
                </w:tcPr>
                <w:p w14:paraId="3ACBC140" w14:textId="77777777" w:rsidR="00B11EDB" w:rsidRPr="00B11EDB" w:rsidRDefault="00B11EDB" w:rsidP="00B11EDB">
                  <w:pPr>
                    <w:jc w:val="right"/>
                    <w:rPr>
                      <w:szCs w:val="22"/>
                    </w:rPr>
                  </w:pPr>
                </w:p>
              </w:tc>
              <w:tc>
                <w:tcPr>
                  <w:tcW w:w="1220" w:type="pct"/>
                  <w:tcBorders>
                    <w:top w:val="single" w:sz="4" w:space="0" w:color="auto"/>
                    <w:left w:val="single" w:sz="4" w:space="0" w:color="auto"/>
                    <w:bottom w:val="single" w:sz="4" w:space="0" w:color="auto"/>
                  </w:tcBorders>
                </w:tcPr>
                <w:p w14:paraId="35C18E17" w14:textId="77777777" w:rsidR="00B11EDB" w:rsidRPr="00B11EDB" w:rsidRDefault="00B11EDB" w:rsidP="00B11EDB">
                  <w:pPr>
                    <w:jc w:val="right"/>
                    <w:rPr>
                      <w:szCs w:val="22"/>
                    </w:rPr>
                  </w:pPr>
                </w:p>
              </w:tc>
              <w:tc>
                <w:tcPr>
                  <w:tcW w:w="1221" w:type="pct"/>
                  <w:tcBorders>
                    <w:top w:val="single" w:sz="4" w:space="0" w:color="auto"/>
                    <w:bottom w:val="single" w:sz="4" w:space="0" w:color="auto"/>
                  </w:tcBorders>
                </w:tcPr>
                <w:p w14:paraId="5D74DA07" w14:textId="77777777" w:rsidR="00B11EDB" w:rsidRPr="00B11EDB" w:rsidRDefault="00B11EDB" w:rsidP="00B11EDB">
                  <w:pPr>
                    <w:rPr>
                      <w:szCs w:val="22"/>
                    </w:rPr>
                  </w:pPr>
                </w:p>
              </w:tc>
            </w:tr>
          </w:tbl>
          <w:p w14:paraId="4AEBFA0D" w14:textId="77777777" w:rsidR="00B11EDB" w:rsidRPr="00B11EDB" w:rsidRDefault="00B11EDB" w:rsidP="00B11EDB">
            <w:pPr>
              <w:jc w:val="center"/>
              <w:rPr>
                <w:b/>
                <w:szCs w:val="22"/>
              </w:rPr>
            </w:pPr>
          </w:p>
        </w:tc>
        <w:tc>
          <w:tcPr>
            <w:tcW w:w="2500" w:type="pct"/>
          </w:tcPr>
          <w:p w14:paraId="59E49079" w14:textId="77777777" w:rsidR="00B11EDB" w:rsidRPr="00B11EDB" w:rsidRDefault="00B11EDB" w:rsidP="00B11EDB">
            <w:pPr>
              <w:jc w:val="center"/>
              <w:rPr>
                <w:szCs w:val="22"/>
              </w:rPr>
            </w:pPr>
            <w:r w:rsidRPr="00B11EDB">
              <w:rPr>
                <w:szCs w:val="22"/>
              </w:rPr>
              <w:t xml:space="preserve"> </w:t>
            </w:r>
          </w:p>
          <w:tbl>
            <w:tblPr>
              <w:tblW w:w="5000" w:type="pct"/>
              <w:tblLook w:val="01E0" w:firstRow="1" w:lastRow="1" w:firstColumn="1" w:lastColumn="1" w:noHBand="0" w:noVBand="0"/>
            </w:tblPr>
            <w:tblGrid>
              <w:gridCol w:w="1156"/>
              <w:gridCol w:w="1159"/>
              <w:gridCol w:w="1157"/>
              <w:gridCol w:w="1159"/>
            </w:tblGrid>
            <w:tr w:rsidR="00B11EDB" w:rsidRPr="00B11EDB" w14:paraId="253B5DE9" w14:textId="77777777">
              <w:tc>
                <w:tcPr>
                  <w:tcW w:w="1249" w:type="pct"/>
                  <w:tcBorders>
                    <w:top w:val="single" w:sz="4" w:space="0" w:color="auto"/>
                  </w:tcBorders>
                </w:tcPr>
                <w:p w14:paraId="3087644D" w14:textId="77777777" w:rsidR="00B11EDB" w:rsidRPr="00B11EDB" w:rsidRDefault="00B11EDB" w:rsidP="00B11EDB">
                  <w:pPr>
                    <w:rPr>
                      <w:szCs w:val="22"/>
                    </w:rPr>
                  </w:pPr>
                </w:p>
              </w:tc>
              <w:tc>
                <w:tcPr>
                  <w:tcW w:w="1251" w:type="pct"/>
                  <w:tcBorders>
                    <w:top w:val="single" w:sz="4" w:space="0" w:color="auto"/>
                    <w:right w:val="single" w:sz="4" w:space="0" w:color="auto"/>
                  </w:tcBorders>
                </w:tcPr>
                <w:p w14:paraId="551F987E" w14:textId="77777777" w:rsidR="00B11EDB" w:rsidRPr="00B11EDB" w:rsidRDefault="00B11EDB" w:rsidP="00B11EDB">
                  <w:pPr>
                    <w:jc w:val="right"/>
                    <w:rPr>
                      <w:szCs w:val="22"/>
                    </w:rPr>
                  </w:pPr>
                </w:p>
              </w:tc>
              <w:tc>
                <w:tcPr>
                  <w:tcW w:w="1249" w:type="pct"/>
                  <w:tcBorders>
                    <w:top w:val="single" w:sz="4" w:space="0" w:color="auto"/>
                    <w:left w:val="single" w:sz="4" w:space="0" w:color="auto"/>
                  </w:tcBorders>
                </w:tcPr>
                <w:p w14:paraId="3829EE4B" w14:textId="77777777" w:rsidR="00B11EDB" w:rsidRPr="00B11EDB" w:rsidRDefault="00B11EDB" w:rsidP="00B11EDB">
                  <w:pPr>
                    <w:jc w:val="right"/>
                    <w:rPr>
                      <w:szCs w:val="22"/>
                    </w:rPr>
                  </w:pPr>
                </w:p>
              </w:tc>
              <w:tc>
                <w:tcPr>
                  <w:tcW w:w="1251" w:type="pct"/>
                  <w:tcBorders>
                    <w:top w:val="single" w:sz="4" w:space="0" w:color="auto"/>
                  </w:tcBorders>
                </w:tcPr>
                <w:p w14:paraId="3BA788E4" w14:textId="77777777" w:rsidR="00B11EDB" w:rsidRPr="00B11EDB" w:rsidRDefault="00B11EDB" w:rsidP="00B11EDB">
                  <w:pPr>
                    <w:rPr>
                      <w:szCs w:val="22"/>
                    </w:rPr>
                  </w:pPr>
                </w:p>
              </w:tc>
            </w:tr>
            <w:tr w:rsidR="00B11EDB" w:rsidRPr="00B11EDB" w14:paraId="09B8869E" w14:textId="77777777">
              <w:tc>
                <w:tcPr>
                  <w:tcW w:w="1249" w:type="pct"/>
                  <w:tcBorders>
                    <w:bottom w:val="single" w:sz="4" w:space="0" w:color="auto"/>
                  </w:tcBorders>
                </w:tcPr>
                <w:p w14:paraId="718E6744" w14:textId="77777777" w:rsidR="00B11EDB" w:rsidRPr="00B11EDB" w:rsidRDefault="00B11EDB" w:rsidP="00B11EDB">
                  <w:pPr>
                    <w:rPr>
                      <w:szCs w:val="22"/>
                    </w:rPr>
                  </w:pPr>
                </w:p>
              </w:tc>
              <w:tc>
                <w:tcPr>
                  <w:tcW w:w="1251" w:type="pct"/>
                  <w:tcBorders>
                    <w:bottom w:val="single" w:sz="4" w:space="0" w:color="auto"/>
                    <w:right w:val="single" w:sz="4" w:space="0" w:color="auto"/>
                  </w:tcBorders>
                </w:tcPr>
                <w:p w14:paraId="7F1CA1AC" w14:textId="77777777" w:rsidR="00B11EDB" w:rsidRPr="00B11EDB" w:rsidRDefault="00B11EDB" w:rsidP="00B11EDB">
                  <w:pPr>
                    <w:jc w:val="right"/>
                    <w:rPr>
                      <w:szCs w:val="22"/>
                    </w:rPr>
                  </w:pPr>
                </w:p>
              </w:tc>
              <w:tc>
                <w:tcPr>
                  <w:tcW w:w="1249" w:type="pct"/>
                  <w:tcBorders>
                    <w:left w:val="single" w:sz="4" w:space="0" w:color="auto"/>
                    <w:bottom w:val="single" w:sz="4" w:space="0" w:color="auto"/>
                  </w:tcBorders>
                </w:tcPr>
                <w:p w14:paraId="08733B00" w14:textId="77777777" w:rsidR="00B11EDB" w:rsidRPr="00B11EDB" w:rsidRDefault="00B11EDB" w:rsidP="00B11EDB">
                  <w:pPr>
                    <w:jc w:val="right"/>
                    <w:rPr>
                      <w:b/>
                      <w:szCs w:val="22"/>
                    </w:rPr>
                  </w:pPr>
                </w:p>
              </w:tc>
              <w:tc>
                <w:tcPr>
                  <w:tcW w:w="1251" w:type="pct"/>
                  <w:tcBorders>
                    <w:bottom w:val="single" w:sz="4" w:space="0" w:color="auto"/>
                  </w:tcBorders>
                </w:tcPr>
                <w:p w14:paraId="47AB17B0" w14:textId="77777777" w:rsidR="00B11EDB" w:rsidRPr="00B11EDB" w:rsidRDefault="00B11EDB" w:rsidP="00B11EDB">
                  <w:pPr>
                    <w:rPr>
                      <w:b/>
                      <w:szCs w:val="22"/>
                    </w:rPr>
                  </w:pPr>
                </w:p>
              </w:tc>
            </w:tr>
            <w:tr w:rsidR="00B11EDB" w:rsidRPr="00B11EDB" w14:paraId="1D426FEC" w14:textId="77777777">
              <w:tc>
                <w:tcPr>
                  <w:tcW w:w="1249" w:type="pct"/>
                  <w:tcBorders>
                    <w:top w:val="single" w:sz="4" w:space="0" w:color="auto"/>
                    <w:bottom w:val="single" w:sz="4" w:space="0" w:color="auto"/>
                  </w:tcBorders>
                </w:tcPr>
                <w:p w14:paraId="07112069" w14:textId="77777777" w:rsidR="00B11EDB" w:rsidRPr="00B11EDB" w:rsidRDefault="00B11EDB" w:rsidP="00B11EDB">
                  <w:pPr>
                    <w:rPr>
                      <w:szCs w:val="22"/>
                    </w:rPr>
                  </w:pPr>
                </w:p>
              </w:tc>
              <w:tc>
                <w:tcPr>
                  <w:tcW w:w="1251" w:type="pct"/>
                  <w:tcBorders>
                    <w:top w:val="single" w:sz="4" w:space="0" w:color="auto"/>
                    <w:bottom w:val="single" w:sz="4" w:space="0" w:color="auto"/>
                    <w:right w:val="single" w:sz="4" w:space="0" w:color="auto"/>
                  </w:tcBorders>
                </w:tcPr>
                <w:p w14:paraId="37151AC9" w14:textId="77777777" w:rsidR="00B11EDB" w:rsidRPr="00B11EDB" w:rsidRDefault="00B11EDB" w:rsidP="00B11EDB">
                  <w:pPr>
                    <w:jc w:val="right"/>
                    <w:rPr>
                      <w:szCs w:val="22"/>
                    </w:rPr>
                  </w:pPr>
                </w:p>
              </w:tc>
              <w:tc>
                <w:tcPr>
                  <w:tcW w:w="1249" w:type="pct"/>
                  <w:tcBorders>
                    <w:top w:val="single" w:sz="4" w:space="0" w:color="auto"/>
                    <w:left w:val="single" w:sz="4" w:space="0" w:color="auto"/>
                    <w:bottom w:val="single" w:sz="4" w:space="0" w:color="auto"/>
                  </w:tcBorders>
                </w:tcPr>
                <w:p w14:paraId="3FB1652A" w14:textId="77777777" w:rsidR="00B11EDB" w:rsidRPr="00B11EDB" w:rsidRDefault="00B11EDB" w:rsidP="00B11EDB">
                  <w:pPr>
                    <w:jc w:val="right"/>
                    <w:rPr>
                      <w:szCs w:val="22"/>
                    </w:rPr>
                  </w:pPr>
                </w:p>
              </w:tc>
              <w:tc>
                <w:tcPr>
                  <w:tcW w:w="1251" w:type="pct"/>
                  <w:tcBorders>
                    <w:top w:val="single" w:sz="4" w:space="0" w:color="auto"/>
                    <w:bottom w:val="single" w:sz="4" w:space="0" w:color="auto"/>
                  </w:tcBorders>
                </w:tcPr>
                <w:p w14:paraId="1382D56D" w14:textId="77777777" w:rsidR="00B11EDB" w:rsidRPr="00B11EDB" w:rsidRDefault="00B11EDB" w:rsidP="00B11EDB">
                  <w:pPr>
                    <w:rPr>
                      <w:szCs w:val="22"/>
                    </w:rPr>
                  </w:pPr>
                </w:p>
              </w:tc>
            </w:tr>
          </w:tbl>
          <w:p w14:paraId="18CC627D" w14:textId="77777777" w:rsidR="00B11EDB" w:rsidRPr="00B11EDB" w:rsidRDefault="00B11EDB" w:rsidP="00B11EDB">
            <w:pPr>
              <w:jc w:val="center"/>
              <w:rPr>
                <w:b/>
                <w:szCs w:val="22"/>
              </w:rPr>
            </w:pPr>
          </w:p>
        </w:tc>
      </w:tr>
    </w:tbl>
    <w:p w14:paraId="1E4195CA" w14:textId="77777777" w:rsidR="00B11EDB" w:rsidRPr="00B11EDB" w:rsidRDefault="00B11EDB" w:rsidP="00B11EDB">
      <w:pPr>
        <w:rPr>
          <w:szCs w:val="22"/>
        </w:rPr>
      </w:pPr>
    </w:p>
    <w:p w14:paraId="551C2C24" w14:textId="77777777" w:rsidR="00B11EDB" w:rsidRPr="00B11EDB" w:rsidRDefault="00B11EDB" w:rsidP="000C664E">
      <w:pPr>
        <w:numPr>
          <w:ilvl w:val="0"/>
          <w:numId w:val="7"/>
        </w:numPr>
        <w:rPr>
          <w:szCs w:val="22"/>
        </w:rPr>
      </w:pPr>
      <w:r w:rsidRPr="00B11EDB">
        <w:rPr>
          <w:szCs w:val="22"/>
        </w:rPr>
        <w:t xml:space="preserve">On September 15, </w:t>
      </w:r>
      <w:r w:rsidR="003E2FF5">
        <w:rPr>
          <w:szCs w:val="22"/>
        </w:rPr>
        <w:t>2016</w:t>
      </w:r>
      <w:r w:rsidR="00D5106F">
        <w:rPr>
          <w:szCs w:val="22"/>
        </w:rPr>
        <w:t xml:space="preserve">, </w:t>
      </w:r>
      <w:r w:rsidRPr="00B11EDB">
        <w:rPr>
          <w:szCs w:val="22"/>
        </w:rPr>
        <w:t xml:space="preserve">Bellows Corp. received dividends from Sonny of $2 per share. </w:t>
      </w:r>
      <w:r w:rsidR="003B5326" w:rsidRPr="00D50B8D">
        <w:rPr>
          <w:szCs w:val="22"/>
        </w:rPr>
        <w:t>Prepare the journal entr</w:t>
      </w:r>
      <w:r w:rsidR="003B5326">
        <w:rPr>
          <w:szCs w:val="22"/>
        </w:rPr>
        <w:t>y</w:t>
      </w:r>
      <w:r w:rsidR="003B5326" w:rsidRPr="00D50B8D">
        <w:rPr>
          <w:szCs w:val="22"/>
        </w:rPr>
        <w:t xml:space="preserve"> required to record </w:t>
      </w:r>
      <w:r w:rsidR="003B5326">
        <w:rPr>
          <w:szCs w:val="22"/>
        </w:rPr>
        <w:t xml:space="preserve">this </w:t>
      </w:r>
      <w:r w:rsidR="003B5326" w:rsidRPr="00D50B8D">
        <w:rPr>
          <w:szCs w:val="22"/>
        </w:rPr>
        <w:t>transaction</w:t>
      </w:r>
      <w:r w:rsidR="003B5326">
        <w:rPr>
          <w:szCs w:val="22"/>
        </w:rPr>
        <w:t xml:space="preserve"> and update the appropriate T-accounts</w:t>
      </w:r>
      <w:r w:rsidR="003B5326" w:rsidRPr="00D50B8D">
        <w:rPr>
          <w:szCs w:val="22"/>
        </w:rPr>
        <w:t>:</w:t>
      </w:r>
    </w:p>
    <w:p w14:paraId="34D63F0A" w14:textId="77777777" w:rsidR="00B11EDB" w:rsidRPr="00B11EDB" w:rsidRDefault="00B11EDB" w:rsidP="00B11EDB">
      <w:pPr>
        <w:rPr>
          <w:szCs w:val="22"/>
        </w:rPr>
      </w:pPr>
    </w:p>
    <w:tbl>
      <w:tblPr>
        <w:tblW w:w="5061" w:type="pct"/>
        <w:tblLook w:val="01E0" w:firstRow="1" w:lastRow="1" w:firstColumn="1" w:lastColumn="1" w:noHBand="0" w:noVBand="0"/>
      </w:tblPr>
      <w:tblGrid>
        <w:gridCol w:w="4846"/>
        <w:gridCol w:w="4847"/>
      </w:tblGrid>
      <w:tr w:rsidR="00B11EDB" w:rsidRPr="00B11EDB" w14:paraId="698145AB" w14:textId="77777777">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11EDB" w:rsidRPr="00B11EDB" w14:paraId="5FA7746A" w14:textId="77777777" w:rsidTr="0041030F">
              <w:trPr>
                <w:trHeight w:val="432"/>
              </w:trPr>
              <w:tc>
                <w:tcPr>
                  <w:tcW w:w="679" w:type="pct"/>
                  <w:tcBorders>
                    <w:top w:val="single" w:sz="4" w:space="0" w:color="auto"/>
                    <w:left w:val="single" w:sz="4" w:space="0" w:color="auto"/>
                    <w:bottom w:val="single" w:sz="4" w:space="0" w:color="auto"/>
                    <w:right w:val="single" w:sz="4" w:space="0" w:color="auto"/>
                  </w:tcBorders>
                  <w:vAlign w:val="center"/>
                </w:tcPr>
                <w:p w14:paraId="1A3D33EF" w14:textId="77777777" w:rsidR="00B11EDB" w:rsidRPr="00B11EDB" w:rsidRDefault="00B11EDB" w:rsidP="0041030F">
                  <w:pPr>
                    <w:jc w:val="center"/>
                    <w:rPr>
                      <w:szCs w:val="22"/>
                    </w:rPr>
                  </w:pPr>
                  <w:r w:rsidRPr="00B11EDB">
                    <w:rPr>
                      <w:szCs w:val="22"/>
                    </w:rPr>
                    <w:t>Sep. 15</w:t>
                  </w:r>
                </w:p>
              </w:tc>
              <w:tc>
                <w:tcPr>
                  <w:tcW w:w="2675" w:type="pct"/>
                  <w:tcBorders>
                    <w:top w:val="single" w:sz="4" w:space="0" w:color="auto"/>
                    <w:left w:val="single" w:sz="4" w:space="0" w:color="auto"/>
                    <w:bottom w:val="single" w:sz="4" w:space="0" w:color="auto"/>
                    <w:right w:val="single" w:sz="4" w:space="0" w:color="auto"/>
                  </w:tcBorders>
                </w:tcPr>
                <w:p w14:paraId="38FE0E5F" w14:textId="77777777" w:rsidR="00B11EDB" w:rsidRPr="00B11EDB" w:rsidRDefault="00B11EDB" w:rsidP="00B11EDB">
                  <w:pPr>
                    <w:rPr>
                      <w:szCs w:val="22"/>
                    </w:rPr>
                  </w:pPr>
                </w:p>
              </w:tc>
              <w:tc>
                <w:tcPr>
                  <w:tcW w:w="823" w:type="pct"/>
                  <w:tcBorders>
                    <w:top w:val="single" w:sz="4" w:space="0" w:color="auto"/>
                    <w:left w:val="single" w:sz="4" w:space="0" w:color="auto"/>
                    <w:bottom w:val="single" w:sz="4" w:space="0" w:color="auto"/>
                    <w:right w:val="single" w:sz="4" w:space="0" w:color="auto"/>
                  </w:tcBorders>
                </w:tcPr>
                <w:p w14:paraId="057A3559" w14:textId="77777777" w:rsidR="00B11EDB" w:rsidRPr="00B11EDB" w:rsidRDefault="00B11EDB" w:rsidP="00B11EDB">
                  <w:pPr>
                    <w:jc w:val="center"/>
                    <w:rPr>
                      <w:szCs w:val="22"/>
                    </w:rPr>
                  </w:pPr>
                </w:p>
              </w:tc>
              <w:tc>
                <w:tcPr>
                  <w:tcW w:w="823" w:type="pct"/>
                  <w:tcBorders>
                    <w:top w:val="single" w:sz="4" w:space="0" w:color="auto"/>
                    <w:left w:val="single" w:sz="4" w:space="0" w:color="auto"/>
                    <w:bottom w:val="single" w:sz="4" w:space="0" w:color="auto"/>
                    <w:right w:val="single" w:sz="4" w:space="0" w:color="auto"/>
                  </w:tcBorders>
                </w:tcPr>
                <w:p w14:paraId="3C5D3AD9" w14:textId="77777777" w:rsidR="00B11EDB" w:rsidRPr="00B11EDB" w:rsidRDefault="00B11EDB" w:rsidP="00B11EDB">
                  <w:pPr>
                    <w:jc w:val="center"/>
                    <w:rPr>
                      <w:szCs w:val="22"/>
                    </w:rPr>
                  </w:pPr>
                </w:p>
              </w:tc>
            </w:tr>
            <w:tr w:rsidR="00B11EDB" w:rsidRPr="00B11EDB" w14:paraId="46FEA590" w14:textId="77777777" w:rsidTr="0041030F">
              <w:trPr>
                <w:trHeight w:val="432"/>
              </w:trPr>
              <w:tc>
                <w:tcPr>
                  <w:tcW w:w="679" w:type="pct"/>
                  <w:tcBorders>
                    <w:top w:val="single" w:sz="4" w:space="0" w:color="auto"/>
                  </w:tcBorders>
                </w:tcPr>
                <w:p w14:paraId="362A01B1" w14:textId="77777777" w:rsidR="00B11EDB" w:rsidRPr="00B11EDB" w:rsidRDefault="00B11EDB" w:rsidP="00B11EDB">
                  <w:pPr>
                    <w:jc w:val="center"/>
                    <w:rPr>
                      <w:szCs w:val="22"/>
                    </w:rPr>
                  </w:pPr>
                </w:p>
              </w:tc>
              <w:tc>
                <w:tcPr>
                  <w:tcW w:w="2675" w:type="pct"/>
                  <w:tcBorders>
                    <w:top w:val="single" w:sz="4" w:space="0" w:color="auto"/>
                  </w:tcBorders>
                </w:tcPr>
                <w:p w14:paraId="048FAE75" w14:textId="77777777" w:rsidR="00B11EDB" w:rsidRPr="00B11EDB" w:rsidRDefault="00B11EDB" w:rsidP="00B11EDB">
                  <w:pPr>
                    <w:rPr>
                      <w:szCs w:val="22"/>
                    </w:rPr>
                  </w:pPr>
                </w:p>
              </w:tc>
              <w:tc>
                <w:tcPr>
                  <w:tcW w:w="823" w:type="pct"/>
                  <w:tcBorders>
                    <w:top w:val="single" w:sz="4" w:space="0" w:color="auto"/>
                  </w:tcBorders>
                </w:tcPr>
                <w:p w14:paraId="1724791A" w14:textId="77777777" w:rsidR="00B11EDB" w:rsidRPr="00B11EDB" w:rsidRDefault="00B11EDB" w:rsidP="00B11EDB">
                  <w:pPr>
                    <w:jc w:val="center"/>
                    <w:rPr>
                      <w:szCs w:val="22"/>
                    </w:rPr>
                  </w:pPr>
                </w:p>
              </w:tc>
              <w:tc>
                <w:tcPr>
                  <w:tcW w:w="823" w:type="pct"/>
                  <w:tcBorders>
                    <w:top w:val="single" w:sz="4" w:space="0" w:color="auto"/>
                  </w:tcBorders>
                </w:tcPr>
                <w:p w14:paraId="6D468F91" w14:textId="77777777" w:rsidR="00B11EDB" w:rsidRPr="00B11EDB" w:rsidRDefault="00B11EDB" w:rsidP="00B11EDB">
                  <w:pPr>
                    <w:jc w:val="center"/>
                    <w:rPr>
                      <w:szCs w:val="22"/>
                    </w:rPr>
                  </w:pPr>
                </w:p>
              </w:tc>
            </w:tr>
          </w:tbl>
          <w:p w14:paraId="322250C4" w14:textId="77777777" w:rsidR="00B11EDB" w:rsidRPr="00B11EDB" w:rsidRDefault="00B11EDB" w:rsidP="00B11EDB">
            <w:pPr>
              <w:rPr>
                <w:szCs w:val="22"/>
              </w:rPr>
            </w:pPr>
          </w:p>
        </w:tc>
      </w:tr>
      <w:tr w:rsidR="00B11EDB" w:rsidRPr="00B11EDB" w14:paraId="0A6B27B2" w14:textId="77777777">
        <w:trPr>
          <w:trHeight w:val="360"/>
        </w:trPr>
        <w:tc>
          <w:tcPr>
            <w:tcW w:w="2500" w:type="pct"/>
          </w:tcPr>
          <w:p w14:paraId="1F5AA27D" w14:textId="77777777" w:rsidR="00B11EDB" w:rsidRPr="00B11EDB" w:rsidRDefault="00B11EDB" w:rsidP="00B11EDB">
            <w:pPr>
              <w:jc w:val="center"/>
              <w:rPr>
                <w:szCs w:val="22"/>
              </w:rPr>
            </w:pPr>
          </w:p>
        </w:tc>
        <w:tc>
          <w:tcPr>
            <w:tcW w:w="2500" w:type="pct"/>
          </w:tcPr>
          <w:p w14:paraId="7318686E" w14:textId="77777777" w:rsidR="00B11EDB" w:rsidRPr="00B11EDB" w:rsidRDefault="00B11EDB" w:rsidP="00B11EDB">
            <w:pPr>
              <w:jc w:val="center"/>
              <w:rPr>
                <w:szCs w:val="22"/>
              </w:rPr>
            </w:pPr>
          </w:p>
        </w:tc>
      </w:tr>
      <w:tr w:rsidR="00B11EDB" w:rsidRPr="00B11EDB" w14:paraId="3AF7258A" w14:textId="77777777">
        <w:trPr>
          <w:trHeight w:val="360"/>
        </w:trPr>
        <w:tc>
          <w:tcPr>
            <w:tcW w:w="2500" w:type="pct"/>
          </w:tcPr>
          <w:p w14:paraId="4BDE8226" w14:textId="77777777" w:rsidR="00B11EDB" w:rsidRPr="00B11EDB" w:rsidRDefault="00B11EDB" w:rsidP="00B11EDB">
            <w:pPr>
              <w:jc w:val="center"/>
              <w:rPr>
                <w:szCs w:val="22"/>
              </w:rPr>
            </w:pPr>
          </w:p>
          <w:tbl>
            <w:tblPr>
              <w:tblW w:w="5000" w:type="pct"/>
              <w:tblLook w:val="01E0" w:firstRow="1" w:lastRow="1" w:firstColumn="1" w:lastColumn="1" w:noHBand="0" w:noVBand="0"/>
            </w:tblPr>
            <w:tblGrid>
              <w:gridCol w:w="1130"/>
              <w:gridCol w:w="1239"/>
              <w:gridCol w:w="1130"/>
              <w:gridCol w:w="1131"/>
            </w:tblGrid>
            <w:tr w:rsidR="00B11EDB" w:rsidRPr="00B11EDB" w14:paraId="4F19D88F" w14:textId="77777777">
              <w:tc>
                <w:tcPr>
                  <w:tcW w:w="1220" w:type="pct"/>
                  <w:tcBorders>
                    <w:top w:val="single" w:sz="4" w:space="0" w:color="auto"/>
                  </w:tcBorders>
                </w:tcPr>
                <w:p w14:paraId="3233C545" w14:textId="77777777" w:rsidR="00B11EDB" w:rsidRPr="00B11EDB" w:rsidRDefault="00B11EDB" w:rsidP="00B11EDB">
                  <w:pPr>
                    <w:rPr>
                      <w:b/>
                      <w:szCs w:val="22"/>
                    </w:rPr>
                  </w:pPr>
                </w:p>
              </w:tc>
              <w:tc>
                <w:tcPr>
                  <w:tcW w:w="1338" w:type="pct"/>
                  <w:tcBorders>
                    <w:top w:val="single" w:sz="4" w:space="0" w:color="auto"/>
                    <w:right w:val="single" w:sz="4" w:space="0" w:color="auto"/>
                  </w:tcBorders>
                </w:tcPr>
                <w:p w14:paraId="0723BD43" w14:textId="77777777" w:rsidR="00B11EDB" w:rsidRPr="00B11EDB" w:rsidRDefault="00B11EDB" w:rsidP="00B11EDB">
                  <w:pPr>
                    <w:jc w:val="right"/>
                    <w:rPr>
                      <w:b/>
                      <w:szCs w:val="22"/>
                    </w:rPr>
                  </w:pPr>
                </w:p>
              </w:tc>
              <w:tc>
                <w:tcPr>
                  <w:tcW w:w="1220" w:type="pct"/>
                  <w:tcBorders>
                    <w:top w:val="single" w:sz="4" w:space="0" w:color="auto"/>
                    <w:left w:val="single" w:sz="4" w:space="0" w:color="auto"/>
                  </w:tcBorders>
                </w:tcPr>
                <w:p w14:paraId="01207AFA" w14:textId="77777777" w:rsidR="00B11EDB" w:rsidRPr="00B11EDB" w:rsidRDefault="00B11EDB" w:rsidP="00B11EDB">
                  <w:pPr>
                    <w:jc w:val="right"/>
                    <w:rPr>
                      <w:b/>
                      <w:szCs w:val="22"/>
                    </w:rPr>
                  </w:pPr>
                </w:p>
              </w:tc>
              <w:tc>
                <w:tcPr>
                  <w:tcW w:w="1221" w:type="pct"/>
                  <w:tcBorders>
                    <w:top w:val="single" w:sz="4" w:space="0" w:color="auto"/>
                  </w:tcBorders>
                </w:tcPr>
                <w:p w14:paraId="561A6ECF" w14:textId="77777777" w:rsidR="00B11EDB" w:rsidRPr="00B11EDB" w:rsidRDefault="00B11EDB" w:rsidP="00B11EDB">
                  <w:pPr>
                    <w:rPr>
                      <w:b/>
                      <w:szCs w:val="22"/>
                    </w:rPr>
                  </w:pPr>
                </w:p>
              </w:tc>
            </w:tr>
            <w:tr w:rsidR="00B11EDB" w:rsidRPr="00B11EDB" w14:paraId="286C8753" w14:textId="77777777">
              <w:tc>
                <w:tcPr>
                  <w:tcW w:w="1220" w:type="pct"/>
                  <w:tcBorders>
                    <w:bottom w:val="single" w:sz="4" w:space="0" w:color="auto"/>
                  </w:tcBorders>
                </w:tcPr>
                <w:p w14:paraId="2D95D7B1" w14:textId="77777777" w:rsidR="00B11EDB" w:rsidRPr="00B11EDB" w:rsidRDefault="00B11EDB" w:rsidP="00B11EDB">
                  <w:pPr>
                    <w:rPr>
                      <w:b/>
                      <w:szCs w:val="22"/>
                    </w:rPr>
                  </w:pPr>
                </w:p>
              </w:tc>
              <w:tc>
                <w:tcPr>
                  <w:tcW w:w="1338" w:type="pct"/>
                  <w:tcBorders>
                    <w:bottom w:val="single" w:sz="4" w:space="0" w:color="auto"/>
                    <w:right w:val="single" w:sz="4" w:space="0" w:color="auto"/>
                  </w:tcBorders>
                </w:tcPr>
                <w:p w14:paraId="688070CC" w14:textId="77777777" w:rsidR="00B11EDB" w:rsidRPr="00B11EDB" w:rsidRDefault="00B11EDB" w:rsidP="00B11EDB">
                  <w:pPr>
                    <w:jc w:val="right"/>
                    <w:rPr>
                      <w:b/>
                      <w:szCs w:val="22"/>
                    </w:rPr>
                  </w:pPr>
                </w:p>
              </w:tc>
              <w:tc>
                <w:tcPr>
                  <w:tcW w:w="1220" w:type="pct"/>
                  <w:tcBorders>
                    <w:left w:val="single" w:sz="4" w:space="0" w:color="auto"/>
                    <w:bottom w:val="single" w:sz="4" w:space="0" w:color="auto"/>
                  </w:tcBorders>
                </w:tcPr>
                <w:p w14:paraId="22743799" w14:textId="77777777" w:rsidR="00B11EDB" w:rsidRPr="00B11EDB" w:rsidRDefault="00B11EDB" w:rsidP="00B11EDB">
                  <w:pPr>
                    <w:jc w:val="right"/>
                    <w:rPr>
                      <w:szCs w:val="22"/>
                    </w:rPr>
                  </w:pPr>
                </w:p>
              </w:tc>
              <w:tc>
                <w:tcPr>
                  <w:tcW w:w="1221" w:type="pct"/>
                  <w:tcBorders>
                    <w:bottom w:val="single" w:sz="4" w:space="0" w:color="auto"/>
                  </w:tcBorders>
                </w:tcPr>
                <w:p w14:paraId="5F85BB3A" w14:textId="77777777" w:rsidR="00B11EDB" w:rsidRPr="00B11EDB" w:rsidRDefault="00B11EDB" w:rsidP="00B11EDB">
                  <w:pPr>
                    <w:rPr>
                      <w:szCs w:val="22"/>
                    </w:rPr>
                  </w:pPr>
                </w:p>
              </w:tc>
            </w:tr>
            <w:tr w:rsidR="00B11EDB" w:rsidRPr="00B11EDB" w14:paraId="182EB5F8" w14:textId="77777777">
              <w:tc>
                <w:tcPr>
                  <w:tcW w:w="1220" w:type="pct"/>
                  <w:tcBorders>
                    <w:top w:val="single" w:sz="4" w:space="0" w:color="auto"/>
                    <w:bottom w:val="single" w:sz="4" w:space="0" w:color="auto"/>
                  </w:tcBorders>
                </w:tcPr>
                <w:p w14:paraId="66903A2A" w14:textId="77777777" w:rsidR="00B11EDB" w:rsidRPr="00B11EDB" w:rsidRDefault="00B11EDB" w:rsidP="00B11EDB">
                  <w:pPr>
                    <w:rPr>
                      <w:szCs w:val="22"/>
                    </w:rPr>
                  </w:pPr>
                </w:p>
              </w:tc>
              <w:tc>
                <w:tcPr>
                  <w:tcW w:w="1338" w:type="pct"/>
                  <w:tcBorders>
                    <w:top w:val="single" w:sz="4" w:space="0" w:color="auto"/>
                    <w:bottom w:val="single" w:sz="4" w:space="0" w:color="auto"/>
                    <w:right w:val="single" w:sz="4" w:space="0" w:color="auto"/>
                  </w:tcBorders>
                </w:tcPr>
                <w:p w14:paraId="4614543E" w14:textId="77777777" w:rsidR="00B11EDB" w:rsidRPr="00B11EDB" w:rsidRDefault="00B11EDB" w:rsidP="00B11EDB">
                  <w:pPr>
                    <w:jc w:val="right"/>
                    <w:rPr>
                      <w:szCs w:val="22"/>
                    </w:rPr>
                  </w:pPr>
                </w:p>
              </w:tc>
              <w:tc>
                <w:tcPr>
                  <w:tcW w:w="1220" w:type="pct"/>
                  <w:tcBorders>
                    <w:top w:val="single" w:sz="4" w:space="0" w:color="auto"/>
                    <w:left w:val="single" w:sz="4" w:space="0" w:color="auto"/>
                    <w:bottom w:val="single" w:sz="4" w:space="0" w:color="auto"/>
                  </w:tcBorders>
                </w:tcPr>
                <w:p w14:paraId="14F0B973" w14:textId="77777777" w:rsidR="00B11EDB" w:rsidRPr="00B11EDB" w:rsidRDefault="00B11EDB" w:rsidP="00B11EDB">
                  <w:pPr>
                    <w:jc w:val="right"/>
                    <w:rPr>
                      <w:szCs w:val="22"/>
                    </w:rPr>
                  </w:pPr>
                </w:p>
              </w:tc>
              <w:tc>
                <w:tcPr>
                  <w:tcW w:w="1221" w:type="pct"/>
                  <w:tcBorders>
                    <w:top w:val="single" w:sz="4" w:space="0" w:color="auto"/>
                    <w:bottom w:val="single" w:sz="4" w:space="0" w:color="auto"/>
                  </w:tcBorders>
                </w:tcPr>
                <w:p w14:paraId="72072BF8" w14:textId="77777777" w:rsidR="00B11EDB" w:rsidRPr="00B11EDB" w:rsidRDefault="00B11EDB" w:rsidP="00B11EDB">
                  <w:pPr>
                    <w:rPr>
                      <w:szCs w:val="22"/>
                    </w:rPr>
                  </w:pPr>
                </w:p>
              </w:tc>
            </w:tr>
          </w:tbl>
          <w:p w14:paraId="53079BB9" w14:textId="77777777" w:rsidR="00B11EDB" w:rsidRPr="00B11EDB" w:rsidRDefault="00B11EDB" w:rsidP="00B11EDB">
            <w:pPr>
              <w:jc w:val="center"/>
              <w:rPr>
                <w:b/>
                <w:szCs w:val="22"/>
              </w:rPr>
            </w:pPr>
          </w:p>
        </w:tc>
        <w:tc>
          <w:tcPr>
            <w:tcW w:w="2500" w:type="pct"/>
          </w:tcPr>
          <w:p w14:paraId="65EDDDA0" w14:textId="77777777" w:rsidR="00B11EDB" w:rsidRPr="00B11EDB" w:rsidRDefault="00B11EDB" w:rsidP="00B11EDB">
            <w:pPr>
              <w:jc w:val="center"/>
              <w:rPr>
                <w:szCs w:val="22"/>
              </w:rPr>
            </w:pPr>
            <w:r w:rsidRPr="00B11EDB">
              <w:rPr>
                <w:szCs w:val="22"/>
              </w:rPr>
              <w:t xml:space="preserve"> </w:t>
            </w:r>
          </w:p>
          <w:tbl>
            <w:tblPr>
              <w:tblW w:w="5000" w:type="pct"/>
              <w:tblLook w:val="01E0" w:firstRow="1" w:lastRow="1" w:firstColumn="1" w:lastColumn="1" w:noHBand="0" w:noVBand="0"/>
            </w:tblPr>
            <w:tblGrid>
              <w:gridCol w:w="1156"/>
              <w:gridCol w:w="1159"/>
              <w:gridCol w:w="1157"/>
              <w:gridCol w:w="1159"/>
            </w:tblGrid>
            <w:tr w:rsidR="00B11EDB" w:rsidRPr="00B11EDB" w14:paraId="49BD5249" w14:textId="77777777">
              <w:tc>
                <w:tcPr>
                  <w:tcW w:w="1249" w:type="pct"/>
                  <w:tcBorders>
                    <w:top w:val="single" w:sz="4" w:space="0" w:color="auto"/>
                  </w:tcBorders>
                </w:tcPr>
                <w:p w14:paraId="715C1FA9" w14:textId="77777777" w:rsidR="00B11EDB" w:rsidRPr="00B11EDB" w:rsidRDefault="00B11EDB" w:rsidP="00B11EDB">
                  <w:pPr>
                    <w:rPr>
                      <w:szCs w:val="22"/>
                    </w:rPr>
                  </w:pPr>
                </w:p>
              </w:tc>
              <w:tc>
                <w:tcPr>
                  <w:tcW w:w="1251" w:type="pct"/>
                  <w:tcBorders>
                    <w:top w:val="single" w:sz="4" w:space="0" w:color="auto"/>
                    <w:right w:val="single" w:sz="4" w:space="0" w:color="auto"/>
                  </w:tcBorders>
                </w:tcPr>
                <w:p w14:paraId="76377CBE" w14:textId="77777777" w:rsidR="00B11EDB" w:rsidRPr="00B11EDB" w:rsidRDefault="00B11EDB" w:rsidP="00B11EDB">
                  <w:pPr>
                    <w:jc w:val="right"/>
                    <w:rPr>
                      <w:szCs w:val="22"/>
                    </w:rPr>
                  </w:pPr>
                </w:p>
              </w:tc>
              <w:tc>
                <w:tcPr>
                  <w:tcW w:w="1249" w:type="pct"/>
                  <w:tcBorders>
                    <w:top w:val="single" w:sz="4" w:space="0" w:color="auto"/>
                    <w:left w:val="single" w:sz="4" w:space="0" w:color="auto"/>
                  </w:tcBorders>
                </w:tcPr>
                <w:p w14:paraId="49B98A05" w14:textId="77777777" w:rsidR="00B11EDB" w:rsidRPr="00B11EDB" w:rsidRDefault="00B11EDB" w:rsidP="00B11EDB">
                  <w:pPr>
                    <w:jc w:val="right"/>
                    <w:rPr>
                      <w:szCs w:val="22"/>
                    </w:rPr>
                  </w:pPr>
                </w:p>
              </w:tc>
              <w:tc>
                <w:tcPr>
                  <w:tcW w:w="1251" w:type="pct"/>
                  <w:tcBorders>
                    <w:top w:val="single" w:sz="4" w:space="0" w:color="auto"/>
                  </w:tcBorders>
                </w:tcPr>
                <w:p w14:paraId="6DF0CB8A" w14:textId="77777777" w:rsidR="00B11EDB" w:rsidRPr="00B11EDB" w:rsidRDefault="00B11EDB" w:rsidP="00B11EDB">
                  <w:pPr>
                    <w:rPr>
                      <w:szCs w:val="22"/>
                    </w:rPr>
                  </w:pPr>
                </w:p>
              </w:tc>
            </w:tr>
            <w:tr w:rsidR="00B11EDB" w:rsidRPr="00B11EDB" w14:paraId="36137EEB" w14:textId="77777777">
              <w:tc>
                <w:tcPr>
                  <w:tcW w:w="1249" w:type="pct"/>
                  <w:tcBorders>
                    <w:bottom w:val="single" w:sz="4" w:space="0" w:color="auto"/>
                  </w:tcBorders>
                </w:tcPr>
                <w:p w14:paraId="7F0A9CBF" w14:textId="77777777" w:rsidR="00B11EDB" w:rsidRPr="00B11EDB" w:rsidRDefault="00B11EDB" w:rsidP="00B11EDB">
                  <w:pPr>
                    <w:rPr>
                      <w:b/>
                      <w:szCs w:val="22"/>
                    </w:rPr>
                  </w:pPr>
                </w:p>
              </w:tc>
              <w:tc>
                <w:tcPr>
                  <w:tcW w:w="1251" w:type="pct"/>
                  <w:tcBorders>
                    <w:bottom w:val="single" w:sz="4" w:space="0" w:color="auto"/>
                    <w:right w:val="single" w:sz="4" w:space="0" w:color="auto"/>
                  </w:tcBorders>
                </w:tcPr>
                <w:p w14:paraId="552C509C" w14:textId="77777777" w:rsidR="00B11EDB" w:rsidRPr="00B11EDB" w:rsidRDefault="00B11EDB" w:rsidP="00B11EDB">
                  <w:pPr>
                    <w:jc w:val="right"/>
                    <w:rPr>
                      <w:b/>
                      <w:szCs w:val="22"/>
                    </w:rPr>
                  </w:pPr>
                </w:p>
              </w:tc>
              <w:tc>
                <w:tcPr>
                  <w:tcW w:w="1249" w:type="pct"/>
                  <w:tcBorders>
                    <w:left w:val="single" w:sz="4" w:space="0" w:color="auto"/>
                    <w:bottom w:val="single" w:sz="4" w:space="0" w:color="auto"/>
                  </w:tcBorders>
                </w:tcPr>
                <w:p w14:paraId="201D4904" w14:textId="77777777" w:rsidR="00B11EDB" w:rsidRPr="00B11EDB" w:rsidRDefault="00B11EDB" w:rsidP="00B11EDB">
                  <w:pPr>
                    <w:jc w:val="right"/>
                    <w:rPr>
                      <w:szCs w:val="22"/>
                    </w:rPr>
                  </w:pPr>
                </w:p>
              </w:tc>
              <w:tc>
                <w:tcPr>
                  <w:tcW w:w="1251" w:type="pct"/>
                  <w:tcBorders>
                    <w:bottom w:val="single" w:sz="4" w:space="0" w:color="auto"/>
                  </w:tcBorders>
                </w:tcPr>
                <w:p w14:paraId="1E86D7DA" w14:textId="77777777" w:rsidR="00B11EDB" w:rsidRPr="00B11EDB" w:rsidRDefault="00B11EDB" w:rsidP="00B11EDB">
                  <w:pPr>
                    <w:rPr>
                      <w:szCs w:val="22"/>
                    </w:rPr>
                  </w:pPr>
                </w:p>
              </w:tc>
            </w:tr>
            <w:tr w:rsidR="00B11EDB" w:rsidRPr="00B11EDB" w14:paraId="65A1F46E" w14:textId="77777777">
              <w:tc>
                <w:tcPr>
                  <w:tcW w:w="1249" w:type="pct"/>
                  <w:tcBorders>
                    <w:top w:val="single" w:sz="4" w:space="0" w:color="auto"/>
                    <w:bottom w:val="single" w:sz="4" w:space="0" w:color="auto"/>
                  </w:tcBorders>
                </w:tcPr>
                <w:p w14:paraId="24F8C41B" w14:textId="77777777" w:rsidR="00B11EDB" w:rsidRPr="00B11EDB" w:rsidRDefault="00B11EDB" w:rsidP="00B11EDB">
                  <w:pPr>
                    <w:rPr>
                      <w:szCs w:val="22"/>
                    </w:rPr>
                  </w:pPr>
                </w:p>
              </w:tc>
              <w:tc>
                <w:tcPr>
                  <w:tcW w:w="1251" w:type="pct"/>
                  <w:tcBorders>
                    <w:top w:val="single" w:sz="4" w:space="0" w:color="auto"/>
                    <w:bottom w:val="single" w:sz="4" w:space="0" w:color="auto"/>
                    <w:right w:val="single" w:sz="4" w:space="0" w:color="auto"/>
                  </w:tcBorders>
                </w:tcPr>
                <w:p w14:paraId="76880544" w14:textId="77777777" w:rsidR="00B11EDB" w:rsidRPr="00B11EDB" w:rsidRDefault="00B11EDB" w:rsidP="00B11EDB">
                  <w:pPr>
                    <w:jc w:val="right"/>
                    <w:rPr>
                      <w:szCs w:val="22"/>
                    </w:rPr>
                  </w:pPr>
                </w:p>
              </w:tc>
              <w:tc>
                <w:tcPr>
                  <w:tcW w:w="1249" w:type="pct"/>
                  <w:tcBorders>
                    <w:top w:val="single" w:sz="4" w:space="0" w:color="auto"/>
                    <w:left w:val="single" w:sz="4" w:space="0" w:color="auto"/>
                    <w:bottom w:val="single" w:sz="4" w:space="0" w:color="auto"/>
                  </w:tcBorders>
                </w:tcPr>
                <w:p w14:paraId="5B3EEA27" w14:textId="77777777" w:rsidR="00B11EDB" w:rsidRPr="00B11EDB" w:rsidRDefault="00B11EDB" w:rsidP="00B11EDB">
                  <w:pPr>
                    <w:jc w:val="right"/>
                    <w:rPr>
                      <w:szCs w:val="22"/>
                    </w:rPr>
                  </w:pPr>
                </w:p>
              </w:tc>
              <w:tc>
                <w:tcPr>
                  <w:tcW w:w="1251" w:type="pct"/>
                  <w:tcBorders>
                    <w:top w:val="single" w:sz="4" w:space="0" w:color="auto"/>
                    <w:bottom w:val="single" w:sz="4" w:space="0" w:color="auto"/>
                  </w:tcBorders>
                </w:tcPr>
                <w:p w14:paraId="17A9BC1A" w14:textId="77777777" w:rsidR="00B11EDB" w:rsidRPr="00B11EDB" w:rsidRDefault="00B11EDB" w:rsidP="00B11EDB">
                  <w:pPr>
                    <w:rPr>
                      <w:szCs w:val="22"/>
                    </w:rPr>
                  </w:pPr>
                </w:p>
              </w:tc>
            </w:tr>
          </w:tbl>
          <w:p w14:paraId="112B08A4" w14:textId="77777777" w:rsidR="00B11EDB" w:rsidRPr="00B11EDB" w:rsidRDefault="00B11EDB" w:rsidP="00B11EDB">
            <w:pPr>
              <w:jc w:val="center"/>
              <w:rPr>
                <w:b/>
                <w:szCs w:val="22"/>
              </w:rPr>
            </w:pPr>
          </w:p>
        </w:tc>
      </w:tr>
    </w:tbl>
    <w:p w14:paraId="3667EE2F" w14:textId="77777777" w:rsidR="00B11EDB" w:rsidRPr="00B11EDB" w:rsidRDefault="00B11EDB" w:rsidP="00B11EDB">
      <w:pPr>
        <w:rPr>
          <w:szCs w:val="22"/>
        </w:rPr>
      </w:pPr>
    </w:p>
    <w:p w14:paraId="4C294CC0" w14:textId="77777777" w:rsidR="00B11EDB" w:rsidRPr="00B11EDB" w:rsidRDefault="00B11EDB" w:rsidP="000C664E">
      <w:pPr>
        <w:numPr>
          <w:ilvl w:val="0"/>
          <w:numId w:val="7"/>
        </w:numPr>
        <w:rPr>
          <w:szCs w:val="22"/>
        </w:rPr>
      </w:pPr>
      <w:r w:rsidRPr="00B11EDB">
        <w:rPr>
          <w:szCs w:val="22"/>
        </w:rPr>
        <w:t>At December 31,</w:t>
      </w:r>
      <w:r w:rsidR="00D5106F">
        <w:rPr>
          <w:szCs w:val="22"/>
        </w:rPr>
        <w:t xml:space="preserve"> </w:t>
      </w:r>
      <w:r w:rsidR="003E2FF5">
        <w:rPr>
          <w:szCs w:val="22"/>
        </w:rPr>
        <w:t>2016</w:t>
      </w:r>
      <w:r w:rsidR="00D5106F">
        <w:rPr>
          <w:szCs w:val="22"/>
        </w:rPr>
        <w:t>,</w:t>
      </w:r>
      <w:r w:rsidRPr="00B11EDB">
        <w:rPr>
          <w:szCs w:val="22"/>
        </w:rPr>
        <w:t xml:space="preserve"> the value of the stock was $120 per share.</w:t>
      </w:r>
      <w:r w:rsidR="003B5326">
        <w:rPr>
          <w:szCs w:val="22"/>
        </w:rPr>
        <w:t xml:space="preserve"> </w:t>
      </w:r>
      <w:r w:rsidR="003B5326" w:rsidRPr="00D50B8D">
        <w:rPr>
          <w:szCs w:val="22"/>
        </w:rPr>
        <w:t>Prepare the journal entr</w:t>
      </w:r>
      <w:r w:rsidR="003B5326">
        <w:rPr>
          <w:szCs w:val="22"/>
        </w:rPr>
        <w:t>y</w:t>
      </w:r>
      <w:r w:rsidR="003B5326" w:rsidRPr="00D50B8D">
        <w:rPr>
          <w:szCs w:val="22"/>
        </w:rPr>
        <w:t xml:space="preserve"> required to record </w:t>
      </w:r>
      <w:r w:rsidR="003B5326">
        <w:rPr>
          <w:szCs w:val="22"/>
        </w:rPr>
        <w:t xml:space="preserve">this </w:t>
      </w:r>
      <w:r w:rsidR="003B5326" w:rsidRPr="00D50B8D">
        <w:rPr>
          <w:szCs w:val="22"/>
        </w:rPr>
        <w:t>transaction</w:t>
      </w:r>
      <w:r w:rsidR="003B5326">
        <w:rPr>
          <w:szCs w:val="22"/>
        </w:rPr>
        <w:t xml:space="preserve"> and update the appropriate T-accounts</w:t>
      </w:r>
      <w:r w:rsidR="003B5326" w:rsidRPr="00D50B8D">
        <w:rPr>
          <w:szCs w:val="22"/>
        </w:rPr>
        <w:t>:</w:t>
      </w:r>
    </w:p>
    <w:p w14:paraId="67724D1F" w14:textId="77777777" w:rsidR="00B11EDB" w:rsidRDefault="00B11EDB" w:rsidP="00B11EDB">
      <w:pPr>
        <w:rPr>
          <w:szCs w:val="22"/>
        </w:rPr>
      </w:pPr>
    </w:p>
    <w:p w14:paraId="27058344" w14:textId="77777777" w:rsidR="00385F34" w:rsidRDefault="00385F34" w:rsidP="00B11EDB">
      <w:pPr>
        <w:rPr>
          <w:szCs w:val="22"/>
        </w:rPr>
      </w:pPr>
      <w:r>
        <w:rPr>
          <w:szCs w:val="22"/>
        </w:rPr>
        <w:t>Computation of amount:</w:t>
      </w:r>
    </w:p>
    <w:p w14:paraId="19899BDA" w14:textId="77777777" w:rsidR="00385F34" w:rsidRDefault="00385F34" w:rsidP="00B11EDB">
      <w:pPr>
        <w:rPr>
          <w:szCs w:val="22"/>
        </w:rPr>
      </w:pPr>
    </w:p>
    <w:p w14:paraId="4F2CACFF" w14:textId="77777777" w:rsidR="00385F34" w:rsidRDefault="00385F34" w:rsidP="00B11EDB">
      <w:pPr>
        <w:rPr>
          <w:szCs w:val="22"/>
        </w:rPr>
      </w:pPr>
    </w:p>
    <w:p w14:paraId="7FF59251" w14:textId="77777777" w:rsidR="00B11EDB" w:rsidRPr="00B11EDB" w:rsidRDefault="00385F34" w:rsidP="00B11EDB">
      <w:pPr>
        <w:rPr>
          <w:szCs w:val="22"/>
        </w:rPr>
      </w:pPr>
      <w:r w:rsidRPr="00B11EDB">
        <w:rPr>
          <w:szCs w:val="22"/>
        </w:rPr>
        <w:t xml:space="preserve"> </w:t>
      </w:r>
    </w:p>
    <w:tbl>
      <w:tblPr>
        <w:tblW w:w="5061" w:type="pct"/>
        <w:tblLook w:val="01E0" w:firstRow="1" w:lastRow="1" w:firstColumn="1" w:lastColumn="1" w:noHBand="0" w:noVBand="0"/>
      </w:tblPr>
      <w:tblGrid>
        <w:gridCol w:w="4846"/>
        <w:gridCol w:w="4847"/>
      </w:tblGrid>
      <w:tr w:rsidR="00B11EDB" w:rsidRPr="00B11EDB" w14:paraId="0F5E2046" w14:textId="77777777">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11EDB" w:rsidRPr="00B11EDB" w14:paraId="2AECFCA7" w14:textId="77777777" w:rsidTr="0041030F">
              <w:trPr>
                <w:trHeight w:val="432"/>
              </w:trPr>
              <w:tc>
                <w:tcPr>
                  <w:tcW w:w="679" w:type="pct"/>
                  <w:tcBorders>
                    <w:top w:val="single" w:sz="4" w:space="0" w:color="auto"/>
                    <w:left w:val="single" w:sz="4" w:space="0" w:color="auto"/>
                    <w:bottom w:val="single" w:sz="4" w:space="0" w:color="auto"/>
                    <w:right w:val="single" w:sz="4" w:space="0" w:color="auto"/>
                  </w:tcBorders>
                  <w:vAlign w:val="center"/>
                </w:tcPr>
                <w:p w14:paraId="0AFB2BE9" w14:textId="77777777" w:rsidR="00B11EDB" w:rsidRPr="00B11EDB" w:rsidRDefault="00B11EDB" w:rsidP="0041030F">
                  <w:pPr>
                    <w:jc w:val="center"/>
                    <w:rPr>
                      <w:szCs w:val="22"/>
                    </w:rPr>
                  </w:pPr>
                  <w:r w:rsidRPr="00B11EDB">
                    <w:rPr>
                      <w:szCs w:val="22"/>
                    </w:rPr>
                    <w:t>Dec. 31</w:t>
                  </w:r>
                </w:p>
              </w:tc>
              <w:tc>
                <w:tcPr>
                  <w:tcW w:w="2675" w:type="pct"/>
                  <w:tcBorders>
                    <w:top w:val="single" w:sz="4" w:space="0" w:color="auto"/>
                    <w:left w:val="single" w:sz="4" w:space="0" w:color="auto"/>
                    <w:bottom w:val="single" w:sz="4" w:space="0" w:color="auto"/>
                    <w:right w:val="single" w:sz="4" w:space="0" w:color="auto"/>
                  </w:tcBorders>
                </w:tcPr>
                <w:p w14:paraId="60D02E22" w14:textId="77777777" w:rsidR="00B11EDB" w:rsidRPr="00B11EDB" w:rsidRDefault="00B11EDB" w:rsidP="00B11EDB">
                  <w:pPr>
                    <w:rPr>
                      <w:szCs w:val="22"/>
                    </w:rPr>
                  </w:pPr>
                </w:p>
              </w:tc>
              <w:tc>
                <w:tcPr>
                  <w:tcW w:w="823" w:type="pct"/>
                  <w:tcBorders>
                    <w:top w:val="single" w:sz="4" w:space="0" w:color="auto"/>
                    <w:left w:val="single" w:sz="4" w:space="0" w:color="auto"/>
                    <w:bottom w:val="single" w:sz="4" w:space="0" w:color="auto"/>
                    <w:right w:val="single" w:sz="4" w:space="0" w:color="auto"/>
                  </w:tcBorders>
                </w:tcPr>
                <w:p w14:paraId="2D86B9CD" w14:textId="77777777" w:rsidR="00B11EDB" w:rsidRPr="00B11EDB" w:rsidRDefault="00B11EDB" w:rsidP="00B11EDB">
                  <w:pPr>
                    <w:jc w:val="center"/>
                    <w:rPr>
                      <w:szCs w:val="22"/>
                    </w:rPr>
                  </w:pPr>
                </w:p>
              </w:tc>
              <w:tc>
                <w:tcPr>
                  <w:tcW w:w="823" w:type="pct"/>
                  <w:tcBorders>
                    <w:top w:val="single" w:sz="4" w:space="0" w:color="auto"/>
                    <w:left w:val="single" w:sz="4" w:space="0" w:color="auto"/>
                    <w:bottom w:val="single" w:sz="4" w:space="0" w:color="auto"/>
                    <w:right w:val="single" w:sz="4" w:space="0" w:color="auto"/>
                  </w:tcBorders>
                </w:tcPr>
                <w:p w14:paraId="2492B315" w14:textId="77777777" w:rsidR="00B11EDB" w:rsidRPr="00B11EDB" w:rsidRDefault="00B11EDB" w:rsidP="00B11EDB">
                  <w:pPr>
                    <w:jc w:val="center"/>
                    <w:rPr>
                      <w:szCs w:val="22"/>
                    </w:rPr>
                  </w:pPr>
                </w:p>
              </w:tc>
            </w:tr>
            <w:tr w:rsidR="00B11EDB" w:rsidRPr="00B11EDB" w14:paraId="7CC6D55A" w14:textId="77777777" w:rsidTr="0041030F">
              <w:trPr>
                <w:trHeight w:val="432"/>
              </w:trPr>
              <w:tc>
                <w:tcPr>
                  <w:tcW w:w="679" w:type="pct"/>
                  <w:tcBorders>
                    <w:top w:val="single" w:sz="4" w:space="0" w:color="auto"/>
                  </w:tcBorders>
                </w:tcPr>
                <w:p w14:paraId="60A56C35" w14:textId="77777777" w:rsidR="00B11EDB" w:rsidRPr="00B11EDB" w:rsidRDefault="00B11EDB" w:rsidP="00B11EDB">
                  <w:pPr>
                    <w:jc w:val="center"/>
                    <w:rPr>
                      <w:szCs w:val="22"/>
                    </w:rPr>
                  </w:pPr>
                </w:p>
              </w:tc>
              <w:tc>
                <w:tcPr>
                  <w:tcW w:w="2675" w:type="pct"/>
                  <w:tcBorders>
                    <w:top w:val="single" w:sz="4" w:space="0" w:color="auto"/>
                  </w:tcBorders>
                </w:tcPr>
                <w:p w14:paraId="4535096A" w14:textId="77777777" w:rsidR="00B11EDB" w:rsidRPr="00B11EDB" w:rsidRDefault="00B11EDB" w:rsidP="00B11EDB">
                  <w:pPr>
                    <w:rPr>
                      <w:szCs w:val="22"/>
                    </w:rPr>
                  </w:pPr>
                </w:p>
              </w:tc>
              <w:tc>
                <w:tcPr>
                  <w:tcW w:w="823" w:type="pct"/>
                  <w:tcBorders>
                    <w:top w:val="single" w:sz="4" w:space="0" w:color="auto"/>
                  </w:tcBorders>
                </w:tcPr>
                <w:p w14:paraId="1EB71162" w14:textId="77777777" w:rsidR="00B11EDB" w:rsidRPr="00B11EDB" w:rsidRDefault="00B11EDB" w:rsidP="00B11EDB">
                  <w:pPr>
                    <w:jc w:val="center"/>
                    <w:rPr>
                      <w:szCs w:val="22"/>
                    </w:rPr>
                  </w:pPr>
                </w:p>
              </w:tc>
              <w:tc>
                <w:tcPr>
                  <w:tcW w:w="823" w:type="pct"/>
                  <w:tcBorders>
                    <w:top w:val="single" w:sz="4" w:space="0" w:color="auto"/>
                  </w:tcBorders>
                </w:tcPr>
                <w:p w14:paraId="7022A953" w14:textId="77777777" w:rsidR="00B11EDB" w:rsidRPr="00B11EDB" w:rsidRDefault="00B11EDB" w:rsidP="00B11EDB">
                  <w:pPr>
                    <w:jc w:val="center"/>
                    <w:rPr>
                      <w:szCs w:val="22"/>
                    </w:rPr>
                  </w:pPr>
                </w:p>
              </w:tc>
            </w:tr>
          </w:tbl>
          <w:p w14:paraId="72F3D5CD" w14:textId="77777777" w:rsidR="00B11EDB" w:rsidRPr="00B11EDB" w:rsidRDefault="00B11EDB" w:rsidP="00B11EDB">
            <w:pPr>
              <w:rPr>
                <w:szCs w:val="22"/>
              </w:rPr>
            </w:pPr>
          </w:p>
        </w:tc>
      </w:tr>
      <w:tr w:rsidR="00B11EDB" w:rsidRPr="00B11EDB" w14:paraId="7D2BDFB6" w14:textId="77777777">
        <w:trPr>
          <w:trHeight w:val="360"/>
        </w:trPr>
        <w:tc>
          <w:tcPr>
            <w:tcW w:w="2500" w:type="pct"/>
          </w:tcPr>
          <w:p w14:paraId="2908C837" w14:textId="77777777" w:rsidR="00B11EDB" w:rsidRPr="00B11EDB" w:rsidRDefault="00B11EDB" w:rsidP="00B11EDB">
            <w:pPr>
              <w:jc w:val="center"/>
              <w:rPr>
                <w:szCs w:val="22"/>
              </w:rPr>
            </w:pPr>
          </w:p>
        </w:tc>
        <w:tc>
          <w:tcPr>
            <w:tcW w:w="2500" w:type="pct"/>
          </w:tcPr>
          <w:p w14:paraId="50F5B4F4" w14:textId="77777777" w:rsidR="00B11EDB" w:rsidRPr="00B11EDB" w:rsidRDefault="00B11EDB" w:rsidP="00B11EDB">
            <w:pPr>
              <w:jc w:val="center"/>
              <w:rPr>
                <w:szCs w:val="22"/>
              </w:rPr>
            </w:pPr>
          </w:p>
        </w:tc>
      </w:tr>
      <w:tr w:rsidR="00B11EDB" w:rsidRPr="00B11EDB" w14:paraId="18AB23A7" w14:textId="77777777">
        <w:trPr>
          <w:trHeight w:val="360"/>
        </w:trPr>
        <w:tc>
          <w:tcPr>
            <w:tcW w:w="2500" w:type="pct"/>
          </w:tcPr>
          <w:p w14:paraId="1732389D" w14:textId="77777777" w:rsidR="00B11EDB" w:rsidRPr="00B11EDB" w:rsidRDefault="00B11EDB" w:rsidP="00B11EDB">
            <w:pPr>
              <w:jc w:val="center"/>
              <w:rPr>
                <w:szCs w:val="22"/>
              </w:rPr>
            </w:pPr>
            <w:r w:rsidRPr="00B11EDB">
              <w:rPr>
                <w:szCs w:val="22"/>
              </w:rPr>
              <w:t xml:space="preserve"> </w:t>
            </w:r>
          </w:p>
          <w:tbl>
            <w:tblPr>
              <w:tblW w:w="5000" w:type="pct"/>
              <w:tblLook w:val="01E0" w:firstRow="1" w:lastRow="1" w:firstColumn="1" w:lastColumn="1" w:noHBand="0" w:noVBand="0"/>
            </w:tblPr>
            <w:tblGrid>
              <w:gridCol w:w="1130"/>
              <w:gridCol w:w="1239"/>
              <w:gridCol w:w="1130"/>
              <w:gridCol w:w="1131"/>
            </w:tblGrid>
            <w:tr w:rsidR="00B11EDB" w:rsidRPr="00B11EDB" w14:paraId="37F97983" w14:textId="77777777">
              <w:tc>
                <w:tcPr>
                  <w:tcW w:w="1220" w:type="pct"/>
                  <w:tcBorders>
                    <w:top w:val="single" w:sz="4" w:space="0" w:color="auto"/>
                  </w:tcBorders>
                </w:tcPr>
                <w:p w14:paraId="7CB29D4C" w14:textId="77777777" w:rsidR="00B11EDB" w:rsidRPr="00B11EDB" w:rsidRDefault="00B11EDB" w:rsidP="00B11EDB">
                  <w:pPr>
                    <w:rPr>
                      <w:b/>
                      <w:szCs w:val="22"/>
                    </w:rPr>
                  </w:pPr>
                </w:p>
              </w:tc>
              <w:tc>
                <w:tcPr>
                  <w:tcW w:w="1338" w:type="pct"/>
                  <w:tcBorders>
                    <w:top w:val="single" w:sz="4" w:space="0" w:color="auto"/>
                    <w:right w:val="single" w:sz="4" w:space="0" w:color="auto"/>
                  </w:tcBorders>
                </w:tcPr>
                <w:p w14:paraId="6B496AA3" w14:textId="77777777" w:rsidR="00B11EDB" w:rsidRPr="00B11EDB" w:rsidRDefault="00B11EDB" w:rsidP="00B11EDB">
                  <w:pPr>
                    <w:jc w:val="right"/>
                    <w:rPr>
                      <w:b/>
                      <w:szCs w:val="22"/>
                    </w:rPr>
                  </w:pPr>
                </w:p>
              </w:tc>
              <w:tc>
                <w:tcPr>
                  <w:tcW w:w="1220" w:type="pct"/>
                  <w:tcBorders>
                    <w:top w:val="single" w:sz="4" w:space="0" w:color="auto"/>
                    <w:left w:val="single" w:sz="4" w:space="0" w:color="auto"/>
                  </w:tcBorders>
                </w:tcPr>
                <w:p w14:paraId="7A8CDD22" w14:textId="77777777" w:rsidR="00B11EDB" w:rsidRPr="00B11EDB" w:rsidRDefault="00B11EDB" w:rsidP="00B11EDB">
                  <w:pPr>
                    <w:jc w:val="right"/>
                    <w:rPr>
                      <w:b/>
                      <w:szCs w:val="22"/>
                    </w:rPr>
                  </w:pPr>
                </w:p>
              </w:tc>
              <w:tc>
                <w:tcPr>
                  <w:tcW w:w="1221" w:type="pct"/>
                  <w:tcBorders>
                    <w:top w:val="single" w:sz="4" w:space="0" w:color="auto"/>
                  </w:tcBorders>
                </w:tcPr>
                <w:p w14:paraId="090C4D2D" w14:textId="77777777" w:rsidR="00B11EDB" w:rsidRPr="00B11EDB" w:rsidRDefault="00B11EDB" w:rsidP="00B11EDB">
                  <w:pPr>
                    <w:rPr>
                      <w:b/>
                      <w:szCs w:val="22"/>
                    </w:rPr>
                  </w:pPr>
                </w:p>
              </w:tc>
            </w:tr>
            <w:tr w:rsidR="00B11EDB" w:rsidRPr="00B11EDB" w14:paraId="64B271E5" w14:textId="77777777">
              <w:tc>
                <w:tcPr>
                  <w:tcW w:w="1220" w:type="pct"/>
                  <w:tcBorders>
                    <w:bottom w:val="single" w:sz="4" w:space="0" w:color="auto"/>
                  </w:tcBorders>
                </w:tcPr>
                <w:p w14:paraId="78B758F9" w14:textId="77777777" w:rsidR="00B11EDB" w:rsidRPr="00B11EDB" w:rsidRDefault="00B11EDB" w:rsidP="00B11EDB">
                  <w:pPr>
                    <w:rPr>
                      <w:b/>
                      <w:szCs w:val="22"/>
                    </w:rPr>
                  </w:pPr>
                </w:p>
              </w:tc>
              <w:tc>
                <w:tcPr>
                  <w:tcW w:w="1338" w:type="pct"/>
                  <w:tcBorders>
                    <w:bottom w:val="single" w:sz="4" w:space="0" w:color="auto"/>
                    <w:right w:val="single" w:sz="4" w:space="0" w:color="auto"/>
                  </w:tcBorders>
                </w:tcPr>
                <w:p w14:paraId="2CDD461D" w14:textId="77777777" w:rsidR="00B11EDB" w:rsidRPr="00B11EDB" w:rsidRDefault="00B11EDB" w:rsidP="00B11EDB">
                  <w:pPr>
                    <w:jc w:val="right"/>
                    <w:rPr>
                      <w:b/>
                      <w:szCs w:val="22"/>
                    </w:rPr>
                  </w:pPr>
                </w:p>
              </w:tc>
              <w:tc>
                <w:tcPr>
                  <w:tcW w:w="1220" w:type="pct"/>
                  <w:tcBorders>
                    <w:left w:val="single" w:sz="4" w:space="0" w:color="auto"/>
                    <w:bottom w:val="single" w:sz="4" w:space="0" w:color="auto"/>
                  </w:tcBorders>
                </w:tcPr>
                <w:p w14:paraId="3FD7918A" w14:textId="77777777" w:rsidR="00B11EDB" w:rsidRPr="00B11EDB" w:rsidRDefault="00B11EDB" w:rsidP="00B11EDB">
                  <w:pPr>
                    <w:jc w:val="right"/>
                    <w:rPr>
                      <w:szCs w:val="22"/>
                    </w:rPr>
                  </w:pPr>
                </w:p>
              </w:tc>
              <w:tc>
                <w:tcPr>
                  <w:tcW w:w="1221" w:type="pct"/>
                  <w:tcBorders>
                    <w:bottom w:val="single" w:sz="4" w:space="0" w:color="auto"/>
                  </w:tcBorders>
                </w:tcPr>
                <w:p w14:paraId="4BF72E27" w14:textId="77777777" w:rsidR="00B11EDB" w:rsidRPr="00B11EDB" w:rsidRDefault="00B11EDB" w:rsidP="00B11EDB">
                  <w:pPr>
                    <w:rPr>
                      <w:szCs w:val="22"/>
                    </w:rPr>
                  </w:pPr>
                </w:p>
              </w:tc>
            </w:tr>
            <w:tr w:rsidR="00B11EDB" w:rsidRPr="00B11EDB" w14:paraId="22FE3682" w14:textId="77777777">
              <w:tc>
                <w:tcPr>
                  <w:tcW w:w="1220" w:type="pct"/>
                  <w:tcBorders>
                    <w:top w:val="single" w:sz="4" w:space="0" w:color="auto"/>
                    <w:bottom w:val="single" w:sz="4" w:space="0" w:color="auto"/>
                  </w:tcBorders>
                </w:tcPr>
                <w:p w14:paraId="2CC85554" w14:textId="77777777" w:rsidR="00B11EDB" w:rsidRPr="00B11EDB" w:rsidRDefault="00B11EDB" w:rsidP="00B11EDB">
                  <w:pPr>
                    <w:rPr>
                      <w:szCs w:val="22"/>
                    </w:rPr>
                  </w:pPr>
                </w:p>
              </w:tc>
              <w:tc>
                <w:tcPr>
                  <w:tcW w:w="1338" w:type="pct"/>
                  <w:tcBorders>
                    <w:top w:val="single" w:sz="4" w:space="0" w:color="auto"/>
                    <w:bottom w:val="single" w:sz="4" w:space="0" w:color="auto"/>
                    <w:right w:val="single" w:sz="4" w:space="0" w:color="auto"/>
                  </w:tcBorders>
                </w:tcPr>
                <w:p w14:paraId="1C7E4A04" w14:textId="77777777" w:rsidR="00B11EDB" w:rsidRPr="00B11EDB" w:rsidRDefault="00B11EDB" w:rsidP="00B11EDB">
                  <w:pPr>
                    <w:jc w:val="right"/>
                    <w:rPr>
                      <w:szCs w:val="22"/>
                    </w:rPr>
                  </w:pPr>
                </w:p>
              </w:tc>
              <w:tc>
                <w:tcPr>
                  <w:tcW w:w="1220" w:type="pct"/>
                  <w:tcBorders>
                    <w:top w:val="single" w:sz="4" w:space="0" w:color="auto"/>
                    <w:left w:val="single" w:sz="4" w:space="0" w:color="auto"/>
                    <w:bottom w:val="single" w:sz="4" w:space="0" w:color="auto"/>
                  </w:tcBorders>
                </w:tcPr>
                <w:p w14:paraId="33EA2E68" w14:textId="77777777" w:rsidR="00B11EDB" w:rsidRPr="00B11EDB" w:rsidRDefault="00B11EDB" w:rsidP="00B11EDB">
                  <w:pPr>
                    <w:jc w:val="right"/>
                    <w:rPr>
                      <w:szCs w:val="22"/>
                    </w:rPr>
                  </w:pPr>
                </w:p>
              </w:tc>
              <w:tc>
                <w:tcPr>
                  <w:tcW w:w="1221" w:type="pct"/>
                  <w:tcBorders>
                    <w:top w:val="single" w:sz="4" w:space="0" w:color="auto"/>
                    <w:bottom w:val="single" w:sz="4" w:space="0" w:color="auto"/>
                  </w:tcBorders>
                </w:tcPr>
                <w:p w14:paraId="3A03130A" w14:textId="77777777" w:rsidR="00B11EDB" w:rsidRPr="00B11EDB" w:rsidRDefault="00B11EDB" w:rsidP="00B11EDB">
                  <w:pPr>
                    <w:rPr>
                      <w:szCs w:val="22"/>
                    </w:rPr>
                  </w:pPr>
                </w:p>
              </w:tc>
            </w:tr>
          </w:tbl>
          <w:p w14:paraId="0D7DE4D5" w14:textId="77777777" w:rsidR="00B11EDB" w:rsidRPr="00B11EDB" w:rsidRDefault="00B11EDB" w:rsidP="00B11EDB">
            <w:pPr>
              <w:jc w:val="center"/>
              <w:rPr>
                <w:b/>
                <w:szCs w:val="22"/>
              </w:rPr>
            </w:pPr>
          </w:p>
        </w:tc>
        <w:tc>
          <w:tcPr>
            <w:tcW w:w="2500" w:type="pct"/>
          </w:tcPr>
          <w:p w14:paraId="31C07D6C" w14:textId="77777777" w:rsidR="00B11EDB" w:rsidRPr="00B11EDB" w:rsidRDefault="00B11EDB" w:rsidP="00B11EDB">
            <w:pPr>
              <w:jc w:val="center"/>
              <w:rPr>
                <w:szCs w:val="22"/>
              </w:rPr>
            </w:pPr>
            <w:r w:rsidRPr="00B11EDB">
              <w:rPr>
                <w:szCs w:val="22"/>
              </w:rPr>
              <w:t xml:space="preserve"> </w:t>
            </w:r>
          </w:p>
          <w:tbl>
            <w:tblPr>
              <w:tblW w:w="5000" w:type="pct"/>
              <w:tblLook w:val="01E0" w:firstRow="1" w:lastRow="1" w:firstColumn="1" w:lastColumn="1" w:noHBand="0" w:noVBand="0"/>
            </w:tblPr>
            <w:tblGrid>
              <w:gridCol w:w="1156"/>
              <w:gridCol w:w="1159"/>
              <w:gridCol w:w="1157"/>
              <w:gridCol w:w="1159"/>
            </w:tblGrid>
            <w:tr w:rsidR="00B11EDB" w:rsidRPr="00B11EDB" w14:paraId="4D0BF78F" w14:textId="77777777">
              <w:tc>
                <w:tcPr>
                  <w:tcW w:w="1249" w:type="pct"/>
                  <w:tcBorders>
                    <w:top w:val="single" w:sz="4" w:space="0" w:color="auto"/>
                  </w:tcBorders>
                </w:tcPr>
                <w:p w14:paraId="40985AFF" w14:textId="77777777" w:rsidR="00B11EDB" w:rsidRPr="00B11EDB" w:rsidRDefault="00B11EDB" w:rsidP="00B11EDB">
                  <w:pPr>
                    <w:rPr>
                      <w:szCs w:val="22"/>
                    </w:rPr>
                  </w:pPr>
                </w:p>
              </w:tc>
              <w:tc>
                <w:tcPr>
                  <w:tcW w:w="1251" w:type="pct"/>
                  <w:tcBorders>
                    <w:top w:val="single" w:sz="4" w:space="0" w:color="auto"/>
                    <w:right w:val="single" w:sz="4" w:space="0" w:color="auto"/>
                  </w:tcBorders>
                </w:tcPr>
                <w:p w14:paraId="2FE7BC68" w14:textId="77777777" w:rsidR="00B11EDB" w:rsidRPr="00B11EDB" w:rsidRDefault="00B11EDB" w:rsidP="00B11EDB">
                  <w:pPr>
                    <w:jc w:val="right"/>
                    <w:rPr>
                      <w:szCs w:val="22"/>
                    </w:rPr>
                  </w:pPr>
                </w:p>
              </w:tc>
              <w:tc>
                <w:tcPr>
                  <w:tcW w:w="1249" w:type="pct"/>
                  <w:tcBorders>
                    <w:top w:val="single" w:sz="4" w:space="0" w:color="auto"/>
                    <w:left w:val="single" w:sz="4" w:space="0" w:color="auto"/>
                  </w:tcBorders>
                </w:tcPr>
                <w:p w14:paraId="6833BE77" w14:textId="77777777" w:rsidR="00B11EDB" w:rsidRPr="00B11EDB" w:rsidRDefault="00B11EDB" w:rsidP="00B11EDB">
                  <w:pPr>
                    <w:jc w:val="right"/>
                    <w:rPr>
                      <w:b/>
                      <w:szCs w:val="22"/>
                    </w:rPr>
                  </w:pPr>
                </w:p>
              </w:tc>
              <w:tc>
                <w:tcPr>
                  <w:tcW w:w="1251" w:type="pct"/>
                  <w:tcBorders>
                    <w:top w:val="single" w:sz="4" w:space="0" w:color="auto"/>
                  </w:tcBorders>
                </w:tcPr>
                <w:p w14:paraId="241ECF85" w14:textId="77777777" w:rsidR="00B11EDB" w:rsidRPr="00B11EDB" w:rsidRDefault="00B11EDB" w:rsidP="00B11EDB">
                  <w:pPr>
                    <w:rPr>
                      <w:b/>
                      <w:szCs w:val="22"/>
                    </w:rPr>
                  </w:pPr>
                </w:p>
              </w:tc>
            </w:tr>
            <w:tr w:rsidR="00B11EDB" w:rsidRPr="00B11EDB" w14:paraId="47E84D9A" w14:textId="77777777">
              <w:tc>
                <w:tcPr>
                  <w:tcW w:w="1249" w:type="pct"/>
                  <w:tcBorders>
                    <w:bottom w:val="single" w:sz="4" w:space="0" w:color="auto"/>
                  </w:tcBorders>
                </w:tcPr>
                <w:p w14:paraId="5F250569" w14:textId="77777777" w:rsidR="00B11EDB" w:rsidRPr="00B11EDB" w:rsidRDefault="00B11EDB" w:rsidP="00B11EDB">
                  <w:pPr>
                    <w:rPr>
                      <w:b/>
                      <w:szCs w:val="22"/>
                    </w:rPr>
                  </w:pPr>
                </w:p>
              </w:tc>
              <w:tc>
                <w:tcPr>
                  <w:tcW w:w="1251" w:type="pct"/>
                  <w:tcBorders>
                    <w:bottom w:val="single" w:sz="4" w:space="0" w:color="auto"/>
                    <w:right w:val="single" w:sz="4" w:space="0" w:color="auto"/>
                  </w:tcBorders>
                </w:tcPr>
                <w:p w14:paraId="2A4D6C88" w14:textId="77777777" w:rsidR="00B11EDB" w:rsidRPr="00B11EDB" w:rsidRDefault="00B11EDB" w:rsidP="00B11EDB">
                  <w:pPr>
                    <w:jc w:val="right"/>
                    <w:rPr>
                      <w:b/>
                      <w:szCs w:val="22"/>
                    </w:rPr>
                  </w:pPr>
                </w:p>
              </w:tc>
              <w:tc>
                <w:tcPr>
                  <w:tcW w:w="1249" w:type="pct"/>
                  <w:tcBorders>
                    <w:left w:val="single" w:sz="4" w:space="0" w:color="auto"/>
                    <w:bottom w:val="single" w:sz="4" w:space="0" w:color="auto"/>
                  </w:tcBorders>
                </w:tcPr>
                <w:p w14:paraId="774959A5" w14:textId="77777777" w:rsidR="00B11EDB" w:rsidRPr="00B11EDB" w:rsidRDefault="00B11EDB" w:rsidP="00B11EDB">
                  <w:pPr>
                    <w:jc w:val="right"/>
                    <w:rPr>
                      <w:szCs w:val="22"/>
                    </w:rPr>
                  </w:pPr>
                </w:p>
              </w:tc>
              <w:tc>
                <w:tcPr>
                  <w:tcW w:w="1251" w:type="pct"/>
                  <w:tcBorders>
                    <w:bottom w:val="single" w:sz="4" w:space="0" w:color="auto"/>
                  </w:tcBorders>
                </w:tcPr>
                <w:p w14:paraId="540110A4" w14:textId="77777777" w:rsidR="00B11EDB" w:rsidRPr="00B11EDB" w:rsidRDefault="00B11EDB" w:rsidP="00B11EDB">
                  <w:pPr>
                    <w:rPr>
                      <w:szCs w:val="22"/>
                    </w:rPr>
                  </w:pPr>
                </w:p>
              </w:tc>
            </w:tr>
            <w:tr w:rsidR="00B11EDB" w:rsidRPr="00B11EDB" w14:paraId="7C79D8DA" w14:textId="77777777">
              <w:tc>
                <w:tcPr>
                  <w:tcW w:w="1249" w:type="pct"/>
                  <w:tcBorders>
                    <w:top w:val="single" w:sz="4" w:space="0" w:color="auto"/>
                    <w:bottom w:val="single" w:sz="4" w:space="0" w:color="auto"/>
                  </w:tcBorders>
                </w:tcPr>
                <w:p w14:paraId="35F5E79C" w14:textId="77777777" w:rsidR="00B11EDB" w:rsidRPr="00B11EDB" w:rsidRDefault="00B11EDB" w:rsidP="00B11EDB">
                  <w:pPr>
                    <w:rPr>
                      <w:szCs w:val="22"/>
                    </w:rPr>
                  </w:pPr>
                </w:p>
              </w:tc>
              <w:tc>
                <w:tcPr>
                  <w:tcW w:w="1251" w:type="pct"/>
                  <w:tcBorders>
                    <w:top w:val="single" w:sz="4" w:space="0" w:color="auto"/>
                    <w:bottom w:val="single" w:sz="4" w:space="0" w:color="auto"/>
                    <w:right w:val="single" w:sz="4" w:space="0" w:color="auto"/>
                  </w:tcBorders>
                </w:tcPr>
                <w:p w14:paraId="35C31D45" w14:textId="77777777" w:rsidR="00B11EDB" w:rsidRPr="00B11EDB" w:rsidRDefault="00B11EDB" w:rsidP="00B11EDB">
                  <w:pPr>
                    <w:jc w:val="right"/>
                    <w:rPr>
                      <w:szCs w:val="22"/>
                    </w:rPr>
                  </w:pPr>
                </w:p>
              </w:tc>
              <w:tc>
                <w:tcPr>
                  <w:tcW w:w="1249" w:type="pct"/>
                  <w:tcBorders>
                    <w:top w:val="single" w:sz="4" w:space="0" w:color="auto"/>
                    <w:left w:val="single" w:sz="4" w:space="0" w:color="auto"/>
                    <w:bottom w:val="single" w:sz="4" w:space="0" w:color="auto"/>
                  </w:tcBorders>
                </w:tcPr>
                <w:p w14:paraId="1946B27D" w14:textId="77777777" w:rsidR="00B11EDB" w:rsidRPr="00B11EDB" w:rsidRDefault="00B11EDB" w:rsidP="00B11EDB">
                  <w:pPr>
                    <w:jc w:val="right"/>
                    <w:rPr>
                      <w:szCs w:val="22"/>
                    </w:rPr>
                  </w:pPr>
                </w:p>
              </w:tc>
              <w:tc>
                <w:tcPr>
                  <w:tcW w:w="1251" w:type="pct"/>
                  <w:tcBorders>
                    <w:top w:val="single" w:sz="4" w:space="0" w:color="auto"/>
                    <w:bottom w:val="single" w:sz="4" w:space="0" w:color="auto"/>
                  </w:tcBorders>
                </w:tcPr>
                <w:p w14:paraId="483A37C2" w14:textId="77777777" w:rsidR="00B11EDB" w:rsidRPr="00B11EDB" w:rsidRDefault="00B11EDB" w:rsidP="00B11EDB">
                  <w:pPr>
                    <w:rPr>
                      <w:szCs w:val="22"/>
                    </w:rPr>
                  </w:pPr>
                </w:p>
              </w:tc>
            </w:tr>
          </w:tbl>
          <w:p w14:paraId="6981190E" w14:textId="77777777" w:rsidR="00B11EDB" w:rsidRPr="00B11EDB" w:rsidRDefault="00B11EDB" w:rsidP="00B11EDB">
            <w:pPr>
              <w:jc w:val="center"/>
              <w:rPr>
                <w:b/>
                <w:szCs w:val="22"/>
              </w:rPr>
            </w:pPr>
          </w:p>
        </w:tc>
      </w:tr>
    </w:tbl>
    <w:p w14:paraId="788370EA" w14:textId="77777777" w:rsidR="00B11EDB" w:rsidRPr="00B11EDB" w:rsidRDefault="00B11EDB" w:rsidP="00B11EDB">
      <w:pPr>
        <w:rPr>
          <w:szCs w:val="22"/>
        </w:rPr>
      </w:pPr>
    </w:p>
    <w:p w14:paraId="658FCA80" w14:textId="77777777" w:rsidR="00B55130" w:rsidRPr="00B55130" w:rsidRDefault="00B11EDB" w:rsidP="00B55130">
      <w:pPr>
        <w:pStyle w:val="Heading1"/>
        <w:rPr>
          <w:u w:val="none"/>
        </w:rPr>
      </w:pPr>
      <w:r w:rsidRPr="00B11EDB">
        <w:rPr>
          <w:szCs w:val="22"/>
        </w:rPr>
        <w:br w:type="page"/>
      </w:r>
      <w:r w:rsidR="00077EC4" w:rsidRPr="00B11EDB">
        <w:lastRenderedPageBreak/>
        <w:t>Handout D–</w:t>
      </w:r>
      <w:r w:rsidR="00B55130">
        <w:t>1</w:t>
      </w:r>
      <w:r w:rsidR="00B55130" w:rsidRPr="00B55130">
        <w:rPr>
          <w:u w:val="none"/>
        </w:rPr>
        <w:t>, continued</w:t>
      </w:r>
    </w:p>
    <w:p w14:paraId="58587654" w14:textId="77777777" w:rsidR="00077EC4" w:rsidRPr="00077EC4" w:rsidRDefault="00077EC4" w:rsidP="00077EC4">
      <w:pPr>
        <w:pStyle w:val="BodyText"/>
      </w:pPr>
    </w:p>
    <w:p w14:paraId="54C04896" w14:textId="77777777" w:rsidR="003B5326" w:rsidRPr="00B11EDB" w:rsidRDefault="00385F34" w:rsidP="000C664E">
      <w:pPr>
        <w:numPr>
          <w:ilvl w:val="0"/>
          <w:numId w:val="7"/>
        </w:numPr>
        <w:rPr>
          <w:szCs w:val="22"/>
        </w:rPr>
      </w:pPr>
      <w:r>
        <w:rPr>
          <w:szCs w:val="22"/>
        </w:rPr>
        <w:t xml:space="preserve">At February 17, </w:t>
      </w:r>
      <w:r w:rsidR="003E2FF5">
        <w:rPr>
          <w:szCs w:val="22"/>
        </w:rPr>
        <w:t>2017</w:t>
      </w:r>
      <w:r w:rsidR="00B11EDB" w:rsidRPr="00B11EDB">
        <w:rPr>
          <w:szCs w:val="22"/>
        </w:rPr>
        <w:t>, Bellows sold the stock for $115 per share.</w:t>
      </w:r>
      <w:r w:rsidR="003B5326" w:rsidRPr="003B5326">
        <w:rPr>
          <w:szCs w:val="22"/>
        </w:rPr>
        <w:t xml:space="preserve"> </w:t>
      </w:r>
      <w:r w:rsidR="003B5326" w:rsidRPr="00D50B8D">
        <w:rPr>
          <w:szCs w:val="22"/>
        </w:rPr>
        <w:t>Prepare the journal entr</w:t>
      </w:r>
      <w:r w:rsidR="003B5326">
        <w:rPr>
          <w:szCs w:val="22"/>
        </w:rPr>
        <w:t>y</w:t>
      </w:r>
      <w:r w:rsidR="003B5326" w:rsidRPr="00D50B8D">
        <w:rPr>
          <w:szCs w:val="22"/>
        </w:rPr>
        <w:t xml:space="preserve"> required to record </w:t>
      </w:r>
      <w:r w:rsidR="003B5326">
        <w:rPr>
          <w:szCs w:val="22"/>
        </w:rPr>
        <w:t xml:space="preserve">this </w:t>
      </w:r>
      <w:r w:rsidR="003B5326" w:rsidRPr="00D50B8D">
        <w:rPr>
          <w:szCs w:val="22"/>
        </w:rPr>
        <w:t>transaction</w:t>
      </w:r>
      <w:r w:rsidR="003B5326">
        <w:rPr>
          <w:szCs w:val="22"/>
        </w:rPr>
        <w:t xml:space="preserve"> and update the appropriate T-accounts</w:t>
      </w:r>
      <w:r w:rsidR="003B5326" w:rsidRPr="00D50B8D">
        <w:rPr>
          <w:szCs w:val="22"/>
        </w:rPr>
        <w:t>:</w:t>
      </w:r>
    </w:p>
    <w:p w14:paraId="6FAD74B0" w14:textId="77777777" w:rsidR="00B11EDB" w:rsidRPr="00B11EDB" w:rsidRDefault="00B11EDB" w:rsidP="00B11EDB">
      <w:pPr>
        <w:rPr>
          <w:szCs w:val="22"/>
        </w:rPr>
      </w:pPr>
    </w:p>
    <w:tbl>
      <w:tblPr>
        <w:tblW w:w="5061" w:type="pct"/>
        <w:tblLook w:val="01E0" w:firstRow="1" w:lastRow="1" w:firstColumn="1" w:lastColumn="1" w:noHBand="0" w:noVBand="0"/>
      </w:tblPr>
      <w:tblGrid>
        <w:gridCol w:w="9693"/>
      </w:tblGrid>
      <w:tr w:rsidR="00B11EDB" w:rsidRPr="00B11EDB" w14:paraId="2CB959D8" w14:textId="77777777">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11EDB" w:rsidRPr="00B11EDB" w14:paraId="54943D21" w14:textId="77777777" w:rsidTr="0041030F">
              <w:trPr>
                <w:trHeight w:val="432"/>
              </w:trPr>
              <w:tc>
                <w:tcPr>
                  <w:tcW w:w="679" w:type="pct"/>
                  <w:tcBorders>
                    <w:top w:val="single" w:sz="4" w:space="0" w:color="auto"/>
                    <w:left w:val="single" w:sz="4" w:space="0" w:color="auto"/>
                    <w:bottom w:val="single" w:sz="4" w:space="0" w:color="auto"/>
                    <w:right w:val="single" w:sz="4" w:space="0" w:color="auto"/>
                  </w:tcBorders>
                  <w:vAlign w:val="center"/>
                </w:tcPr>
                <w:p w14:paraId="6C6267BD" w14:textId="77777777" w:rsidR="00B11EDB" w:rsidRPr="00B11EDB" w:rsidRDefault="00B11EDB" w:rsidP="0041030F">
                  <w:pPr>
                    <w:jc w:val="center"/>
                    <w:rPr>
                      <w:szCs w:val="22"/>
                    </w:rPr>
                  </w:pPr>
                  <w:r w:rsidRPr="00B11EDB">
                    <w:rPr>
                      <w:szCs w:val="22"/>
                    </w:rPr>
                    <w:t>Feb. 17</w:t>
                  </w:r>
                </w:p>
              </w:tc>
              <w:tc>
                <w:tcPr>
                  <w:tcW w:w="2675" w:type="pct"/>
                  <w:tcBorders>
                    <w:top w:val="single" w:sz="4" w:space="0" w:color="auto"/>
                    <w:left w:val="single" w:sz="4" w:space="0" w:color="auto"/>
                    <w:bottom w:val="single" w:sz="4" w:space="0" w:color="auto"/>
                    <w:right w:val="single" w:sz="4" w:space="0" w:color="auto"/>
                  </w:tcBorders>
                </w:tcPr>
                <w:p w14:paraId="1632BBC4" w14:textId="77777777" w:rsidR="00B11EDB" w:rsidRPr="00B11EDB" w:rsidRDefault="00B11EDB" w:rsidP="00B11EDB">
                  <w:pPr>
                    <w:rPr>
                      <w:szCs w:val="22"/>
                    </w:rPr>
                  </w:pPr>
                </w:p>
              </w:tc>
              <w:tc>
                <w:tcPr>
                  <w:tcW w:w="823" w:type="pct"/>
                  <w:tcBorders>
                    <w:top w:val="single" w:sz="4" w:space="0" w:color="auto"/>
                    <w:left w:val="single" w:sz="4" w:space="0" w:color="auto"/>
                    <w:bottom w:val="single" w:sz="4" w:space="0" w:color="auto"/>
                    <w:right w:val="single" w:sz="4" w:space="0" w:color="auto"/>
                  </w:tcBorders>
                </w:tcPr>
                <w:p w14:paraId="335A1CA7" w14:textId="77777777" w:rsidR="00B11EDB" w:rsidRPr="00B11EDB" w:rsidRDefault="00B11EDB" w:rsidP="00B11EDB">
                  <w:pPr>
                    <w:jc w:val="center"/>
                    <w:rPr>
                      <w:szCs w:val="22"/>
                    </w:rPr>
                  </w:pPr>
                </w:p>
              </w:tc>
              <w:tc>
                <w:tcPr>
                  <w:tcW w:w="823" w:type="pct"/>
                  <w:tcBorders>
                    <w:top w:val="single" w:sz="4" w:space="0" w:color="auto"/>
                    <w:left w:val="single" w:sz="4" w:space="0" w:color="auto"/>
                    <w:bottom w:val="single" w:sz="4" w:space="0" w:color="auto"/>
                    <w:right w:val="single" w:sz="4" w:space="0" w:color="auto"/>
                  </w:tcBorders>
                </w:tcPr>
                <w:p w14:paraId="230A1354" w14:textId="77777777" w:rsidR="00B11EDB" w:rsidRPr="00B11EDB" w:rsidRDefault="00B11EDB" w:rsidP="00B11EDB">
                  <w:pPr>
                    <w:jc w:val="center"/>
                    <w:rPr>
                      <w:szCs w:val="22"/>
                    </w:rPr>
                  </w:pPr>
                </w:p>
              </w:tc>
            </w:tr>
            <w:tr w:rsidR="00B11EDB" w:rsidRPr="00B11EDB" w14:paraId="19E7EEBE" w14:textId="77777777" w:rsidTr="0041030F">
              <w:trPr>
                <w:trHeight w:val="432"/>
              </w:trPr>
              <w:tc>
                <w:tcPr>
                  <w:tcW w:w="679" w:type="pct"/>
                  <w:tcBorders>
                    <w:top w:val="single" w:sz="4" w:space="0" w:color="auto"/>
                  </w:tcBorders>
                  <w:vAlign w:val="center"/>
                </w:tcPr>
                <w:p w14:paraId="55F9FCFE" w14:textId="77777777" w:rsidR="00B11EDB" w:rsidRPr="00B11EDB" w:rsidRDefault="003E2FF5" w:rsidP="0041030F">
                  <w:pPr>
                    <w:jc w:val="center"/>
                    <w:rPr>
                      <w:szCs w:val="22"/>
                    </w:rPr>
                  </w:pPr>
                  <w:r>
                    <w:rPr>
                      <w:szCs w:val="22"/>
                    </w:rPr>
                    <w:t>2017</w:t>
                  </w:r>
                </w:p>
              </w:tc>
              <w:tc>
                <w:tcPr>
                  <w:tcW w:w="2675" w:type="pct"/>
                  <w:tcBorders>
                    <w:top w:val="single" w:sz="4" w:space="0" w:color="auto"/>
                  </w:tcBorders>
                </w:tcPr>
                <w:p w14:paraId="726B8C97" w14:textId="77777777" w:rsidR="00B11EDB" w:rsidRPr="00B11EDB" w:rsidRDefault="00B11EDB" w:rsidP="00B11EDB">
                  <w:pPr>
                    <w:rPr>
                      <w:szCs w:val="22"/>
                    </w:rPr>
                  </w:pPr>
                </w:p>
              </w:tc>
              <w:tc>
                <w:tcPr>
                  <w:tcW w:w="823" w:type="pct"/>
                  <w:tcBorders>
                    <w:top w:val="single" w:sz="4" w:space="0" w:color="auto"/>
                  </w:tcBorders>
                </w:tcPr>
                <w:p w14:paraId="22FD6169" w14:textId="77777777" w:rsidR="00B11EDB" w:rsidRPr="00B11EDB" w:rsidRDefault="00B11EDB" w:rsidP="00B11EDB">
                  <w:pPr>
                    <w:jc w:val="center"/>
                    <w:rPr>
                      <w:szCs w:val="22"/>
                    </w:rPr>
                  </w:pPr>
                </w:p>
              </w:tc>
              <w:tc>
                <w:tcPr>
                  <w:tcW w:w="823" w:type="pct"/>
                  <w:tcBorders>
                    <w:top w:val="single" w:sz="4" w:space="0" w:color="auto"/>
                  </w:tcBorders>
                </w:tcPr>
                <w:p w14:paraId="6D8EC9FD" w14:textId="77777777" w:rsidR="00B11EDB" w:rsidRPr="00B11EDB" w:rsidRDefault="00B11EDB" w:rsidP="00B11EDB">
                  <w:pPr>
                    <w:jc w:val="center"/>
                    <w:rPr>
                      <w:szCs w:val="22"/>
                    </w:rPr>
                  </w:pPr>
                </w:p>
              </w:tc>
            </w:tr>
            <w:tr w:rsidR="00B11EDB" w:rsidRPr="00B11EDB" w14:paraId="0F32D2D8" w14:textId="77777777" w:rsidTr="0041030F">
              <w:trPr>
                <w:trHeight w:val="432"/>
              </w:trPr>
              <w:tc>
                <w:tcPr>
                  <w:tcW w:w="679" w:type="pct"/>
                  <w:tcBorders>
                    <w:top w:val="single" w:sz="4" w:space="0" w:color="auto"/>
                  </w:tcBorders>
                </w:tcPr>
                <w:p w14:paraId="71BE9E00" w14:textId="77777777" w:rsidR="00B11EDB" w:rsidRPr="00B11EDB" w:rsidRDefault="00B11EDB" w:rsidP="00B11EDB">
                  <w:pPr>
                    <w:jc w:val="center"/>
                    <w:rPr>
                      <w:szCs w:val="22"/>
                    </w:rPr>
                  </w:pPr>
                </w:p>
              </w:tc>
              <w:tc>
                <w:tcPr>
                  <w:tcW w:w="2675" w:type="pct"/>
                  <w:tcBorders>
                    <w:top w:val="single" w:sz="4" w:space="0" w:color="auto"/>
                  </w:tcBorders>
                </w:tcPr>
                <w:p w14:paraId="38C061EF" w14:textId="77777777" w:rsidR="00B11EDB" w:rsidRPr="00B11EDB" w:rsidRDefault="00B11EDB" w:rsidP="00B11EDB">
                  <w:pPr>
                    <w:rPr>
                      <w:szCs w:val="22"/>
                    </w:rPr>
                  </w:pPr>
                </w:p>
              </w:tc>
              <w:tc>
                <w:tcPr>
                  <w:tcW w:w="823" w:type="pct"/>
                  <w:tcBorders>
                    <w:top w:val="single" w:sz="4" w:space="0" w:color="auto"/>
                  </w:tcBorders>
                </w:tcPr>
                <w:p w14:paraId="4779D215" w14:textId="77777777" w:rsidR="00B11EDB" w:rsidRPr="00B11EDB" w:rsidRDefault="00B11EDB" w:rsidP="00B11EDB">
                  <w:pPr>
                    <w:jc w:val="center"/>
                    <w:rPr>
                      <w:szCs w:val="22"/>
                    </w:rPr>
                  </w:pPr>
                </w:p>
              </w:tc>
              <w:tc>
                <w:tcPr>
                  <w:tcW w:w="823" w:type="pct"/>
                  <w:tcBorders>
                    <w:top w:val="single" w:sz="4" w:space="0" w:color="auto"/>
                  </w:tcBorders>
                </w:tcPr>
                <w:p w14:paraId="277D5BAD" w14:textId="77777777" w:rsidR="00B11EDB" w:rsidRPr="00B11EDB" w:rsidRDefault="00B11EDB" w:rsidP="00B11EDB">
                  <w:pPr>
                    <w:jc w:val="center"/>
                    <w:rPr>
                      <w:szCs w:val="22"/>
                    </w:rPr>
                  </w:pPr>
                </w:p>
              </w:tc>
            </w:tr>
            <w:tr w:rsidR="00B11EDB" w:rsidRPr="00B11EDB" w14:paraId="72CB1A7F" w14:textId="77777777" w:rsidTr="0041030F">
              <w:trPr>
                <w:trHeight w:val="432"/>
              </w:trPr>
              <w:tc>
                <w:tcPr>
                  <w:tcW w:w="679" w:type="pct"/>
                  <w:tcBorders>
                    <w:top w:val="single" w:sz="4" w:space="0" w:color="auto"/>
                  </w:tcBorders>
                </w:tcPr>
                <w:p w14:paraId="2BCF5786" w14:textId="77777777" w:rsidR="00B11EDB" w:rsidRPr="00B11EDB" w:rsidRDefault="00B11EDB" w:rsidP="00B11EDB">
                  <w:pPr>
                    <w:jc w:val="center"/>
                    <w:rPr>
                      <w:szCs w:val="22"/>
                    </w:rPr>
                  </w:pPr>
                </w:p>
              </w:tc>
              <w:tc>
                <w:tcPr>
                  <w:tcW w:w="2675" w:type="pct"/>
                  <w:tcBorders>
                    <w:top w:val="single" w:sz="4" w:space="0" w:color="auto"/>
                  </w:tcBorders>
                </w:tcPr>
                <w:p w14:paraId="4C5D8C37" w14:textId="77777777" w:rsidR="00B11EDB" w:rsidRPr="00B11EDB" w:rsidRDefault="00B11EDB" w:rsidP="00B11EDB">
                  <w:pPr>
                    <w:rPr>
                      <w:szCs w:val="22"/>
                    </w:rPr>
                  </w:pPr>
                </w:p>
              </w:tc>
              <w:tc>
                <w:tcPr>
                  <w:tcW w:w="823" w:type="pct"/>
                  <w:tcBorders>
                    <w:top w:val="single" w:sz="4" w:space="0" w:color="auto"/>
                  </w:tcBorders>
                </w:tcPr>
                <w:p w14:paraId="3BD90055" w14:textId="77777777" w:rsidR="00B11EDB" w:rsidRPr="00B11EDB" w:rsidRDefault="00B11EDB" w:rsidP="00B11EDB">
                  <w:pPr>
                    <w:jc w:val="center"/>
                    <w:rPr>
                      <w:szCs w:val="22"/>
                    </w:rPr>
                  </w:pPr>
                </w:p>
              </w:tc>
              <w:tc>
                <w:tcPr>
                  <w:tcW w:w="823" w:type="pct"/>
                  <w:tcBorders>
                    <w:top w:val="single" w:sz="4" w:space="0" w:color="auto"/>
                  </w:tcBorders>
                </w:tcPr>
                <w:p w14:paraId="0EEE9B5E" w14:textId="77777777" w:rsidR="00B11EDB" w:rsidRPr="00B11EDB" w:rsidRDefault="00B11EDB" w:rsidP="00B11EDB">
                  <w:pPr>
                    <w:jc w:val="center"/>
                    <w:rPr>
                      <w:szCs w:val="22"/>
                    </w:rPr>
                  </w:pPr>
                </w:p>
              </w:tc>
            </w:tr>
          </w:tbl>
          <w:p w14:paraId="74C46090" w14:textId="77777777" w:rsidR="00B11EDB" w:rsidRPr="00B11EDB" w:rsidRDefault="00B11EDB" w:rsidP="00B11EDB">
            <w:pPr>
              <w:rPr>
                <w:szCs w:val="22"/>
              </w:rPr>
            </w:pPr>
          </w:p>
        </w:tc>
      </w:tr>
    </w:tbl>
    <w:p w14:paraId="5DB86BBD" w14:textId="77777777" w:rsidR="00E0368E" w:rsidRDefault="00E0368E"/>
    <w:p w14:paraId="070A1B50" w14:textId="77777777" w:rsidR="00E0368E" w:rsidRDefault="00E0368E" w:rsidP="00E0368E">
      <w:r>
        <w:t xml:space="preserve">Note: Start with the beginning balances as of January 1, </w:t>
      </w:r>
      <w:r w:rsidR="003E2FF5">
        <w:t>2017</w:t>
      </w:r>
      <w:r>
        <w:t xml:space="preserve"> in the T-accounts below.</w:t>
      </w:r>
    </w:p>
    <w:p w14:paraId="29C683E3" w14:textId="77777777" w:rsidR="00E0368E" w:rsidRDefault="00E0368E"/>
    <w:tbl>
      <w:tblPr>
        <w:tblW w:w="5061" w:type="pct"/>
        <w:tblLook w:val="01E0" w:firstRow="1" w:lastRow="1" w:firstColumn="1" w:lastColumn="1" w:noHBand="0" w:noVBand="0"/>
      </w:tblPr>
      <w:tblGrid>
        <w:gridCol w:w="4846"/>
        <w:gridCol w:w="4847"/>
      </w:tblGrid>
      <w:tr w:rsidR="00B11EDB" w:rsidRPr="00B11EDB" w14:paraId="10B9B50F" w14:textId="77777777">
        <w:trPr>
          <w:trHeight w:val="360"/>
        </w:trPr>
        <w:tc>
          <w:tcPr>
            <w:tcW w:w="2500" w:type="pct"/>
          </w:tcPr>
          <w:p w14:paraId="3FBE5B4E" w14:textId="77777777" w:rsidR="00B11EDB" w:rsidRPr="00B11EDB" w:rsidRDefault="00B11EDB" w:rsidP="00B11EDB">
            <w:pPr>
              <w:jc w:val="center"/>
              <w:rPr>
                <w:szCs w:val="22"/>
              </w:rPr>
            </w:pPr>
          </w:p>
        </w:tc>
        <w:tc>
          <w:tcPr>
            <w:tcW w:w="2500" w:type="pct"/>
          </w:tcPr>
          <w:p w14:paraId="04C18FE3" w14:textId="77777777" w:rsidR="00B11EDB" w:rsidRPr="00B11EDB" w:rsidRDefault="00B11EDB" w:rsidP="00B11EDB">
            <w:pPr>
              <w:jc w:val="center"/>
              <w:rPr>
                <w:szCs w:val="22"/>
              </w:rPr>
            </w:pPr>
          </w:p>
        </w:tc>
      </w:tr>
      <w:tr w:rsidR="00B11EDB" w:rsidRPr="00B11EDB" w14:paraId="2E2E0DD7" w14:textId="77777777">
        <w:trPr>
          <w:trHeight w:val="360"/>
        </w:trPr>
        <w:tc>
          <w:tcPr>
            <w:tcW w:w="2500" w:type="pct"/>
          </w:tcPr>
          <w:p w14:paraId="3F63BFC4" w14:textId="77777777" w:rsidR="00B11EDB" w:rsidRPr="00B11EDB" w:rsidRDefault="00B11EDB" w:rsidP="00B11EDB">
            <w:pPr>
              <w:jc w:val="center"/>
              <w:rPr>
                <w:szCs w:val="22"/>
              </w:rPr>
            </w:pPr>
          </w:p>
          <w:tbl>
            <w:tblPr>
              <w:tblW w:w="5000" w:type="pct"/>
              <w:tblLook w:val="01E0" w:firstRow="1" w:lastRow="1" w:firstColumn="1" w:lastColumn="1" w:noHBand="0" w:noVBand="0"/>
            </w:tblPr>
            <w:tblGrid>
              <w:gridCol w:w="1157"/>
              <w:gridCol w:w="1158"/>
              <w:gridCol w:w="1157"/>
              <w:gridCol w:w="1158"/>
            </w:tblGrid>
            <w:tr w:rsidR="00B11EDB" w:rsidRPr="00B11EDB" w14:paraId="5A454886" w14:textId="77777777">
              <w:tc>
                <w:tcPr>
                  <w:tcW w:w="1249" w:type="pct"/>
                  <w:tcBorders>
                    <w:top w:val="single" w:sz="4" w:space="0" w:color="auto"/>
                  </w:tcBorders>
                </w:tcPr>
                <w:p w14:paraId="70C08855" w14:textId="77777777" w:rsidR="00B11EDB" w:rsidRPr="00B11EDB" w:rsidRDefault="00B11EDB" w:rsidP="00B11EDB">
                  <w:pPr>
                    <w:rPr>
                      <w:szCs w:val="22"/>
                    </w:rPr>
                  </w:pPr>
                </w:p>
              </w:tc>
              <w:tc>
                <w:tcPr>
                  <w:tcW w:w="1251" w:type="pct"/>
                  <w:tcBorders>
                    <w:top w:val="single" w:sz="4" w:space="0" w:color="auto"/>
                    <w:right w:val="single" w:sz="4" w:space="0" w:color="auto"/>
                  </w:tcBorders>
                </w:tcPr>
                <w:p w14:paraId="253B25AF" w14:textId="77777777" w:rsidR="00B11EDB" w:rsidRPr="00B11EDB" w:rsidRDefault="00B11EDB" w:rsidP="00B11EDB">
                  <w:pPr>
                    <w:jc w:val="right"/>
                    <w:rPr>
                      <w:szCs w:val="22"/>
                    </w:rPr>
                  </w:pPr>
                </w:p>
              </w:tc>
              <w:tc>
                <w:tcPr>
                  <w:tcW w:w="1249" w:type="pct"/>
                  <w:tcBorders>
                    <w:top w:val="single" w:sz="4" w:space="0" w:color="auto"/>
                    <w:left w:val="single" w:sz="4" w:space="0" w:color="auto"/>
                  </w:tcBorders>
                </w:tcPr>
                <w:p w14:paraId="69216757" w14:textId="77777777" w:rsidR="00B11EDB" w:rsidRPr="00B11EDB" w:rsidRDefault="00B11EDB" w:rsidP="00B11EDB">
                  <w:pPr>
                    <w:jc w:val="right"/>
                    <w:rPr>
                      <w:szCs w:val="22"/>
                    </w:rPr>
                  </w:pPr>
                </w:p>
              </w:tc>
              <w:tc>
                <w:tcPr>
                  <w:tcW w:w="1251" w:type="pct"/>
                  <w:tcBorders>
                    <w:top w:val="single" w:sz="4" w:space="0" w:color="auto"/>
                  </w:tcBorders>
                </w:tcPr>
                <w:p w14:paraId="41865A5C" w14:textId="77777777" w:rsidR="00B11EDB" w:rsidRPr="00B11EDB" w:rsidRDefault="00B11EDB" w:rsidP="00B11EDB">
                  <w:pPr>
                    <w:rPr>
                      <w:szCs w:val="22"/>
                    </w:rPr>
                  </w:pPr>
                </w:p>
              </w:tc>
            </w:tr>
            <w:tr w:rsidR="00B11EDB" w:rsidRPr="00B11EDB" w14:paraId="3CCAAA03" w14:textId="77777777">
              <w:tc>
                <w:tcPr>
                  <w:tcW w:w="1249" w:type="pct"/>
                  <w:tcBorders>
                    <w:bottom w:val="single" w:sz="4" w:space="0" w:color="auto"/>
                  </w:tcBorders>
                </w:tcPr>
                <w:p w14:paraId="2EFC1300" w14:textId="77777777" w:rsidR="00B11EDB" w:rsidRPr="00B11EDB" w:rsidRDefault="00B11EDB" w:rsidP="00B11EDB">
                  <w:pPr>
                    <w:rPr>
                      <w:b/>
                      <w:szCs w:val="22"/>
                    </w:rPr>
                  </w:pPr>
                </w:p>
              </w:tc>
              <w:tc>
                <w:tcPr>
                  <w:tcW w:w="1251" w:type="pct"/>
                  <w:tcBorders>
                    <w:bottom w:val="single" w:sz="4" w:space="0" w:color="auto"/>
                    <w:right w:val="single" w:sz="4" w:space="0" w:color="auto"/>
                  </w:tcBorders>
                </w:tcPr>
                <w:p w14:paraId="1771A412" w14:textId="77777777" w:rsidR="00B11EDB" w:rsidRPr="00B11EDB" w:rsidRDefault="00B11EDB" w:rsidP="00B11EDB">
                  <w:pPr>
                    <w:jc w:val="right"/>
                    <w:rPr>
                      <w:b/>
                      <w:szCs w:val="22"/>
                    </w:rPr>
                  </w:pPr>
                </w:p>
              </w:tc>
              <w:tc>
                <w:tcPr>
                  <w:tcW w:w="1249" w:type="pct"/>
                  <w:tcBorders>
                    <w:left w:val="single" w:sz="4" w:space="0" w:color="auto"/>
                    <w:bottom w:val="single" w:sz="4" w:space="0" w:color="auto"/>
                  </w:tcBorders>
                </w:tcPr>
                <w:p w14:paraId="7DAFFB6F" w14:textId="77777777" w:rsidR="00B11EDB" w:rsidRPr="00B11EDB" w:rsidRDefault="00B11EDB" w:rsidP="00B11EDB">
                  <w:pPr>
                    <w:jc w:val="right"/>
                    <w:rPr>
                      <w:szCs w:val="22"/>
                    </w:rPr>
                  </w:pPr>
                </w:p>
              </w:tc>
              <w:tc>
                <w:tcPr>
                  <w:tcW w:w="1251" w:type="pct"/>
                  <w:tcBorders>
                    <w:bottom w:val="single" w:sz="4" w:space="0" w:color="auto"/>
                  </w:tcBorders>
                </w:tcPr>
                <w:p w14:paraId="634DDAAA" w14:textId="77777777" w:rsidR="00B11EDB" w:rsidRPr="00B11EDB" w:rsidRDefault="00B11EDB" w:rsidP="00B11EDB">
                  <w:pPr>
                    <w:rPr>
                      <w:szCs w:val="22"/>
                    </w:rPr>
                  </w:pPr>
                </w:p>
              </w:tc>
            </w:tr>
            <w:tr w:rsidR="00B11EDB" w:rsidRPr="00B11EDB" w14:paraId="7817042D" w14:textId="77777777">
              <w:tc>
                <w:tcPr>
                  <w:tcW w:w="1249" w:type="pct"/>
                  <w:tcBorders>
                    <w:top w:val="single" w:sz="4" w:space="0" w:color="auto"/>
                    <w:bottom w:val="single" w:sz="4" w:space="0" w:color="auto"/>
                  </w:tcBorders>
                </w:tcPr>
                <w:p w14:paraId="45E91167" w14:textId="77777777" w:rsidR="00B11EDB" w:rsidRPr="00B11EDB" w:rsidRDefault="00B11EDB" w:rsidP="00B11EDB">
                  <w:pPr>
                    <w:rPr>
                      <w:szCs w:val="22"/>
                    </w:rPr>
                  </w:pPr>
                </w:p>
              </w:tc>
              <w:tc>
                <w:tcPr>
                  <w:tcW w:w="1251" w:type="pct"/>
                  <w:tcBorders>
                    <w:top w:val="single" w:sz="4" w:space="0" w:color="auto"/>
                    <w:bottom w:val="single" w:sz="4" w:space="0" w:color="auto"/>
                    <w:right w:val="single" w:sz="4" w:space="0" w:color="auto"/>
                  </w:tcBorders>
                </w:tcPr>
                <w:p w14:paraId="194D6DDE" w14:textId="77777777" w:rsidR="00B11EDB" w:rsidRPr="00B11EDB" w:rsidRDefault="00B11EDB" w:rsidP="00B11EDB">
                  <w:pPr>
                    <w:jc w:val="right"/>
                    <w:rPr>
                      <w:szCs w:val="22"/>
                    </w:rPr>
                  </w:pPr>
                </w:p>
              </w:tc>
              <w:tc>
                <w:tcPr>
                  <w:tcW w:w="1249" w:type="pct"/>
                  <w:tcBorders>
                    <w:top w:val="single" w:sz="4" w:space="0" w:color="auto"/>
                    <w:left w:val="single" w:sz="4" w:space="0" w:color="auto"/>
                    <w:bottom w:val="single" w:sz="4" w:space="0" w:color="auto"/>
                  </w:tcBorders>
                </w:tcPr>
                <w:p w14:paraId="4A7CA222" w14:textId="77777777" w:rsidR="00B11EDB" w:rsidRPr="00B11EDB" w:rsidRDefault="00B11EDB" w:rsidP="00B11EDB">
                  <w:pPr>
                    <w:jc w:val="right"/>
                    <w:rPr>
                      <w:szCs w:val="22"/>
                    </w:rPr>
                  </w:pPr>
                </w:p>
              </w:tc>
              <w:tc>
                <w:tcPr>
                  <w:tcW w:w="1251" w:type="pct"/>
                  <w:tcBorders>
                    <w:top w:val="single" w:sz="4" w:space="0" w:color="auto"/>
                    <w:bottom w:val="single" w:sz="4" w:space="0" w:color="auto"/>
                  </w:tcBorders>
                </w:tcPr>
                <w:p w14:paraId="2A64CCF1" w14:textId="77777777" w:rsidR="00B11EDB" w:rsidRPr="00B11EDB" w:rsidRDefault="00B11EDB" w:rsidP="00B11EDB">
                  <w:pPr>
                    <w:rPr>
                      <w:szCs w:val="22"/>
                    </w:rPr>
                  </w:pPr>
                </w:p>
              </w:tc>
            </w:tr>
          </w:tbl>
          <w:p w14:paraId="26082F41" w14:textId="77777777" w:rsidR="00B11EDB" w:rsidRPr="00B11EDB" w:rsidRDefault="00B11EDB" w:rsidP="00B11EDB">
            <w:pPr>
              <w:jc w:val="center"/>
              <w:rPr>
                <w:b/>
                <w:szCs w:val="22"/>
              </w:rPr>
            </w:pPr>
          </w:p>
        </w:tc>
        <w:tc>
          <w:tcPr>
            <w:tcW w:w="2500" w:type="pct"/>
          </w:tcPr>
          <w:p w14:paraId="2309A2A9" w14:textId="77777777" w:rsidR="00B11EDB" w:rsidRPr="00B11EDB" w:rsidRDefault="00B11EDB" w:rsidP="00B11EDB">
            <w:pPr>
              <w:jc w:val="center"/>
              <w:rPr>
                <w:szCs w:val="22"/>
              </w:rPr>
            </w:pPr>
          </w:p>
          <w:tbl>
            <w:tblPr>
              <w:tblW w:w="5000" w:type="pct"/>
              <w:tblLook w:val="01E0" w:firstRow="1" w:lastRow="1" w:firstColumn="1" w:lastColumn="1" w:noHBand="0" w:noVBand="0"/>
            </w:tblPr>
            <w:tblGrid>
              <w:gridCol w:w="1131"/>
              <w:gridCol w:w="1239"/>
              <w:gridCol w:w="1130"/>
              <w:gridCol w:w="1131"/>
            </w:tblGrid>
            <w:tr w:rsidR="00B11EDB" w:rsidRPr="00B11EDB" w14:paraId="4BC8C420" w14:textId="77777777">
              <w:tc>
                <w:tcPr>
                  <w:tcW w:w="1220" w:type="pct"/>
                  <w:tcBorders>
                    <w:top w:val="single" w:sz="4" w:space="0" w:color="auto"/>
                  </w:tcBorders>
                </w:tcPr>
                <w:p w14:paraId="43B20343" w14:textId="77777777" w:rsidR="00B11EDB" w:rsidRPr="00B11EDB" w:rsidRDefault="00B11EDB" w:rsidP="00B11EDB">
                  <w:pPr>
                    <w:rPr>
                      <w:szCs w:val="22"/>
                    </w:rPr>
                  </w:pPr>
                </w:p>
              </w:tc>
              <w:tc>
                <w:tcPr>
                  <w:tcW w:w="1338" w:type="pct"/>
                  <w:tcBorders>
                    <w:top w:val="single" w:sz="4" w:space="0" w:color="auto"/>
                    <w:right w:val="single" w:sz="4" w:space="0" w:color="auto"/>
                  </w:tcBorders>
                </w:tcPr>
                <w:p w14:paraId="1F340153" w14:textId="77777777" w:rsidR="00B11EDB" w:rsidRPr="00B11EDB" w:rsidRDefault="00B11EDB" w:rsidP="00B11EDB">
                  <w:pPr>
                    <w:jc w:val="right"/>
                    <w:rPr>
                      <w:szCs w:val="22"/>
                    </w:rPr>
                  </w:pPr>
                </w:p>
              </w:tc>
              <w:tc>
                <w:tcPr>
                  <w:tcW w:w="1220" w:type="pct"/>
                  <w:tcBorders>
                    <w:top w:val="single" w:sz="4" w:space="0" w:color="auto"/>
                    <w:left w:val="single" w:sz="4" w:space="0" w:color="auto"/>
                  </w:tcBorders>
                </w:tcPr>
                <w:p w14:paraId="29239AC8" w14:textId="77777777" w:rsidR="00B11EDB" w:rsidRPr="00B11EDB" w:rsidRDefault="00B11EDB" w:rsidP="00B11EDB">
                  <w:pPr>
                    <w:rPr>
                      <w:szCs w:val="22"/>
                    </w:rPr>
                  </w:pPr>
                </w:p>
              </w:tc>
              <w:tc>
                <w:tcPr>
                  <w:tcW w:w="1221" w:type="pct"/>
                  <w:tcBorders>
                    <w:top w:val="single" w:sz="4" w:space="0" w:color="auto"/>
                  </w:tcBorders>
                </w:tcPr>
                <w:p w14:paraId="55F5A506" w14:textId="77777777" w:rsidR="00B11EDB" w:rsidRPr="00B11EDB" w:rsidRDefault="00B11EDB" w:rsidP="00B11EDB">
                  <w:pPr>
                    <w:rPr>
                      <w:szCs w:val="22"/>
                    </w:rPr>
                  </w:pPr>
                </w:p>
              </w:tc>
            </w:tr>
            <w:tr w:rsidR="00B11EDB" w:rsidRPr="00B11EDB" w14:paraId="1C6A27C7" w14:textId="77777777">
              <w:tc>
                <w:tcPr>
                  <w:tcW w:w="1220" w:type="pct"/>
                  <w:tcBorders>
                    <w:bottom w:val="single" w:sz="4" w:space="0" w:color="auto"/>
                  </w:tcBorders>
                </w:tcPr>
                <w:p w14:paraId="7018DD82" w14:textId="77777777" w:rsidR="00B11EDB" w:rsidRPr="00B11EDB" w:rsidRDefault="00B11EDB" w:rsidP="00B11EDB">
                  <w:pPr>
                    <w:rPr>
                      <w:b/>
                      <w:szCs w:val="22"/>
                    </w:rPr>
                  </w:pPr>
                </w:p>
              </w:tc>
              <w:tc>
                <w:tcPr>
                  <w:tcW w:w="1338" w:type="pct"/>
                  <w:tcBorders>
                    <w:bottom w:val="single" w:sz="4" w:space="0" w:color="auto"/>
                    <w:right w:val="single" w:sz="4" w:space="0" w:color="auto"/>
                  </w:tcBorders>
                </w:tcPr>
                <w:p w14:paraId="04F6B4EC" w14:textId="77777777" w:rsidR="00B11EDB" w:rsidRPr="00B11EDB" w:rsidRDefault="00B11EDB" w:rsidP="00B11EDB">
                  <w:pPr>
                    <w:jc w:val="right"/>
                    <w:rPr>
                      <w:b/>
                      <w:szCs w:val="22"/>
                    </w:rPr>
                  </w:pPr>
                </w:p>
              </w:tc>
              <w:tc>
                <w:tcPr>
                  <w:tcW w:w="1220" w:type="pct"/>
                  <w:tcBorders>
                    <w:left w:val="single" w:sz="4" w:space="0" w:color="auto"/>
                    <w:bottom w:val="single" w:sz="4" w:space="0" w:color="auto"/>
                  </w:tcBorders>
                </w:tcPr>
                <w:p w14:paraId="07877C68" w14:textId="77777777" w:rsidR="00B11EDB" w:rsidRPr="00B11EDB" w:rsidRDefault="00B11EDB" w:rsidP="00B11EDB">
                  <w:pPr>
                    <w:jc w:val="right"/>
                    <w:rPr>
                      <w:b/>
                      <w:szCs w:val="22"/>
                    </w:rPr>
                  </w:pPr>
                </w:p>
              </w:tc>
              <w:tc>
                <w:tcPr>
                  <w:tcW w:w="1221" w:type="pct"/>
                  <w:tcBorders>
                    <w:bottom w:val="single" w:sz="4" w:space="0" w:color="auto"/>
                  </w:tcBorders>
                </w:tcPr>
                <w:p w14:paraId="73BC5DDF" w14:textId="77777777" w:rsidR="00B11EDB" w:rsidRPr="00B11EDB" w:rsidRDefault="00B11EDB" w:rsidP="00B11EDB">
                  <w:pPr>
                    <w:rPr>
                      <w:b/>
                      <w:szCs w:val="22"/>
                    </w:rPr>
                  </w:pPr>
                </w:p>
              </w:tc>
            </w:tr>
            <w:tr w:rsidR="00B11EDB" w:rsidRPr="00B11EDB" w14:paraId="32BA24D3" w14:textId="77777777">
              <w:tc>
                <w:tcPr>
                  <w:tcW w:w="1220" w:type="pct"/>
                  <w:tcBorders>
                    <w:top w:val="single" w:sz="4" w:space="0" w:color="auto"/>
                    <w:bottom w:val="single" w:sz="4" w:space="0" w:color="auto"/>
                  </w:tcBorders>
                </w:tcPr>
                <w:p w14:paraId="2F84C932" w14:textId="77777777" w:rsidR="00B11EDB" w:rsidRPr="00B11EDB" w:rsidRDefault="00B11EDB" w:rsidP="00B11EDB">
                  <w:pPr>
                    <w:rPr>
                      <w:szCs w:val="22"/>
                    </w:rPr>
                  </w:pPr>
                </w:p>
              </w:tc>
              <w:tc>
                <w:tcPr>
                  <w:tcW w:w="1338" w:type="pct"/>
                  <w:tcBorders>
                    <w:top w:val="single" w:sz="4" w:space="0" w:color="auto"/>
                    <w:bottom w:val="single" w:sz="4" w:space="0" w:color="auto"/>
                    <w:right w:val="single" w:sz="4" w:space="0" w:color="auto"/>
                  </w:tcBorders>
                </w:tcPr>
                <w:p w14:paraId="14275D15" w14:textId="77777777" w:rsidR="00B11EDB" w:rsidRPr="00B11EDB" w:rsidRDefault="00B11EDB" w:rsidP="00B11EDB">
                  <w:pPr>
                    <w:jc w:val="right"/>
                    <w:rPr>
                      <w:szCs w:val="22"/>
                    </w:rPr>
                  </w:pPr>
                </w:p>
              </w:tc>
              <w:tc>
                <w:tcPr>
                  <w:tcW w:w="1220" w:type="pct"/>
                  <w:tcBorders>
                    <w:top w:val="single" w:sz="4" w:space="0" w:color="auto"/>
                    <w:left w:val="single" w:sz="4" w:space="0" w:color="auto"/>
                    <w:bottom w:val="single" w:sz="4" w:space="0" w:color="auto"/>
                  </w:tcBorders>
                </w:tcPr>
                <w:p w14:paraId="452AA0E8" w14:textId="77777777" w:rsidR="00B11EDB" w:rsidRPr="00B11EDB" w:rsidRDefault="00B11EDB" w:rsidP="00B11EDB">
                  <w:pPr>
                    <w:jc w:val="right"/>
                    <w:rPr>
                      <w:szCs w:val="22"/>
                    </w:rPr>
                  </w:pPr>
                </w:p>
              </w:tc>
              <w:tc>
                <w:tcPr>
                  <w:tcW w:w="1221" w:type="pct"/>
                  <w:tcBorders>
                    <w:top w:val="single" w:sz="4" w:space="0" w:color="auto"/>
                    <w:bottom w:val="single" w:sz="4" w:space="0" w:color="auto"/>
                  </w:tcBorders>
                </w:tcPr>
                <w:p w14:paraId="0F6BB98E" w14:textId="77777777" w:rsidR="00B11EDB" w:rsidRPr="00B11EDB" w:rsidRDefault="00B11EDB" w:rsidP="00B11EDB">
                  <w:pPr>
                    <w:rPr>
                      <w:szCs w:val="22"/>
                    </w:rPr>
                  </w:pPr>
                </w:p>
              </w:tc>
            </w:tr>
          </w:tbl>
          <w:p w14:paraId="2A237AE3" w14:textId="77777777" w:rsidR="00B11EDB" w:rsidRPr="00B11EDB" w:rsidRDefault="00B11EDB" w:rsidP="00B11EDB">
            <w:pPr>
              <w:jc w:val="center"/>
              <w:rPr>
                <w:b/>
                <w:szCs w:val="22"/>
              </w:rPr>
            </w:pPr>
          </w:p>
        </w:tc>
      </w:tr>
      <w:tr w:rsidR="00B11EDB" w:rsidRPr="00B11EDB" w14:paraId="236FD50D" w14:textId="77777777">
        <w:trPr>
          <w:trHeight w:val="360"/>
        </w:trPr>
        <w:tc>
          <w:tcPr>
            <w:tcW w:w="2500" w:type="pct"/>
          </w:tcPr>
          <w:p w14:paraId="37D5AD80" w14:textId="77777777" w:rsidR="00B11EDB" w:rsidRDefault="00B11EDB" w:rsidP="00B11EDB">
            <w:pPr>
              <w:jc w:val="center"/>
              <w:rPr>
                <w:szCs w:val="22"/>
              </w:rPr>
            </w:pPr>
          </w:p>
          <w:p w14:paraId="1B6DCA6A" w14:textId="77777777" w:rsidR="00A22D88" w:rsidRPr="00B11EDB" w:rsidRDefault="00A22D88" w:rsidP="00B11EDB">
            <w:pPr>
              <w:jc w:val="center"/>
              <w:rPr>
                <w:szCs w:val="22"/>
              </w:rPr>
            </w:pPr>
          </w:p>
          <w:tbl>
            <w:tblPr>
              <w:tblW w:w="5000" w:type="pct"/>
              <w:tblLook w:val="01E0" w:firstRow="1" w:lastRow="1" w:firstColumn="1" w:lastColumn="1" w:noHBand="0" w:noVBand="0"/>
            </w:tblPr>
            <w:tblGrid>
              <w:gridCol w:w="1157"/>
              <w:gridCol w:w="1158"/>
              <w:gridCol w:w="1157"/>
              <w:gridCol w:w="1158"/>
            </w:tblGrid>
            <w:tr w:rsidR="00B11EDB" w:rsidRPr="00B11EDB" w14:paraId="297788AE" w14:textId="77777777">
              <w:tc>
                <w:tcPr>
                  <w:tcW w:w="1249" w:type="pct"/>
                  <w:tcBorders>
                    <w:top w:val="single" w:sz="4" w:space="0" w:color="auto"/>
                  </w:tcBorders>
                </w:tcPr>
                <w:p w14:paraId="5DFAFFD9" w14:textId="77777777" w:rsidR="00B11EDB" w:rsidRPr="00B11EDB" w:rsidRDefault="00B11EDB" w:rsidP="00B11EDB">
                  <w:pPr>
                    <w:rPr>
                      <w:szCs w:val="22"/>
                    </w:rPr>
                  </w:pPr>
                </w:p>
              </w:tc>
              <w:tc>
                <w:tcPr>
                  <w:tcW w:w="1251" w:type="pct"/>
                  <w:tcBorders>
                    <w:top w:val="single" w:sz="4" w:space="0" w:color="auto"/>
                    <w:right w:val="single" w:sz="4" w:space="0" w:color="auto"/>
                  </w:tcBorders>
                </w:tcPr>
                <w:p w14:paraId="013622A5" w14:textId="77777777" w:rsidR="00B11EDB" w:rsidRPr="00B11EDB" w:rsidRDefault="00B11EDB" w:rsidP="00B11EDB">
                  <w:pPr>
                    <w:jc w:val="right"/>
                    <w:rPr>
                      <w:szCs w:val="22"/>
                    </w:rPr>
                  </w:pPr>
                </w:p>
              </w:tc>
              <w:tc>
                <w:tcPr>
                  <w:tcW w:w="1249" w:type="pct"/>
                  <w:tcBorders>
                    <w:top w:val="single" w:sz="4" w:space="0" w:color="auto"/>
                    <w:left w:val="single" w:sz="4" w:space="0" w:color="auto"/>
                  </w:tcBorders>
                </w:tcPr>
                <w:p w14:paraId="14DBBC41" w14:textId="77777777" w:rsidR="00B11EDB" w:rsidRPr="00B11EDB" w:rsidRDefault="00B11EDB" w:rsidP="00B11EDB">
                  <w:pPr>
                    <w:jc w:val="right"/>
                    <w:rPr>
                      <w:b/>
                      <w:szCs w:val="22"/>
                    </w:rPr>
                  </w:pPr>
                </w:p>
              </w:tc>
              <w:tc>
                <w:tcPr>
                  <w:tcW w:w="1251" w:type="pct"/>
                  <w:tcBorders>
                    <w:top w:val="single" w:sz="4" w:space="0" w:color="auto"/>
                  </w:tcBorders>
                </w:tcPr>
                <w:p w14:paraId="4CD1D8D0" w14:textId="77777777" w:rsidR="00B11EDB" w:rsidRPr="00B11EDB" w:rsidRDefault="00B11EDB" w:rsidP="00B11EDB">
                  <w:pPr>
                    <w:rPr>
                      <w:b/>
                      <w:szCs w:val="22"/>
                    </w:rPr>
                  </w:pPr>
                </w:p>
              </w:tc>
            </w:tr>
            <w:tr w:rsidR="00B11EDB" w:rsidRPr="00B11EDB" w14:paraId="70E29B18" w14:textId="77777777">
              <w:tc>
                <w:tcPr>
                  <w:tcW w:w="1249" w:type="pct"/>
                  <w:tcBorders>
                    <w:bottom w:val="single" w:sz="4" w:space="0" w:color="auto"/>
                  </w:tcBorders>
                </w:tcPr>
                <w:p w14:paraId="69C34696" w14:textId="77777777" w:rsidR="00B11EDB" w:rsidRPr="00B11EDB" w:rsidRDefault="00B11EDB" w:rsidP="00B11EDB">
                  <w:pPr>
                    <w:rPr>
                      <w:b/>
                      <w:szCs w:val="22"/>
                    </w:rPr>
                  </w:pPr>
                </w:p>
              </w:tc>
              <w:tc>
                <w:tcPr>
                  <w:tcW w:w="1251" w:type="pct"/>
                  <w:tcBorders>
                    <w:bottom w:val="single" w:sz="4" w:space="0" w:color="auto"/>
                    <w:right w:val="single" w:sz="4" w:space="0" w:color="auto"/>
                  </w:tcBorders>
                </w:tcPr>
                <w:p w14:paraId="0377DE5C" w14:textId="77777777" w:rsidR="00B11EDB" w:rsidRPr="00B11EDB" w:rsidRDefault="00B11EDB" w:rsidP="00B11EDB">
                  <w:pPr>
                    <w:jc w:val="right"/>
                    <w:rPr>
                      <w:b/>
                      <w:szCs w:val="22"/>
                    </w:rPr>
                  </w:pPr>
                </w:p>
              </w:tc>
              <w:tc>
                <w:tcPr>
                  <w:tcW w:w="1249" w:type="pct"/>
                  <w:tcBorders>
                    <w:left w:val="single" w:sz="4" w:space="0" w:color="auto"/>
                    <w:bottom w:val="single" w:sz="4" w:space="0" w:color="auto"/>
                  </w:tcBorders>
                </w:tcPr>
                <w:p w14:paraId="289A182F" w14:textId="77777777" w:rsidR="00B11EDB" w:rsidRPr="00B11EDB" w:rsidRDefault="00B11EDB" w:rsidP="00B11EDB">
                  <w:pPr>
                    <w:jc w:val="right"/>
                    <w:rPr>
                      <w:szCs w:val="22"/>
                    </w:rPr>
                  </w:pPr>
                </w:p>
              </w:tc>
              <w:tc>
                <w:tcPr>
                  <w:tcW w:w="1251" w:type="pct"/>
                  <w:tcBorders>
                    <w:bottom w:val="single" w:sz="4" w:space="0" w:color="auto"/>
                  </w:tcBorders>
                </w:tcPr>
                <w:p w14:paraId="3A9E95B9" w14:textId="77777777" w:rsidR="00B11EDB" w:rsidRPr="00B11EDB" w:rsidRDefault="00B11EDB" w:rsidP="00B11EDB">
                  <w:pPr>
                    <w:rPr>
                      <w:szCs w:val="22"/>
                    </w:rPr>
                  </w:pPr>
                </w:p>
              </w:tc>
            </w:tr>
            <w:tr w:rsidR="00B11EDB" w:rsidRPr="00B11EDB" w14:paraId="1DE4BC79" w14:textId="77777777">
              <w:tc>
                <w:tcPr>
                  <w:tcW w:w="1249" w:type="pct"/>
                  <w:tcBorders>
                    <w:top w:val="single" w:sz="4" w:space="0" w:color="auto"/>
                    <w:bottom w:val="single" w:sz="4" w:space="0" w:color="auto"/>
                  </w:tcBorders>
                </w:tcPr>
                <w:p w14:paraId="4064CD19" w14:textId="77777777" w:rsidR="00B11EDB" w:rsidRPr="00B11EDB" w:rsidRDefault="00B11EDB" w:rsidP="00B11EDB">
                  <w:pPr>
                    <w:rPr>
                      <w:szCs w:val="22"/>
                    </w:rPr>
                  </w:pPr>
                </w:p>
              </w:tc>
              <w:tc>
                <w:tcPr>
                  <w:tcW w:w="1251" w:type="pct"/>
                  <w:tcBorders>
                    <w:top w:val="single" w:sz="4" w:space="0" w:color="auto"/>
                    <w:bottom w:val="single" w:sz="4" w:space="0" w:color="auto"/>
                    <w:right w:val="single" w:sz="4" w:space="0" w:color="auto"/>
                  </w:tcBorders>
                </w:tcPr>
                <w:p w14:paraId="761D08C7" w14:textId="77777777" w:rsidR="00B11EDB" w:rsidRPr="00B11EDB" w:rsidRDefault="00B11EDB" w:rsidP="00B11EDB">
                  <w:pPr>
                    <w:jc w:val="right"/>
                    <w:rPr>
                      <w:szCs w:val="22"/>
                    </w:rPr>
                  </w:pPr>
                </w:p>
              </w:tc>
              <w:tc>
                <w:tcPr>
                  <w:tcW w:w="1249" w:type="pct"/>
                  <w:tcBorders>
                    <w:top w:val="single" w:sz="4" w:space="0" w:color="auto"/>
                    <w:left w:val="single" w:sz="4" w:space="0" w:color="auto"/>
                    <w:bottom w:val="single" w:sz="4" w:space="0" w:color="auto"/>
                  </w:tcBorders>
                </w:tcPr>
                <w:p w14:paraId="52E6AC2F" w14:textId="77777777" w:rsidR="00B11EDB" w:rsidRPr="00B11EDB" w:rsidRDefault="00B11EDB" w:rsidP="00B11EDB">
                  <w:pPr>
                    <w:jc w:val="right"/>
                    <w:rPr>
                      <w:szCs w:val="22"/>
                    </w:rPr>
                  </w:pPr>
                </w:p>
              </w:tc>
              <w:tc>
                <w:tcPr>
                  <w:tcW w:w="1251" w:type="pct"/>
                  <w:tcBorders>
                    <w:top w:val="single" w:sz="4" w:space="0" w:color="auto"/>
                    <w:bottom w:val="single" w:sz="4" w:space="0" w:color="auto"/>
                  </w:tcBorders>
                </w:tcPr>
                <w:p w14:paraId="76686482" w14:textId="77777777" w:rsidR="00B11EDB" w:rsidRPr="00B11EDB" w:rsidRDefault="00B11EDB" w:rsidP="00B11EDB">
                  <w:pPr>
                    <w:rPr>
                      <w:szCs w:val="22"/>
                    </w:rPr>
                  </w:pPr>
                </w:p>
              </w:tc>
            </w:tr>
          </w:tbl>
          <w:p w14:paraId="6B1F4180" w14:textId="77777777" w:rsidR="00B11EDB" w:rsidRPr="00B11EDB" w:rsidRDefault="00B11EDB" w:rsidP="00B11EDB">
            <w:pPr>
              <w:jc w:val="center"/>
              <w:rPr>
                <w:b/>
                <w:szCs w:val="22"/>
              </w:rPr>
            </w:pPr>
          </w:p>
        </w:tc>
        <w:tc>
          <w:tcPr>
            <w:tcW w:w="2500" w:type="pct"/>
          </w:tcPr>
          <w:p w14:paraId="2920B9A5" w14:textId="77777777" w:rsidR="00B11EDB" w:rsidRDefault="00B11EDB" w:rsidP="00B11EDB">
            <w:pPr>
              <w:jc w:val="center"/>
              <w:rPr>
                <w:szCs w:val="22"/>
              </w:rPr>
            </w:pPr>
          </w:p>
          <w:p w14:paraId="677EC961" w14:textId="77777777" w:rsidR="00A22D88" w:rsidRPr="00B11EDB" w:rsidRDefault="00A22D88" w:rsidP="00B11EDB">
            <w:pPr>
              <w:jc w:val="center"/>
              <w:rPr>
                <w:szCs w:val="22"/>
              </w:rPr>
            </w:pPr>
          </w:p>
          <w:tbl>
            <w:tblPr>
              <w:tblW w:w="5000" w:type="pct"/>
              <w:tblLook w:val="01E0" w:firstRow="1" w:lastRow="1" w:firstColumn="1" w:lastColumn="1" w:noHBand="0" w:noVBand="0"/>
            </w:tblPr>
            <w:tblGrid>
              <w:gridCol w:w="1131"/>
              <w:gridCol w:w="1239"/>
              <w:gridCol w:w="1130"/>
              <w:gridCol w:w="1131"/>
            </w:tblGrid>
            <w:tr w:rsidR="00B11EDB" w:rsidRPr="00B11EDB" w14:paraId="4C50CD69" w14:textId="77777777">
              <w:tc>
                <w:tcPr>
                  <w:tcW w:w="1220" w:type="pct"/>
                  <w:tcBorders>
                    <w:top w:val="single" w:sz="4" w:space="0" w:color="auto"/>
                  </w:tcBorders>
                </w:tcPr>
                <w:p w14:paraId="0600714C" w14:textId="77777777" w:rsidR="00B11EDB" w:rsidRPr="00B11EDB" w:rsidRDefault="00B11EDB" w:rsidP="00B11EDB">
                  <w:pPr>
                    <w:rPr>
                      <w:szCs w:val="22"/>
                    </w:rPr>
                  </w:pPr>
                </w:p>
              </w:tc>
              <w:tc>
                <w:tcPr>
                  <w:tcW w:w="1338" w:type="pct"/>
                  <w:tcBorders>
                    <w:top w:val="single" w:sz="4" w:space="0" w:color="auto"/>
                    <w:right w:val="single" w:sz="4" w:space="0" w:color="auto"/>
                  </w:tcBorders>
                </w:tcPr>
                <w:p w14:paraId="5A072907" w14:textId="77777777" w:rsidR="00B11EDB" w:rsidRPr="00B11EDB" w:rsidRDefault="00B11EDB" w:rsidP="00B11EDB">
                  <w:pPr>
                    <w:jc w:val="right"/>
                    <w:rPr>
                      <w:szCs w:val="22"/>
                    </w:rPr>
                  </w:pPr>
                </w:p>
              </w:tc>
              <w:tc>
                <w:tcPr>
                  <w:tcW w:w="1220" w:type="pct"/>
                  <w:tcBorders>
                    <w:top w:val="single" w:sz="4" w:space="0" w:color="auto"/>
                    <w:left w:val="single" w:sz="4" w:space="0" w:color="auto"/>
                  </w:tcBorders>
                </w:tcPr>
                <w:p w14:paraId="5FBDE920" w14:textId="77777777" w:rsidR="00B11EDB" w:rsidRPr="00B11EDB" w:rsidRDefault="00B11EDB" w:rsidP="00B11EDB">
                  <w:pPr>
                    <w:jc w:val="right"/>
                    <w:rPr>
                      <w:szCs w:val="22"/>
                    </w:rPr>
                  </w:pPr>
                </w:p>
              </w:tc>
              <w:tc>
                <w:tcPr>
                  <w:tcW w:w="1221" w:type="pct"/>
                  <w:tcBorders>
                    <w:top w:val="single" w:sz="4" w:space="0" w:color="auto"/>
                  </w:tcBorders>
                </w:tcPr>
                <w:p w14:paraId="13A56CEF" w14:textId="77777777" w:rsidR="00B11EDB" w:rsidRPr="00B11EDB" w:rsidRDefault="00B11EDB" w:rsidP="00B11EDB">
                  <w:pPr>
                    <w:rPr>
                      <w:szCs w:val="22"/>
                    </w:rPr>
                  </w:pPr>
                </w:p>
              </w:tc>
            </w:tr>
            <w:tr w:rsidR="00B11EDB" w:rsidRPr="00B11EDB" w14:paraId="109444EC" w14:textId="77777777">
              <w:tc>
                <w:tcPr>
                  <w:tcW w:w="1220" w:type="pct"/>
                  <w:tcBorders>
                    <w:bottom w:val="single" w:sz="4" w:space="0" w:color="auto"/>
                  </w:tcBorders>
                </w:tcPr>
                <w:p w14:paraId="52E52503" w14:textId="77777777" w:rsidR="00B11EDB" w:rsidRPr="00B11EDB" w:rsidRDefault="00B11EDB" w:rsidP="00B11EDB">
                  <w:pPr>
                    <w:rPr>
                      <w:b/>
                      <w:szCs w:val="22"/>
                    </w:rPr>
                  </w:pPr>
                </w:p>
              </w:tc>
              <w:tc>
                <w:tcPr>
                  <w:tcW w:w="1338" w:type="pct"/>
                  <w:tcBorders>
                    <w:bottom w:val="single" w:sz="4" w:space="0" w:color="auto"/>
                    <w:right w:val="single" w:sz="4" w:space="0" w:color="auto"/>
                  </w:tcBorders>
                </w:tcPr>
                <w:p w14:paraId="3BC9C533" w14:textId="77777777" w:rsidR="00B11EDB" w:rsidRPr="00B11EDB" w:rsidRDefault="00B11EDB" w:rsidP="00B11EDB">
                  <w:pPr>
                    <w:jc w:val="right"/>
                    <w:rPr>
                      <w:b/>
                      <w:szCs w:val="22"/>
                    </w:rPr>
                  </w:pPr>
                </w:p>
              </w:tc>
              <w:tc>
                <w:tcPr>
                  <w:tcW w:w="1220" w:type="pct"/>
                  <w:tcBorders>
                    <w:left w:val="single" w:sz="4" w:space="0" w:color="auto"/>
                    <w:bottom w:val="single" w:sz="4" w:space="0" w:color="auto"/>
                  </w:tcBorders>
                </w:tcPr>
                <w:p w14:paraId="469EF897" w14:textId="77777777" w:rsidR="00B11EDB" w:rsidRPr="00B11EDB" w:rsidRDefault="00B11EDB" w:rsidP="00B11EDB">
                  <w:pPr>
                    <w:jc w:val="right"/>
                    <w:rPr>
                      <w:b/>
                      <w:szCs w:val="22"/>
                    </w:rPr>
                  </w:pPr>
                </w:p>
              </w:tc>
              <w:tc>
                <w:tcPr>
                  <w:tcW w:w="1221" w:type="pct"/>
                  <w:tcBorders>
                    <w:bottom w:val="single" w:sz="4" w:space="0" w:color="auto"/>
                  </w:tcBorders>
                </w:tcPr>
                <w:p w14:paraId="5BB38222" w14:textId="77777777" w:rsidR="00B11EDB" w:rsidRPr="00B11EDB" w:rsidRDefault="00B11EDB" w:rsidP="00B11EDB">
                  <w:pPr>
                    <w:rPr>
                      <w:b/>
                      <w:szCs w:val="22"/>
                    </w:rPr>
                  </w:pPr>
                </w:p>
              </w:tc>
            </w:tr>
            <w:tr w:rsidR="00B11EDB" w:rsidRPr="00B11EDB" w14:paraId="551D197E" w14:textId="77777777">
              <w:tc>
                <w:tcPr>
                  <w:tcW w:w="1220" w:type="pct"/>
                  <w:tcBorders>
                    <w:top w:val="single" w:sz="4" w:space="0" w:color="auto"/>
                    <w:bottom w:val="single" w:sz="4" w:space="0" w:color="auto"/>
                  </w:tcBorders>
                </w:tcPr>
                <w:p w14:paraId="2324BACC" w14:textId="77777777" w:rsidR="00B11EDB" w:rsidRPr="00B11EDB" w:rsidRDefault="00B11EDB" w:rsidP="00B11EDB">
                  <w:pPr>
                    <w:rPr>
                      <w:szCs w:val="22"/>
                    </w:rPr>
                  </w:pPr>
                </w:p>
              </w:tc>
              <w:tc>
                <w:tcPr>
                  <w:tcW w:w="1338" w:type="pct"/>
                  <w:tcBorders>
                    <w:top w:val="single" w:sz="4" w:space="0" w:color="auto"/>
                    <w:bottom w:val="single" w:sz="4" w:space="0" w:color="auto"/>
                    <w:right w:val="single" w:sz="4" w:space="0" w:color="auto"/>
                  </w:tcBorders>
                </w:tcPr>
                <w:p w14:paraId="531EEC44" w14:textId="77777777" w:rsidR="00B11EDB" w:rsidRPr="00B11EDB" w:rsidRDefault="00B11EDB" w:rsidP="00B11EDB">
                  <w:pPr>
                    <w:jc w:val="right"/>
                    <w:rPr>
                      <w:szCs w:val="22"/>
                    </w:rPr>
                  </w:pPr>
                </w:p>
              </w:tc>
              <w:tc>
                <w:tcPr>
                  <w:tcW w:w="1220" w:type="pct"/>
                  <w:tcBorders>
                    <w:top w:val="single" w:sz="4" w:space="0" w:color="auto"/>
                    <w:left w:val="single" w:sz="4" w:space="0" w:color="auto"/>
                    <w:bottom w:val="single" w:sz="4" w:space="0" w:color="auto"/>
                  </w:tcBorders>
                </w:tcPr>
                <w:p w14:paraId="645AC378" w14:textId="77777777" w:rsidR="00B11EDB" w:rsidRPr="00B11EDB" w:rsidRDefault="00B11EDB" w:rsidP="00B11EDB">
                  <w:pPr>
                    <w:jc w:val="right"/>
                    <w:rPr>
                      <w:szCs w:val="22"/>
                    </w:rPr>
                  </w:pPr>
                </w:p>
              </w:tc>
              <w:tc>
                <w:tcPr>
                  <w:tcW w:w="1221" w:type="pct"/>
                  <w:tcBorders>
                    <w:top w:val="single" w:sz="4" w:space="0" w:color="auto"/>
                    <w:bottom w:val="single" w:sz="4" w:space="0" w:color="auto"/>
                  </w:tcBorders>
                </w:tcPr>
                <w:p w14:paraId="0909B979" w14:textId="77777777" w:rsidR="00B11EDB" w:rsidRPr="00B11EDB" w:rsidRDefault="00B11EDB" w:rsidP="00B11EDB">
                  <w:pPr>
                    <w:rPr>
                      <w:szCs w:val="22"/>
                    </w:rPr>
                  </w:pPr>
                </w:p>
              </w:tc>
            </w:tr>
          </w:tbl>
          <w:p w14:paraId="5867DC00" w14:textId="77777777" w:rsidR="00B11EDB" w:rsidRPr="00B11EDB" w:rsidRDefault="00B11EDB" w:rsidP="00B11EDB">
            <w:pPr>
              <w:jc w:val="center"/>
              <w:rPr>
                <w:b/>
                <w:szCs w:val="22"/>
              </w:rPr>
            </w:pPr>
          </w:p>
        </w:tc>
      </w:tr>
      <w:tr w:rsidR="00B11EDB" w:rsidRPr="00B11EDB" w14:paraId="33685633" w14:textId="77777777">
        <w:trPr>
          <w:trHeight w:val="360"/>
        </w:trPr>
        <w:tc>
          <w:tcPr>
            <w:tcW w:w="2500" w:type="pct"/>
          </w:tcPr>
          <w:p w14:paraId="144D2087" w14:textId="77777777" w:rsidR="00B11EDB" w:rsidRDefault="00B11EDB" w:rsidP="00B11EDB">
            <w:pPr>
              <w:jc w:val="center"/>
              <w:rPr>
                <w:szCs w:val="22"/>
              </w:rPr>
            </w:pPr>
          </w:p>
          <w:p w14:paraId="6DE5957C" w14:textId="77777777" w:rsidR="00A22D88" w:rsidRPr="00B11EDB" w:rsidRDefault="00A22D88" w:rsidP="00B11EDB">
            <w:pPr>
              <w:jc w:val="center"/>
              <w:rPr>
                <w:szCs w:val="22"/>
              </w:rPr>
            </w:pPr>
          </w:p>
          <w:tbl>
            <w:tblPr>
              <w:tblW w:w="5000" w:type="pct"/>
              <w:tblLook w:val="01E0" w:firstRow="1" w:lastRow="1" w:firstColumn="1" w:lastColumn="1" w:noHBand="0" w:noVBand="0"/>
            </w:tblPr>
            <w:tblGrid>
              <w:gridCol w:w="1157"/>
              <w:gridCol w:w="1158"/>
              <w:gridCol w:w="1157"/>
              <w:gridCol w:w="1158"/>
            </w:tblGrid>
            <w:tr w:rsidR="00B11EDB" w:rsidRPr="00B11EDB" w14:paraId="236330A3" w14:textId="77777777">
              <w:tc>
                <w:tcPr>
                  <w:tcW w:w="1249" w:type="pct"/>
                  <w:tcBorders>
                    <w:top w:val="single" w:sz="4" w:space="0" w:color="auto"/>
                  </w:tcBorders>
                </w:tcPr>
                <w:p w14:paraId="1BA4A9F7" w14:textId="77777777" w:rsidR="00B11EDB" w:rsidRPr="00B11EDB" w:rsidRDefault="00B11EDB" w:rsidP="00B11EDB">
                  <w:pPr>
                    <w:rPr>
                      <w:szCs w:val="22"/>
                    </w:rPr>
                  </w:pPr>
                </w:p>
              </w:tc>
              <w:tc>
                <w:tcPr>
                  <w:tcW w:w="1251" w:type="pct"/>
                  <w:tcBorders>
                    <w:top w:val="single" w:sz="4" w:space="0" w:color="auto"/>
                    <w:right w:val="single" w:sz="4" w:space="0" w:color="auto"/>
                  </w:tcBorders>
                </w:tcPr>
                <w:p w14:paraId="17191C36" w14:textId="77777777" w:rsidR="00B11EDB" w:rsidRPr="00B11EDB" w:rsidRDefault="00B11EDB" w:rsidP="00B11EDB">
                  <w:pPr>
                    <w:jc w:val="right"/>
                    <w:rPr>
                      <w:szCs w:val="22"/>
                    </w:rPr>
                  </w:pPr>
                </w:p>
              </w:tc>
              <w:tc>
                <w:tcPr>
                  <w:tcW w:w="1249" w:type="pct"/>
                  <w:tcBorders>
                    <w:top w:val="single" w:sz="4" w:space="0" w:color="auto"/>
                    <w:left w:val="single" w:sz="4" w:space="0" w:color="auto"/>
                  </w:tcBorders>
                </w:tcPr>
                <w:p w14:paraId="395BEEED" w14:textId="77777777" w:rsidR="00B11EDB" w:rsidRPr="00B11EDB" w:rsidRDefault="00B11EDB" w:rsidP="00B11EDB">
                  <w:pPr>
                    <w:jc w:val="right"/>
                    <w:rPr>
                      <w:szCs w:val="22"/>
                    </w:rPr>
                  </w:pPr>
                </w:p>
              </w:tc>
              <w:tc>
                <w:tcPr>
                  <w:tcW w:w="1251" w:type="pct"/>
                  <w:tcBorders>
                    <w:top w:val="single" w:sz="4" w:space="0" w:color="auto"/>
                  </w:tcBorders>
                </w:tcPr>
                <w:p w14:paraId="16E9D37D" w14:textId="77777777" w:rsidR="00B11EDB" w:rsidRPr="00B11EDB" w:rsidRDefault="00B11EDB" w:rsidP="00B11EDB">
                  <w:pPr>
                    <w:rPr>
                      <w:szCs w:val="22"/>
                    </w:rPr>
                  </w:pPr>
                </w:p>
              </w:tc>
            </w:tr>
            <w:tr w:rsidR="00B11EDB" w:rsidRPr="00B11EDB" w14:paraId="5E0F39C1" w14:textId="77777777">
              <w:tc>
                <w:tcPr>
                  <w:tcW w:w="1249" w:type="pct"/>
                  <w:tcBorders>
                    <w:bottom w:val="single" w:sz="4" w:space="0" w:color="auto"/>
                  </w:tcBorders>
                </w:tcPr>
                <w:p w14:paraId="2F4DA8F8" w14:textId="77777777" w:rsidR="00B11EDB" w:rsidRPr="00B11EDB" w:rsidRDefault="00B11EDB" w:rsidP="00B11EDB">
                  <w:pPr>
                    <w:rPr>
                      <w:b/>
                      <w:szCs w:val="22"/>
                    </w:rPr>
                  </w:pPr>
                </w:p>
              </w:tc>
              <w:tc>
                <w:tcPr>
                  <w:tcW w:w="1251" w:type="pct"/>
                  <w:tcBorders>
                    <w:bottom w:val="single" w:sz="4" w:space="0" w:color="auto"/>
                    <w:right w:val="single" w:sz="4" w:space="0" w:color="auto"/>
                  </w:tcBorders>
                </w:tcPr>
                <w:p w14:paraId="5157FE12" w14:textId="77777777" w:rsidR="00B11EDB" w:rsidRPr="00B11EDB" w:rsidRDefault="00B11EDB" w:rsidP="00B11EDB">
                  <w:pPr>
                    <w:jc w:val="right"/>
                    <w:rPr>
                      <w:b/>
                      <w:szCs w:val="22"/>
                    </w:rPr>
                  </w:pPr>
                </w:p>
              </w:tc>
              <w:tc>
                <w:tcPr>
                  <w:tcW w:w="1249" w:type="pct"/>
                  <w:tcBorders>
                    <w:left w:val="single" w:sz="4" w:space="0" w:color="auto"/>
                    <w:bottom w:val="single" w:sz="4" w:space="0" w:color="auto"/>
                  </w:tcBorders>
                </w:tcPr>
                <w:p w14:paraId="37BAD96C" w14:textId="77777777" w:rsidR="00B11EDB" w:rsidRPr="00B11EDB" w:rsidRDefault="00B11EDB" w:rsidP="00B11EDB">
                  <w:pPr>
                    <w:jc w:val="right"/>
                    <w:rPr>
                      <w:szCs w:val="22"/>
                    </w:rPr>
                  </w:pPr>
                </w:p>
              </w:tc>
              <w:tc>
                <w:tcPr>
                  <w:tcW w:w="1251" w:type="pct"/>
                  <w:tcBorders>
                    <w:bottom w:val="single" w:sz="4" w:space="0" w:color="auto"/>
                  </w:tcBorders>
                </w:tcPr>
                <w:p w14:paraId="1633D8C2" w14:textId="77777777" w:rsidR="00B11EDB" w:rsidRPr="00B11EDB" w:rsidRDefault="00B11EDB" w:rsidP="00B11EDB">
                  <w:pPr>
                    <w:rPr>
                      <w:szCs w:val="22"/>
                    </w:rPr>
                  </w:pPr>
                </w:p>
              </w:tc>
            </w:tr>
            <w:tr w:rsidR="00B11EDB" w:rsidRPr="00B11EDB" w14:paraId="5C70DD22" w14:textId="77777777">
              <w:tc>
                <w:tcPr>
                  <w:tcW w:w="1249" w:type="pct"/>
                  <w:tcBorders>
                    <w:top w:val="single" w:sz="4" w:space="0" w:color="auto"/>
                    <w:bottom w:val="single" w:sz="4" w:space="0" w:color="auto"/>
                  </w:tcBorders>
                </w:tcPr>
                <w:p w14:paraId="0927928F" w14:textId="77777777" w:rsidR="00B11EDB" w:rsidRPr="00B11EDB" w:rsidRDefault="00B11EDB" w:rsidP="00B11EDB">
                  <w:pPr>
                    <w:rPr>
                      <w:szCs w:val="22"/>
                    </w:rPr>
                  </w:pPr>
                </w:p>
              </w:tc>
              <w:tc>
                <w:tcPr>
                  <w:tcW w:w="1251" w:type="pct"/>
                  <w:tcBorders>
                    <w:top w:val="single" w:sz="4" w:space="0" w:color="auto"/>
                    <w:bottom w:val="single" w:sz="4" w:space="0" w:color="auto"/>
                    <w:right w:val="single" w:sz="4" w:space="0" w:color="auto"/>
                  </w:tcBorders>
                </w:tcPr>
                <w:p w14:paraId="4E2E2B93" w14:textId="77777777" w:rsidR="00B11EDB" w:rsidRPr="00B11EDB" w:rsidRDefault="00B11EDB" w:rsidP="00B11EDB">
                  <w:pPr>
                    <w:jc w:val="right"/>
                    <w:rPr>
                      <w:szCs w:val="22"/>
                    </w:rPr>
                  </w:pPr>
                </w:p>
              </w:tc>
              <w:tc>
                <w:tcPr>
                  <w:tcW w:w="1249" w:type="pct"/>
                  <w:tcBorders>
                    <w:top w:val="single" w:sz="4" w:space="0" w:color="auto"/>
                    <w:left w:val="single" w:sz="4" w:space="0" w:color="auto"/>
                    <w:bottom w:val="single" w:sz="4" w:space="0" w:color="auto"/>
                  </w:tcBorders>
                </w:tcPr>
                <w:p w14:paraId="5C4A8602" w14:textId="77777777" w:rsidR="00B11EDB" w:rsidRPr="00B11EDB" w:rsidRDefault="00B11EDB" w:rsidP="00B11EDB">
                  <w:pPr>
                    <w:jc w:val="right"/>
                    <w:rPr>
                      <w:szCs w:val="22"/>
                    </w:rPr>
                  </w:pPr>
                </w:p>
              </w:tc>
              <w:tc>
                <w:tcPr>
                  <w:tcW w:w="1251" w:type="pct"/>
                  <w:tcBorders>
                    <w:top w:val="single" w:sz="4" w:space="0" w:color="auto"/>
                    <w:bottom w:val="single" w:sz="4" w:space="0" w:color="auto"/>
                  </w:tcBorders>
                </w:tcPr>
                <w:p w14:paraId="3203F23D" w14:textId="77777777" w:rsidR="00B11EDB" w:rsidRPr="00B11EDB" w:rsidRDefault="00B11EDB" w:rsidP="00B11EDB">
                  <w:pPr>
                    <w:rPr>
                      <w:szCs w:val="22"/>
                    </w:rPr>
                  </w:pPr>
                </w:p>
              </w:tc>
            </w:tr>
          </w:tbl>
          <w:p w14:paraId="70E04C6C" w14:textId="77777777" w:rsidR="00B11EDB" w:rsidRPr="00B11EDB" w:rsidRDefault="00B11EDB" w:rsidP="00B11EDB">
            <w:pPr>
              <w:jc w:val="center"/>
              <w:rPr>
                <w:b/>
                <w:szCs w:val="22"/>
              </w:rPr>
            </w:pPr>
          </w:p>
        </w:tc>
        <w:tc>
          <w:tcPr>
            <w:tcW w:w="2500" w:type="pct"/>
          </w:tcPr>
          <w:p w14:paraId="67E0BABA" w14:textId="77777777" w:rsidR="00B11EDB" w:rsidRPr="00B11EDB" w:rsidRDefault="00B11EDB" w:rsidP="00B11EDB">
            <w:pPr>
              <w:jc w:val="center"/>
              <w:rPr>
                <w:b/>
                <w:szCs w:val="22"/>
              </w:rPr>
            </w:pPr>
          </w:p>
        </w:tc>
      </w:tr>
    </w:tbl>
    <w:p w14:paraId="44BFBA32" w14:textId="77777777" w:rsidR="00B11EDB" w:rsidRPr="00B11EDB" w:rsidRDefault="00B11EDB" w:rsidP="00B11EDB">
      <w:pPr>
        <w:rPr>
          <w:szCs w:val="22"/>
        </w:rPr>
      </w:pPr>
    </w:p>
    <w:p w14:paraId="0A56D793" w14:textId="77777777" w:rsidR="00077EC4" w:rsidRPr="00B11EDB" w:rsidRDefault="00B11EDB" w:rsidP="00077EC4">
      <w:pPr>
        <w:pStyle w:val="Heading1"/>
      </w:pPr>
      <w:r w:rsidRPr="00B11EDB">
        <w:rPr>
          <w:szCs w:val="22"/>
        </w:rPr>
        <w:br w:type="page"/>
      </w:r>
      <w:r w:rsidR="00077EC4" w:rsidRPr="00B11EDB">
        <w:lastRenderedPageBreak/>
        <w:t>Handout D–</w:t>
      </w:r>
      <w:r w:rsidR="00B55130">
        <w:t>1</w:t>
      </w:r>
      <w:r w:rsidR="00077EC4">
        <w:t xml:space="preserve"> Solution</w:t>
      </w:r>
    </w:p>
    <w:p w14:paraId="4098D9D9" w14:textId="77777777" w:rsidR="00077EC4" w:rsidRDefault="00077EC4" w:rsidP="00077EC4">
      <w:pPr>
        <w:pStyle w:val="Heading1"/>
        <w:jc w:val="center"/>
        <w:rPr>
          <w:u w:val="none"/>
        </w:rPr>
      </w:pPr>
      <w:r>
        <w:rPr>
          <w:u w:val="none"/>
        </w:rPr>
        <w:t>BELLOWS</w:t>
      </w:r>
      <w:r w:rsidRPr="00077EC4">
        <w:rPr>
          <w:u w:val="none"/>
        </w:rPr>
        <w:t xml:space="preserve"> CORP.</w:t>
      </w:r>
    </w:p>
    <w:p w14:paraId="42EA438E" w14:textId="77777777" w:rsidR="00077EC4" w:rsidRPr="00077EC4" w:rsidRDefault="00077EC4" w:rsidP="00077EC4">
      <w:pPr>
        <w:pStyle w:val="BodyText"/>
      </w:pPr>
    </w:p>
    <w:p w14:paraId="302E83BE" w14:textId="5BC3A90A" w:rsidR="00B11EDB" w:rsidRPr="00077EC4" w:rsidRDefault="003B5326" w:rsidP="000C664E">
      <w:pPr>
        <w:pStyle w:val="BodyText"/>
        <w:numPr>
          <w:ilvl w:val="0"/>
          <w:numId w:val="3"/>
        </w:numPr>
        <w:jc w:val="left"/>
        <w:rPr>
          <w:szCs w:val="22"/>
        </w:rPr>
      </w:pPr>
      <w:r>
        <w:rPr>
          <w:szCs w:val="22"/>
        </w:rPr>
        <w:t xml:space="preserve">Bellows Corp. had $100,000 in its Cash account on January 1, </w:t>
      </w:r>
      <w:r w:rsidR="003E2FF5">
        <w:rPr>
          <w:szCs w:val="22"/>
        </w:rPr>
        <w:t>2016</w:t>
      </w:r>
      <w:r>
        <w:rPr>
          <w:szCs w:val="22"/>
        </w:rPr>
        <w:t xml:space="preserve">. </w:t>
      </w:r>
      <w:r w:rsidRPr="00B11EDB">
        <w:rPr>
          <w:szCs w:val="22"/>
        </w:rPr>
        <w:t xml:space="preserve">On June 15, </w:t>
      </w:r>
      <w:r w:rsidR="003E2FF5">
        <w:rPr>
          <w:szCs w:val="22"/>
        </w:rPr>
        <w:t>2016</w:t>
      </w:r>
      <w:r w:rsidRPr="00B11EDB">
        <w:rPr>
          <w:szCs w:val="22"/>
        </w:rPr>
        <w:t xml:space="preserve">, Bellows Corp. acquired 100 shares of Sonny, Inc. for $75 per share. </w:t>
      </w:r>
      <w:r>
        <w:rPr>
          <w:szCs w:val="22"/>
        </w:rPr>
        <w:t xml:space="preserve">Assuming that Bellows considers the </w:t>
      </w:r>
      <w:r w:rsidRPr="00B11EDB">
        <w:rPr>
          <w:szCs w:val="22"/>
        </w:rPr>
        <w:t>stock as a security available for sale</w:t>
      </w:r>
      <w:r>
        <w:rPr>
          <w:szCs w:val="22"/>
        </w:rPr>
        <w:t>, p</w:t>
      </w:r>
      <w:r w:rsidRPr="00D50B8D">
        <w:rPr>
          <w:szCs w:val="22"/>
        </w:rPr>
        <w:t>repare the journal entr</w:t>
      </w:r>
      <w:r>
        <w:rPr>
          <w:szCs w:val="22"/>
        </w:rPr>
        <w:t>y</w:t>
      </w:r>
      <w:r w:rsidRPr="00D50B8D">
        <w:rPr>
          <w:szCs w:val="22"/>
        </w:rPr>
        <w:t xml:space="preserve"> required to record </w:t>
      </w:r>
      <w:r>
        <w:rPr>
          <w:szCs w:val="22"/>
        </w:rPr>
        <w:t xml:space="preserve">this </w:t>
      </w:r>
      <w:r w:rsidRPr="00D50B8D">
        <w:rPr>
          <w:szCs w:val="22"/>
        </w:rPr>
        <w:t>transaction</w:t>
      </w:r>
      <w:r>
        <w:rPr>
          <w:szCs w:val="22"/>
        </w:rPr>
        <w:t xml:space="preserve"> and post it to the appropriate T-accounts</w:t>
      </w:r>
      <w:r w:rsidRPr="00D50B8D">
        <w:rPr>
          <w:szCs w:val="22"/>
        </w:rPr>
        <w:t>:</w:t>
      </w:r>
    </w:p>
    <w:tbl>
      <w:tblPr>
        <w:tblW w:w="5061" w:type="pct"/>
        <w:tblLook w:val="01E0" w:firstRow="1" w:lastRow="1" w:firstColumn="1" w:lastColumn="1" w:noHBand="0" w:noVBand="0"/>
      </w:tblPr>
      <w:tblGrid>
        <w:gridCol w:w="4846"/>
        <w:gridCol w:w="4847"/>
      </w:tblGrid>
      <w:tr w:rsidR="00B11EDB" w:rsidRPr="00385F34" w14:paraId="71F5CB6A" w14:textId="77777777">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11EDB" w:rsidRPr="00385F34" w14:paraId="543BD4A8" w14:textId="77777777">
              <w:tc>
                <w:tcPr>
                  <w:tcW w:w="679" w:type="pct"/>
                  <w:tcBorders>
                    <w:top w:val="single" w:sz="4" w:space="0" w:color="auto"/>
                    <w:left w:val="single" w:sz="4" w:space="0" w:color="auto"/>
                    <w:bottom w:val="single" w:sz="4" w:space="0" w:color="auto"/>
                    <w:right w:val="single" w:sz="4" w:space="0" w:color="auto"/>
                  </w:tcBorders>
                </w:tcPr>
                <w:p w14:paraId="0380CBBF" w14:textId="77777777" w:rsidR="00B11EDB" w:rsidRPr="00385F34" w:rsidRDefault="00E0368E" w:rsidP="00B11EDB">
                  <w:pPr>
                    <w:jc w:val="center"/>
                    <w:rPr>
                      <w:szCs w:val="22"/>
                    </w:rPr>
                  </w:pPr>
                  <w:r>
                    <w:rPr>
                      <w:szCs w:val="22"/>
                    </w:rPr>
                    <w:t>June</w:t>
                  </w:r>
                  <w:r w:rsidR="00B11EDB" w:rsidRPr="00385F34">
                    <w:rPr>
                      <w:szCs w:val="22"/>
                    </w:rPr>
                    <w:t xml:space="preserve"> 15</w:t>
                  </w:r>
                </w:p>
              </w:tc>
              <w:tc>
                <w:tcPr>
                  <w:tcW w:w="2675" w:type="pct"/>
                  <w:tcBorders>
                    <w:top w:val="single" w:sz="4" w:space="0" w:color="auto"/>
                    <w:left w:val="single" w:sz="4" w:space="0" w:color="auto"/>
                    <w:bottom w:val="single" w:sz="4" w:space="0" w:color="auto"/>
                    <w:right w:val="single" w:sz="4" w:space="0" w:color="auto"/>
                  </w:tcBorders>
                </w:tcPr>
                <w:p w14:paraId="7F1508F1" w14:textId="28F2ADFE" w:rsidR="00B11EDB" w:rsidRPr="00385F34" w:rsidRDefault="00D20E9D" w:rsidP="00F127BD">
                  <w:pPr>
                    <w:rPr>
                      <w:szCs w:val="22"/>
                    </w:rPr>
                  </w:pPr>
                  <w:r>
                    <w:rPr>
                      <w:szCs w:val="22"/>
                    </w:rPr>
                    <w:t>Available-for-Sale Securities</w:t>
                  </w:r>
                  <w:r w:rsidR="00987946">
                    <w:rPr>
                      <w:szCs w:val="22"/>
                    </w:rPr>
                    <w:t xml:space="preserve"> </w:t>
                  </w:r>
                  <w:r w:rsidR="00B11EDB" w:rsidRPr="00385F34">
                    <w:rPr>
                      <w:szCs w:val="22"/>
                    </w:rPr>
                    <w:t>(+A)</w:t>
                  </w:r>
                </w:p>
              </w:tc>
              <w:tc>
                <w:tcPr>
                  <w:tcW w:w="823" w:type="pct"/>
                  <w:tcBorders>
                    <w:top w:val="single" w:sz="4" w:space="0" w:color="auto"/>
                    <w:left w:val="single" w:sz="4" w:space="0" w:color="auto"/>
                    <w:bottom w:val="single" w:sz="4" w:space="0" w:color="auto"/>
                    <w:right w:val="single" w:sz="4" w:space="0" w:color="auto"/>
                  </w:tcBorders>
                </w:tcPr>
                <w:p w14:paraId="65050C58" w14:textId="77777777" w:rsidR="00B11EDB" w:rsidRPr="00385F34" w:rsidRDefault="00B11EDB" w:rsidP="00580AF9">
                  <w:pPr>
                    <w:jc w:val="right"/>
                    <w:rPr>
                      <w:szCs w:val="22"/>
                    </w:rPr>
                  </w:pPr>
                  <w:r w:rsidRPr="00385F34">
                    <w:rPr>
                      <w:szCs w:val="22"/>
                    </w:rPr>
                    <w:t>7,500</w:t>
                  </w:r>
                </w:p>
              </w:tc>
              <w:tc>
                <w:tcPr>
                  <w:tcW w:w="823" w:type="pct"/>
                  <w:tcBorders>
                    <w:top w:val="single" w:sz="4" w:space="0" w:color="auto"/>
                    <w:left w:val="single" w:sz="4" w:space="0" w:color="auto"/>
                    <w:bottom w:val="single" w:sz="4" w:space="0" w:color="auto"/>
                    <w:right w:val="single" w:sz="4" w:space="0" w:color="auto"/>
                  </w:tcBorders>
                </w:tcPr>
                <w:p w14:paraId="0DB7837C" w14:textId="77777777" w:rsidR="00B11EDB" w:rsidRPr="00385F34" w:rsidRDefault="00B11EDB" w:rsidP="00580AF9">
                  <w:pPr>
                    <w:jc w:val="right"/>
                    <w:rPr>
                      <w:szCs w:val="22"/>
                    </w:rPr>
                  </w:pPr>
                </w:p>
              </w:tc>
            </w:tr>
            <w:tr w:rsidR="00B11EDB" w:rsidRPr="00385F34" w14:paraId="421866A0" w14:textId="77777777">
              <w:tc>
                <w:tcPr>
                  <w:tcW w:w="679" w:type="pct"/>
                  <w:tcBorders>
                    <w:top w:val="single" w:sz="4" w:space="0" w:color="auto"/>
                  </w:tcBorders>
                </w:tcPr>
                <w:p w14:paraId="165A1C1B" w14:textId="77777777" w:rsidR="00B11EDB" w:rsidRPr="00385F34" w:rsidRDefault="00B11EDB" w:rsidP="00B11EDB">
                  <w:pPr>
                    <w:jc w:val="center"/>
                    <w:rPr>
                      <w:szCs w:val="22"/>
                    </w:rPr>
                  </w:pPr>
                </w:p>
              </w:tc>
              <w:tc>
                <w:tcPr>
                  <w:tcW w:w="2675" w:type="pct"/>
                  <w:tcBorders>
                    <w:top w:val="single" w:sz="4" w:space="0" w:color="auto"/>
                  </w:tcBorders>
                </w:tcPr>
                <w:p w14:paraId="19F500F1" w14:textId="77777777" w:rsidR="00B11EDB" w:rsidRPr="00385F34" w:rsidRDefault="00F127BD" w:rsidP="00B11EDB">
                  <w:pPr>
                    <w:rPr>
                      <w:szCs w:val="22"/>
                    </w:rPr>
                  </w:pPr>
                  <w:r>
                    <w:rPr>
                      <w:szCs w:val="22"/>
                    </w:rPr>
                    <w:t xml:space="preserve">          Cash (–</w:t>
                  </w:r>
                  <w:r w:rsidR="00B11EDB" w:rsidRPr="00385F34">
                    <w:rPr>
                      <w:szCs w:val="22"/>
                    </w:rPr>
                    <w:t>A)</w:t>
                  </w:r>
                </w:p>
              </w:tc>
              <w:tc>
                <w:tcPr>
                  <w:tcW w:w="823" w:type="pct"/>
                  <w:tcBorders>
                    <w:top w:val="single" w:sz="4" w:space="0" w:color="auto"/>
                  </w:tcBorders>
                </w:tcPr>
                <w:p w14:paraId="6731DBD0" w14:textId="77777777" w:rsidR="00B11EDB" w:rsidRPr="00385F34" w:rsidRDefault="00B11EDB" w:rsidP="00580AF9">
                  <w:pPr>
                    <w:jc w:val="right"/>
                    <w:rPr>
                      <w:szCs w:val="22"/>
                    </w:rPr>
                  </w:pPr>
                </w:p>
              </w:tc>
              <w:tc>
                <w:tcPr>
                  <w:tcW w:w="823" w:type="pct"/>
                  <w:tcBorders>
                    <w:top w:val="single" w:sz="4" w:space="0" w:color="auto"/>
                  </w:tcBorders>
                </w:tcPr>
                <w:p w14:paraId="7ECAB897" w14:textId="77777777" w:rsidR="00B11EDB" w:rsidRPr="00385F34" w:rsidRDefault="00B11EDB" w:rsidP="00580AF9">
                  <w:pPr>
                    <w:jc w:val="right"/>
                    <w:rPr>
                      <w:szCs w:val="22"/>
                    </w:rPr>
                  </w:pPr>
                  <w:r w:rsidRPr="00385F34">
                    <w:rPr>
                      <w:szCs w:val="22"/>
                    </w:rPr>
                    <w:t>7,500</w:t>
                  </w:r>
                </w:p>
              </w:tc>
            </w:tr>
          </w:tbl>
          <w:p w14:paraId="3D25E603" w14:textId="77777777" w:rsidR="00B11EDB" w:rsidRPr="00385F34" w:rsidRDefault="00B11EDB" w:rsidP="00B11EDB">
            <w:pPr>
              <w:rPr>
                <w:szCs w:val="22"/>
              </w:rPr>
            </w:pPr>
          </w:p>
        </w:tc>
      </w:tr>
      <w:tr w:rsidR="00B11EDB" w:rsidRPr="00385F34" w14:paraId="127C783A" w14:textId="77777777">
        <w:trPr>
          <w:trHeight w:val="360"/>
        </w:trPr>
        <w:tc>
          <w:tcPr>
            <w:tcW w:w="2500" w:type="pct"/>
          </w:tcPr>
          <w:p w14:paraId="7D89A8E6" w14:textId="77777777" w:rsidR="00B11EDB" w:rsidRPr="00385F34" w:rsidRDefault="00B11EDB" w:rsidP="00B11EDB">
            <w:pPr>
              <w:jc w:val="center"/>
              <w:rPr>
                <w:szCs w:val="22"/>
              </w:rPr>
            </w:pPr>
          </w:p>
        </w:tc>
        <w:tc>
          <w:tcPr>
            <w:tcW w:w="2500" w:type="pct"/>
          </w:tcPr>
          <w:p w14:paraId="25218873" w14:textId="77777777" w:rsidR="00B11EDB" w:rsidRPr="00385F34" w:rsidRDefault="00B11EDB" w:rsidP="00B11EDB">
            <w:pPr>
              <w:jc w:val="center"/>
              <w:rPr>
                <w:szCs w:val="22"/>
              </w:rPr>
            </w:pPr>
          </w:p>
        </w:tc>
      </w:tr>
      <w:tr w:rsidR="00B11EDB" w:rsidRPr="00385F34" w14:paraId="7CC169C4" w14:textId="77777777">
        <w:trPr>
          <w:trHeight w:val="360"/>
        </w:trPr>
        <w:tc>
          <w:tcPr>
            <w:tcW w:w="2500" w:type="pct"/>
          </w:tcPr>
          <w:p w14:paraId="4C1CF162" w14:textId="6AA6AE36" w:rsidR="00B11EDB" w:rsidRPr="00385F34" w:rsidRDefault="00B11EDB" w:rsidP="00B11EDB">
            <w:pPr>
              <w:jc w:val="center"/>
              <w:rPr>
                <w:szCs w:val="22"/>
              </w:rPr>
            </w:pPr>
            <w:r w:rsidRPr="00385F34">
              <w:rPr>
                <w:szCs w:val="22"/>
              </w:rPr>
              <w:t xml:space="preserve">+ </w:t>
            </w:r>
            <w:r w:rsidR="00D20E9D">
              <w:rPr>
                <w:szCs w:val="22"/>
              </w:rPr>
              <w:t>Available-for-Sale Securities</w:t>
            </w:r>
            <w:r w:rsidR="00987946">
              <w:rPr>
                <w:szCs w:val="22"/>
              </w:rPr>
              <w:t xml:space="preserve"> </w:t>
            </w:r>
            <w:r w:rsidRPr="00385F34">
              <w:rPr>
                <w:szCs w:val="22"/>
              </w:rPr>
              <w:t>(A) –</w:t>
            </w:r>
          </w:p>
          <w:tbl>
            <w:tblPr>
              <w:tblW w:w="5000" w:type="pct"/>
              <w:tblLook w:val="01E0" w:firstRow="1" w:lastRow="1" w:firstColumn="1" w:lastColumn="1" w:noHBand="0" w:noVBand="0"/>
            </w:tblPr>
            <w:tblGrid>
              <w:gridCol w:w="1130"/>
              <w:gridCol w:w="1239"/>
              <w:gridCol w:w="1130"/>
              <w:gridCol w:w="1131"/>
            </w:tblGrid>
            <w:tr w:rsidR="00B11EDB" w:rsidRPr="00385F34" w14:paraId="2D4E816D" w14:textId="77777777">
              <w:tc>
                <w:tcPr>
                  <w:tcW w:w="1220" w:type="pct"/>
                  <w:tcBorders>
                    <w:top w:val="single" w:sz="4" w:space="0" w:color="auto"/>
                  </w:tcBorders>
                </w:tcPr>
                <w:p w14:paraId="0D650BCE" w14:textId="77777777" w:rsidR="00B11EDB" w:rsidRPr="00385F34" w:rsidRDefault="00E0368E" w:rsidP="00B11EDB">
                  <w:pPr>
                    <w:rPr>
                      <w:szCs w:val="22"/>
                    </w:rPr>
                  </w:pPr>
                  <w:r>
                    <w:rPr>
                      <w:szCs w:val="22"/>
                    </w:rPr>
                    <w:t>June</w:t>
                  </w:r>
                  <w:r w:rsidR="00B11EDB" w:rsidRPr="00385F34">
                    <w:rPr>
                      <w:szCs w:val="22"/>
                    </w:rPr>
                    <w:t xml:space="preserve"> 15</w:t>
                  </w:r>
                </w:p>
              </w:tc>
              <w:tc>
                <w:tcPr>
                  <w:tcW w:w="1338" w:type="pct"/>
                  <w:tcBorders>
                    <w:top w:val="single" w:sz="4" w:space="0" w:color="auto"/>
                    <w:right w:val="single" w:sz="4" w:space="0" w:color="auto"/>
                  </w:tcBorders>
                </w:tcPr>
                <w:p w14:paraId="78829115" w14:textId="77777777" w:rsidR="00B11EDB" w:rsidRPr="00385F34" w:rsidRDefault="00B11EDB" w:rsidP="00B11EDB">
                  <w:pPr>
                    <w:jc w:val="right"/>
                    <w:rPr>
                      <w:szCs w:val="22"/>
                    </w:rPr>
                  </w:pPr>
                  <w:r w:rsidRPr="00385F34">
                    <w:rPr>
                      <w:szCs w:val="22"/>
                    </w:rPr>
                    <w:t>7,500</w:t>
                  </w:r>
                </w:p>
              </w:tc>
              <w:tc>
                <w:tcPr>
                  <w:tcW w:w="1220" w:type="pct"/>
                  <w:tcBorders>
                    <w:top w:val="single" w:sz="4" w:space="0" w:color="auto"/>
                    <w:left w:val="single" w:sz="4" w:space="0" w:color="auto"/>
                  </w:tcBorders>
                </w:tcPr>
                <w:p w14:paraId="4404DC1F" w14:textId="77777777" w:rsidR="00B11EDB" w:rsidRPr="00385F34" w:rsidRDefault="00B11EDB" w:rsidP="00B11EDB">
                  <w:pPr>
                    <w:rPr>
                      <w:szCs w:val="22"/>
                    </w:rPr>
                  </w:pPr>
                </w:p>
              </w:tc>
              <w:tc>
                <w:tcPr>
                  <w:tcW w:w="1221" w:type="pct"/>
                  <w:tcBorders>
                    <w:top w:val="single" w:sz="4" w:space="0" w:color="auto"/>
                  </w:tcBorders>
                </w:tcPr>
                <w:p w14:paraId="097D7718" w14:textId="77777777" w:rsidR="00B11EDB" w:rsidRPr="00385F34" w:rsidRDefault="00B11EDB" w:rsidP="00B11EDB">
                  <w:pPr>
                    <w:rPr>
                      <w:szCs w:val="22"/>
                    </w:rPr>
                  </w:pPr>
                </w:p>
              </w:tc>
            </w:tr>
            <w:tr w:rsidR="00B11EDB" w:rsidRPr="00385F34" w14:paraId="4991B67F" w14:textId="77777777">
              <w:tc>
                <w:tcPr>
                  <w:tcW w:w="1220" w:type="pct"/>
                  <w:tcBorders>
                    <w:bottom w:val="single" w:sz="4" w:space="0" w:color="auto"/>
                  </w:tcBorders>
                </w:tcPr>
                <w:p w14:paraId="37C804CB" w14:textId="77777777" w:rsidR="00B11EDB" w:rsidRPr="00385F34" w:rsidRDefault="00B11EDB" w:rsidP="00B11EDB">
                  <w:pPr>
                    <w:rPr>
                      <w:szCs w:val="22"/>
                    </w:rPr>
                  </w:pPr>
                </w:p>
              </w:tc>
              <w:tc>
                <w:tcPr>
                  <w:tcW w:w="1338" w:type="pct"/>
                  <w:tcBorders>
                    <w:bottom w:val="single" w:sz="4" w:space="0" w:color="auto"/>
                    <w:right w:val="single" w:sz="4" w:space="0" w:color="auto"/>
                  </w:tcBorders>
                </w:tcPr>
                <w:p w14:paraId="0F6CC38E" w14:textId="77777777" w:rsidR="00B11EDB" w:rsidRPr="00385F34" w:rsidRDefault="00B11EDB" w:rsidP="00B11EDB">
                  <w:pPr>
                    <w:jc w:val="right"/>
                    <w:rPr>
                      <w:szCs w:val="22"/>
                    </w:rPr>
                  </w:pPr>
                </w:p>
              </w:tc>
              <w:tc>
                <w:tcPr>
                  <w:tcW w:w="1220" w:type="pct"/>
                  <w:tcBorders>
                    <w:left w:val="single" w:sz="4" w:space="0" w:color="auto"/>
                    <w:bottom w:val="single" w:sz="4" w:space="0" w:color="auto"/>
                  </w:tcBorders>
                </w:tcPr>
                <w:p w14:paraId="5A96CFF6" w14:textId="77777777" w:rsidR="00B11EDB" w:rsidRPr="00385F34" w:rsidRDefault="00B11EDB" w:rsidP="00B11EDB">
                  <w:pPr>
                    <w:jc w:val="right"/>
                    <w:rPr>
                      <w:szCs w:val="22"/>
                    </w:rPr>
                  </w:pPr>
                </w:p>
              </w:tc>
              <w:tc>
                <w:tcPr>
                  <w:tcW w:w="1221" w:type="pct"/>
                  <w:tcBorders>
                    <w:bottom w:val="single" w:sz="4" w:space="0" w:color="auto"/>
                  </w:tcBorders>
                </w:tcPr>
                <w:p w14:paraId="66B5051A" w14:textId="77777777" w:rsidR="00B11EDB" w:rsidRPr="00385F34" w:rsidRDefault="00B11EDB" w:rsidP="00B11EDB">
                  <w:pPr>
                    <w:rPr>
                      <w:szCs w:val="22"/>
                    </w:rPr>
                  </w:pPr>
                </w:p>
              </w:tc>
            </w:tr>
            <w:tr w:rsidR="00B11EDB" w:rsidRPr="00385F34" w14:paraId="23B1D8C4" w14:textId="77777777">
              <w:tc>
                <w:tcPr>
                  <w:tcW w:w="1220" w:type="pct"/>
                  <w:tcBorders>
                    <w:top w:val="single" w:sz="4" w:space="0" w:color="auto"/>
                    <w:bottom w:val="single" w:sz="4" w:space="0" w:color="auto"/>
                  </w:tcBorders>
                </w:tcPr>
                <w:p w14:paraId="7613103B" w14:textId="77777777" w:rsidR="00B11EDB" w:rsidRPr="00385F34" w:rsidRDefault="00B11EDB" w:rsidP="00B11EDB">
                  <w:pPr>
                    <w:rPr>
                      <w:szCs w:val="22"/>
                    </w:rPr>
                  </w:pPr>
                </w:p>
              </w:tc>
              <w:tc>
                <w:tcPr>
                  <w:tcW w:w="1338" w:type="pct"/>
                  <w:tcBorders>
                    <w:top w:val="single" w:sz="4" w:space="0" w:color="auto"/>
                    <w:bottom w:val="single" w:sz="4" w:space="0" w:color="auto"/>
                    <w:right w:val="single" w:sz="4" w:space="0" w:color="auto"/>
                  </w:tcBorders>
                </w:tcPr>
                <w:p w14:paraId="5462AF6D" w14:textId="77777777" w:rsidR="00B11EDB" w:rsidRPr="00385F34" w:rsidRDefault="00B65FEE" w:rsidP="00B11EDB">
                  <w:pPr>
                    <w:jc w:val="right"/>
                    <w:rPr>
                      <w:szCs w:val="22"/>
                    </w:rPr>
                  </w:pPr>
                  <w:r>
                    <w:rPr>
                      <w:szCs w:val="22"/>
                    </w:rPr>
                    <w:t>7,500</w:t>
                  </w:r>
                </w:p>
              </w:tc>
              <w:tc>
                <w:tcPr>
                  <w:tcW w:w="1220" w:type="pct"/>
                  <w:tcBorders>
                    <w:top w:val="single" w:sz="4" w:space="0" w:color="auto"/>
                    <w:left w:val="single" w:sz="4" w:space="0" w:color="auto"/>
                    <w:bottom w:val="single" w:sz="4" w:space="0" w:color="auto"/>
                  </w:tcBorders>
                </w:tcPr>
                <w:p w14:paraId="68F0DC82" w14:textId="77777777" w:rsidR="00B11EDB" w:rsidRPr="00385F34" w:rsidRDefault="00B11EDB" w:rsidP="00B11EDB">
                  <w:pPr>
                    <w:jc w:val="right"/>
                    <w:rPr>
                      <w:szCs w:val="22"/>
                    </w:rPr>
                  </w:pPr>
                </w:p>
              </w:tc>
              <w:tc>
                <w:tcPr>
                  <w:tcW w:w="1221" w:type="pct"/>
                  <w:tcBorders>
                    <w:top w:val="single" w:sz="4" w:space="0" w:color="auto"/>
                    <w:bottom w:val="single" w:sz="4" w:space="0" w:color="auto"/>
                  </w:tcBorders>
                </w:tcPr>
                <w:p w14:paraId="7B48675A" w14:textId="77777777" w:rsidR="00B11EDB" w:rsidRPr="00385F34" w:rsidRDefault="00B11EDB" w:rsidP="00B11EDB">
                  <w:pPr>
                    <w:rPr>
                      <w:szCs w:val="22"/>
                    </w:rPr>
                  </w:pPr>
                </w:p>
              </w:tc>
            </w:tr>
          </w:tbl>
          <w:p w14:paraId="78D58E6C" w14:textId="77777777" w:rsidR="00B11EDB" w:rsidRPr="00385F34" w:rsidRDefault="00B11EDB" w:rsidP="00B11EDB">
            <w:pPr>
              <w:jc w:val="center"/>
              <w:rPr>
                <w:szCs w:val="22"/>
              </w:rPr>
            </w:pPr>
          </w:p>
        </w:tc>
        <w:tc>
          <w:tcPr>
            <w:tcW w:w="2500" w:type="pct"/>
          </w:tcPr>
          <w:p w14:paraId="33C5C06B" w14:textId="77777777" w:rsidR="00B11EDB" w:rsidRPr="00385F34" w:rsidRDefault="00F127BD" w:rsidP="00B11EDB">
            <w:pPr>
              <w:jc w:val="center"/>
              <w:rPr>
                <w:szCs w:val="22"/>
              </w:rPr>
            </w:pPr>
            <w:r>
              <w:rPr>
                <w:szCs w:val="22"/>
              </w:rPr>
              <w:t>+ Cash (A) –</w:t>
            </w:r>
          </w:p>
          <w:tbl>
            <w:tblPr>
              <w:tblW w:w="5000" w:type="pct"/>
              <w:tblLook w:val="01E0" w:firstRow="1" w:lastRow="1" w:firstColumn="1" w:lastColumn="1" w:noHBand="0" w:noVBand="0"/>
            </w:tblPr>
            <w:tblGrid>
              <w:gridCol w:w="1156"/>
              <w:gridCol w:w="1159"/>
              <w:gridCol w:w="1157"/>
              <w:gridCol w:w="1159"/>
            </w:tblGrid>
            <w:tr w:rsidR="00B11EDB" w:rsidRPr="00385F34" w14:paraId="37CE7AF6" w14:textId="77777777">
              <w:tc>
                <w:tcPr>
                  <w:tcW w:w="1249" w:type="pct"/>
                  <w:tcBorders>
                    <w:top w:val="single" w:sz="4" w:space="0" w:color="auto"/>
                  </w:tcBorders>
                </w:tcPr>
                <w:p w14:paraId="44739406" w14:textId="77777777" w:rsidR="00B11EDB" w:rsidRPr="00385F34" w:rsidRDefault="00B11EDB" w:rsidP="00B11EDB">
                  <w:pPr>
                    <w:rPr>
                      <w:szCs w:val="22"/>
                    </w:rPr>
                  </w:pPr>
                  <w:r w:rsidRPr="00385F34">
                    <w:rPr>
                      <w:szCs w:val="22"/>
                    </w:rPr>
                    <w:t>Jan. 1</w:t>
                  </w:r>
                </w:p>
              </w:tc>
              <w:tc>
                <w:tcPr>
                  <w:tcW w:w="1251" w:type="pct"/>
                  <w:tcBorders>
                    <w:top w:val="single" w:sz="4" w:space="0" w:color="auto"/>
                    <w:right w:val="single" w:sz="4" w:space="0" w:color="auto"/>
                  </w:tcBorders>
                </w:tcPr>
                <w:p w14:paraId="21028B24" w14:textId="77777777" w:rsidR="00B11EDB" w:rsidRPr="00385F34" w:rsidRDefault="00B11EDB" w:rsidP="00B11EDB">
                  <w:pPr>
                    <w:jc w:val="right"/>
                    <w:rPr>
                      <w:szCs w:val="22"/>
                    </w:rPr>
                  </w:pPr>
                  <w:r w:rsidRPr="00385F34">
                    <w:rPr>
                      <w:szCs w:val="22"/>
                    </w:rPr>
                    <w:t>100,000</w:t>
                  </w:r>
                </w:p>
              </w:tc>
              <w:tc>
                <w:tcPr>
                  <w:tcW w:w="1249" w:type="pct"/>
                  <w:tcBorders>
                    <w:top w:val="single" w:sz="4" w:space="0" w:color="auto"/>
                    <w:left w:val="single" w:sz="4" w:space="0" w:color="auto"/>
                  </w:tcBorders>
                </w:tcPr>
                <w:p w14:paraId="79A09933" w14:textId="77777777" w:rsidR="00B11EDB" w:rsidRPr="00385F34" w:rsidRDefault="00B11EDB" w:rsidP="00B11EDB">
                  <w:pPr>
                    <w:jc w:val="right"/>
                    <w:rPr>
                      <w:szCs w:val="22"/>
                    </w:rPr>
                  </w:pPr>
                </w:p>
              </w:tc>
              <w:tc>
                <w:tcPr>
                  <w:tcW w:w="1251" w:type="pct"/>
                  <w:tcBorders>
                    <w:top w:val="single" w:sz="4" w:space="0" w:color="auto"/>
                  </w:tcBorders>
                </w:tcPr>
                <w:p w14:paraId="2122316A" w14:textId="77777777" w:rsidR="00B11EDB" w:rsidRPr="00385F34" w:rsidRDefault="00B11EDB" w:rsidP="00B11EDB">
                  <w:pPr>
                    <w:rPr>
                      <w:szCs w:val="22"/>
                    </w:rPr>
                  </w:pPr>
                </w:p>
              </w:tc>
            </w:tr>
            <w:tr w:rsidR="00B11EDB" w:rsidRPr="00385F34" w14:paraId="5B3A4A5C" w14:textId="77777777">
              <w:tc>
                <w:tcPr>
                  <w:tcW w:w="1249" w:type="pct"/>
                  <w:tcBorders>
                    <w:bottom w:val="single" w:sz="4" w:space="0" w:color="auto"/>
                  </w:tcBorders>
                </w:tcPr>
                <w:p w14:paraId="075005D7" w14:textId="77777777" w:rsidR="00B11EDB" w:rsidRPr="00385F34" w:rsidRDefault="00B11EDB" w:rsidP="00B11EDB">
                  <w:pPr>
                    <w:rPr>
                      <w:szCs w:val="22"/>
                    </w:rPr>
                  </w:pPr>
                </w:p>
              </w:tc>
              <w:tc>
                <w:tcPr>
                  <w:tcW w:w="1251" w:type="pct"/>
                  <w:tcBorders>
                    <w:bottom w:val="single" w:sz="4" w:space="0" w:color="auto"/>
                    <w:right w:val="single" w:sz="4" w:space="0" w:color="auto"/>
                  </w:tcBorders>
                </w:tcPr>
                <w:p w14:paraId="23FCADBF" w14:textId="77777777" w:rsidR="00B11EDB" w:rsidRPr="00385F34" w:rsidRDefault="00B11EDB" w:rsidP="00B11EDB">
                  <w:pPr>
                    <w:jc w:val="right"/>
                    <w:rPr>
                      <w:szCs w:val="22"/>
                    </w:rPr>
                  </w:pPr>
                </w:p>
              </w:tc>
              <w:tc>
                <w:tcPr>
                  <w:tcW w:w="1249" w:type="pct"/>
                  <w:tcBorders>
                    <w:left w:val="single" w:sz="4" w:space="0" w:color="auto"/>
                    <w:bottom w:val="single" w:sz="4" w:space="0" w:color="auto"/>
                  </w:tcBorders>
                </w:tcPr>
                <w:p w14:paraId="2FA24B69" w14:textId="77777777" w:rsidR="00B11EDB" w:rsidRPr="00385F34" w:rsidRDefault="00B11EDB" w:rsidP="00B11EDB">
                  <w:pPr>
                    <w:jc w:val="right"/>
                    <w:rPr>
                      <w:szCs w:val="22"/>
                    </w:rPr>
                  </w:pPr>
                  <w:r w:rsidRPr="00385F34">
                    <w:rPr>
                      <w:szCs w:val="22"/>
                    </w:rPr>
                    <w:t>7,500</w:t>
                  </w:r>
                </w:p>
              </w:tc>
              <w:tc>
                <w:tcPr>
                  <w:tcW w:w="1251" w:type="pct"/>
                  <w:tcBorders>
                    <w:bottom w:val="single" w:sz="4" w:space="0" w:color="auto"/>
                  </w:tcBorders>
                </w:tcPr>
                <w:p w14:paraId="0033B884" w14:textId="77777777" w:rsidR="00B11EDB" w:rsidRPr="00385F34" w:rsidRDefault="00E0368E" w:rsidP="00B11EDB">
                  <w:pPr>
                    <w:rPr>
                      <w:szCs w:val="22"/>
                    </w:rPr>
                  </w:pPr>
                  <w:r>
                    <w:rPr>
                      <w:szCs w:val="22"/>
                    </w:rPr>
                    <w:t>June</w:t>
                  </w:r>
                  <w:r w:rsidR="00B11EDB" w:rsidRPr="00385F34">
                    <w:rPr>
                      <w:szCs w:val="22"/>
                    </w:rPr>
                    <w:t xml:space="preserve"> 15</w:t>
                  </w:r>
                </w:p>
              </w:tc>
            </w:tr>
            <w:tr w:rsidR="00B11EDB" w:rsidRPr="00385F34" w14:paraId="0B4A8119" w14:textId="77777777">
              <w:tc>
                <w:tcPr>
                  <w:tcW w:w="1249" w:type="pct"/>
                  <w:tcBorders>
                    <w:top w:val="single" w:sz="4" w:space="0" w:color="auto"/>
                    <w:bottom w:val="single" w:sz="4" w:space="0" w:color="auto"/>
                  </w:tcBorders>
                </w:tcPr>
                <w:p w14:paraId="6643A448" w14:textId="77777777" w:rsidR="00B11EDB" w:rsidRPr="00385F34" w:rsidRDefault="00B11EDB" w:rsidP="00B11EDB">
                  <w:pPr>
                    <w:rPr>
                      <w:szCs w:val="22"/>
                    </w:rPr>
                  </w:pPr>
                </w:p>
              </w:tc>
              <w:tc>
                <w:tcPr>
                  <w:tcW w:w="1251" w:type="pct"/>
                  <w:tcBorders>
                    <w:top w:val="single" w:sz="4" w:space="0" w:color="auto"/>
                    <w:bottom w:val="single" w:sz="4" w:space="0" w:color="auto"/>
                    <w:right w:val="single" w:sz="4" w:space="0" w:color="auto"/>
                  </w:tcBorders>
                </w:tcPr>
                <w:p w14:paraId="4C0245DB" w14:textId="77777777" w:rsidR="00B11EDB" w:rsidRPr="00385F34" w:rsidRDefault="00B65FEE" w:rsidP="00B11EDB">
                  <w:pPr>
                    <w:jc w:val="right"/>
                    <w:rPr>
                      <w:szCs w:val="22"/>
                    </w:rPr>
                  </w:pPr>
                  <w:r>
                    <w:rPr>
                      <w:szCs w:val="22"/>
                    </w:rPr>
                    <w:t>92,500</w:t>
                  </w:r>
                </w:p>
              </w:tc>
              <w:tc>
                <w:tcPr>
                  <w:tcW w:w="1249" w:type="pct"/>
                  <w:tcBorders>
                    <w:top w:val="single" w:sz="4" w:space="0" w:color="auto"/>
                    <w:left w:val="single" w:sz="4" w:space="0" w:color="auto"/>
                    <w:bottom w:val="single" w:sz="4" w:space="0" w:color="auto"/>
                  </w:tcBorders>
                </w:tcPr>
                <w:p w14:paraId="0E3ECB63" w14:textId="77777777" w:rsidR="00B11EDB" w:rsidRPr="00385F34" w:rsidRDefault="00B11EDB" w:rsidP="00B11EDB">
                  <w:pPr>
                    <w:jc w:val="right"/>
                    <w:rPr>
                      <w:szCs w:val="22"/>
                    </w:rPr>
                  </w:pPr>
                </w:p>
              </w:tc>
              <w:tc>
                <w:tcPr>
                  <w:tcW w:w="1251" w:type="pct"/>
                  <w:tcBorders>
                    <w:top w:val="single" w:sz="4" w:space="0" w:color="auto"/>
                    <w:bottom w:val="single" w:sz="4" w:space="0" w:color="auto"/>
                  </w:tcBorders>
                </w:tcPr>
                <w:p w14:paraId="1A0D4CDD" w14:textId="77777777" w:rsidR="00B11EDB" w:rsidRPr="00385F34" w:rsidRDefault="00B11EDB" w:rsidP="00B11EDB">
                  <w:pPr>
                    <w:rPr>
                      <w:szCs w:val="22"/>
                    </w:rPr>
                  </w:pPr>
                </w:p>
              </w:tc>
            </w:tr>
          </w:tbl>
          <w:p w14:paraId="44474225" w14:textId="77777777" w:rsidR="00B11EDB" w:rsidRPr="00385F34" w:rsidRDefault="00B11EDB" w:rsidP="00B11EDB">
            <w:pPr>
              <w:jc w:val="center"/>
              <w:rPr>
                <w:szCs w:val="22"/>
              </w:rPr>
            </w:pPr>
          </w:p>
        </w:tc>
      </w:tr>
    </w:tbl>
    <w:p w14:paraId="23038CB9" w14:textId="77777777" w:rsidR="00B11EDB" w:rsidRPr="00385F34" w:rsidRDefault="00B11EDB" w:rsidP="00B11EDB">
      <w:pPr>
        <w:rPr>
          <w:szCs w:val="22"/>
        </w:rPr>
      </w:pPr>
    </w:p>
    <w:p w14:paraId="5A3A6D3F" w14:textId="77777777" w:rsidR="00B11EDB" w:rsidRPr="00385F34" w:rsidRDefault="00B11EDB" w:rsidP="000C664E">
      <w:pPr>
        <w:numPr>
          <w:ilvl w:val="0"/>
          <w:numId w:val="3"/>
        </w:numPr>
        <w:rPr>
          <w:szCs w:val="22"/>
        </w:rPr>
      </w:pPr>
      <w:r w:rsidRPr="00385F34">
        <w:rPr>
          <w:szCs w:val="22"/>
        </w:rPr>
        <w:t xml:space="preserve">On September 15, </w:t>
      </w:r>
      <w:r w:rsidR="003E2FF5">
        <w:rPr>
          <w:szCs w:val="22"/>
        </w:rPr>
        <w:t>2016</w:t>
      </w:r>
      <w:r w:rsidR="00D5106F">
        <w:rPr>
          <w:szCs w:val="22"/>
        </w:rPr>
        <w:t xml:space="preserve">, </w:t>
      </w:r>
      <w:r w:rsidRPr="00385F34">
        <w:rPr>
          <w:szCs w:val="22"/>
        </w:rPr>
        <w:t xml:space="preserve">Bellows Corp. received dividends from Sonny of $2 per share. </w:t>
      </w:r>
      <w:r w:rsidR="003B5326" w:rsidRPr="00D50B8D">
        <w:rPr>
          <w:szCs w:val="22"/>
        </w:rPr>
        <w:t>Prepare the journal entr</w:t>
      </w:r>
      <w:r w:rsidR="003B5326">
        <w:rPr>
          <w:szCs w:val="22"/>
        </w:rPr>
        <w:t>y</w:t>
      </w:r>
      <w:r w:rsidR="003B5326" w:rsidRPr="00D50B8D">
        <w:rPr>
          <w:szCs w:val="22"/>
        </w:rPr>
        <w:t xml:space="preserve"> required to record </w:t>
      </w:r>
      <w:r w:rsidR="003B5326">
        <w:rPr>
          <w:szCs w:val="22"/>
        </w:rPr>
        <w:t xml:space="preserve">this </w:t>
      </w:r>
      <w:r w:rsidR="003B5326" w:rsidRPr="00D50B8D">
        <w:rPr>
          <w:szCs w:val="22"/>
        </w:rPr>
        <w:t>transaction</w:t>
      </w:r>
      <w:r w:rsidR="003B5326">
        <w:rPr>
          <w:szCs w:val="22"/>
        </w:rPr>
        <w:t xml:space="preserve"> and update the appropriate T-accounts</w:t>
      </w:r>
      <w:r w:rsidR="003B5326" w:rsidRPr="00D50B8D">
        <w:rPr>
          <w:szCs w:val="22"/>
        </w:rPr>
        <w:t>:</w:t>
      </w:r>
    </w:p>
    <w:p w14:paraId="0E7DF423" w14:textId="77777777" w:rsidR="00B11EDB" w:rsidRPr="00385F34" w:rsidRDefault="00B11EDB" w:rsidP="00B11EDB">
      <w:pPr>
        <w:rPr>
          <w:szCs w:val="22"/>
        </w:rPr>
      </w:pPr>
    </w:p>
    <w:tbl>
      <w:tblPr>
        <w:tblW w:w="5061" w:type="pct"/>
        <w:tblLook w:val="01E0" w:firstRow="1" w:lastRow="1" w:firstColumn="1" w:lastColumn="1" w:noHBand="0" w:noVBand="0"/>
      </w:tblPr>
      <w:tblGrid>
        <w:gridCol w:w="4846"/>
        <w:gridCol w:w="4847"/>
      </w:tblGrid>
      <w:tr w:rsidR="00B11EDB" w:rsidRPr="00385F34" w14:paraId="3FFAB971" w14:textId="77777777">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11EDB" w:rsidRPr="00385F34" w14:paraId="2D0B9CB6" w14:textId="77777777">
              <w:tc>
                <w:tcPr>
                  <w:tcW w:w="679" w:type="pct"/>
                  <w:tcBorders>
                    <w:top w:val="single" w:sz="4" w:space="0" w:color="auto"/>
                    <w:left w:val="single" w:sz="4" w:space="0" w:color="auto"/>
                    <w:bottom w:val="single" w:sz="4" w:space="0" w:color="auto"/>
                    <w:right w:val="single" w:sz="4" w:space="0" w:color="auto"/>
                  </w:tcBorders>
                </w:tcPr>
                <w:p w14:paraId="110BABEC" w14:textId="77777777" w:rsidR="00B11EDB" w:rsidRPr="00385F34" w:rsidRDefault="00B11EDB" w:rsidP="00B11EDB">
                  <w:pPr>
                    <w:jc w:val="center"/>
                    <w:rPr>
                      <w:szCs w:val="22"/>
                    </w:rPr>
                  </w:pPr>
                  <w:r w:rsidRPr="00385F34">
                    <w:rPr>
                      <w:szCs w:val="22"/>
                    </w:rPr>
                    <w:t>Sep. 15</w:t>
                  </w:r>
                </w:p>
              </w:tc>
              <w:tc>
                <w:tcPr>
                  <w:tcW w:w="2675" w:type="pct"/>
                  <w:tcBorders>
                    <w:top w:val="single" w:sz="4" w:space="0" w:color="auto"/>
                    <w:left w:val="single" w:sz="4" w:space="0" w:color="auto"/>
                    <w:bottom w:val="single" w:sz="4" w:space="0" w:color="auto"/>
                    <w:right w:val="single" w:sz="4" w:space="0" w:color="auto"/>
                  </w:tcBorders>
                </w:tcPr>
                <w:p w14:paraId="07CF41F9" w14:textId="77777777" w:rsidR="00B11EDB" w:rsidRPr="00385F34" w:rsidRDefault="00B11EDB" w:rsidP="00B11EDB">
                  <w:pPr>
                    <w:rPr>
                      <w:szCs w:val="22"/>
                    </w:rPr>
                  </w:pPr>
                  <w:r w:rsidRPr="00385F34">
                    <w:rPr>
                      <w:szCs w:val="22"/>
                    </w:rPr>
                    <w:t>Cash (+A)</w:t>
                  </w:r>
                  <w:r w:rsidR="003B5326">
                    <w:rPr>
                      <w:szCs w:val="22"/>
                    </w:rPr>
                    <w:t xml:space="preserve"> (</w:t>
                  </w:r>
                  <w:r w:rsidR="003B5326" w:rsidRPr="00385F34">
                    <w:rPr>
                      <w:szCs w:val="22"/>
                    </w:rPr>
                    <w:t xml:space="preserve">100 shares </w:t>
                  </w:r>
                  <w:r w:rsidR="003B5326">
                    <w:rPr>
                      <w:szCs w:val="22"/>
                    </w:rPr>
                    <w:t>@</w:t>
                  </w:r>
                  <w:r w:rsidR="003B5326" w:rsidRPr="00385F34">
                    <w:rPr>
                      <w:szCs w:val="22"/>
                    </w:rPr>
                    <w:t xml:space="preserve"> $2</w:t>
                  </w:r>
                  <w:r w:rsidR="003B5326">
                    <w:rPr>
                      <w:szCs w:val="22"/>
                    </w:rPr>
                    <w:t>)</w:t>
                  </w:r>
                </w:p>
              </w:tc>
              <w:tc>
                <w:tcPr>
                  <w:tcW w:w="823" w:type="pct"/>
                  <w:tcBorders>
                    <w:top w:val="single" w:sz="4" w:space="0" w:color="auto"/>
                    <w:left w:val="single" w:sz="4" w:space="0" w:color="auto"/>
                    <w:bottom w:val="single" w:sz="4" w:space="0" w:color="auto"/>
                    <w:right w:val="single" w:sz="4" w:space="0" w:color="auto"/>
                  </w:tcBorders>
                </w:tcPr>
                <w:p w14:paraId="35229AA4" w14:textId="77777777" w:rsidR="00B11EDB" w:rsidRPr="00385F34" w:rsidRDefault="00B11EDB" w:rsidP="00580AF9">
                  <w:pPr>
                    <w:jc w:val="right"/>
                    <w:rPr>
                      <w:szCs w:val="22"/>
                    </w:rPr>
                  </w:pPr>
                  <w:r w:rsidRPr="00385F34">
                    <w:rPr>
                      <w:szCs w:val="22"/>
                    </w:rPr>
                    <w:t>200</w:t>
                  </w:r>
                </w:p>
              </w:tc>
              <w:tc>
                <w:tcPr>
                  <w:tcW w:w="823" w:type="pct"/>
                  <w:tcBorders>
                    <w:top w:val="single" w:sz="4" w:space="0" w:color="auto"/>
                    <w:left w:val="single" w:sz="4" w:space="0" w:color="auto"/>
                    <w:bottom w:val="single" w:sz="4" w:space="0" w:color="auto"/>
                    <w:right w:val="single" w:sz="4" w:space="0" w:color="auto"/>
                  </w:tcBorders>
                </w:tcPr>
                <w:p w14:paraId="0B934D5D" w14:textId="77777777" w:rsidR="00B11EDB" w:rsidRPr="00385F34" w:rsidRDefault="00B11EDB" w:rsidP="00580AF9">
                  <w:pPr>
                    <w:jc w:val="right"/>
                    <w:rPr>
                      <w:szCs w:val="22"/>
                    </w:rPr>
                  </w:pPr>
                </w:p>
              </w:tc>
            </w:tr>
            <w:tr w:rsidR="00B11EDB" w:rsidRPr="00385F34" w14:paraId="02CC647A" w14:textId="77777777">
              <w:tc>
                <w:tcPr>
                  <w:tcW w:w="679" w:type="pct"/>
                  <w:tcBorders>
                    <w:top w:val="single" w:sz="4" w:space="0" w:color="auto"/>
                  </w:tcBorders>
                </w:tcPr>
                <w:p w14:paraId="3187C73D" w14:textId="77777777" w:rsidR="00B11EDB" w:rsidRPr="00385F34" w:rsidRDefault="00B11EDB" w:rsidP="00B11EDB">
                  <w:pPr>
                    <w:jc w:val="center"/>
                    <w:rPr>
                      <w:szCs w:val="22"/>
                    </w:rPr>
                  </w:pPr>
                </w:p>
              </w:tc>
              <w:tc>
                <w:tcPr>
                  <w:tcW w:w="2675" w:type="pct"/>
                  <w:tcBorders>
                    <w:top w:val="single" w:sz="4" w:space="0" w:color="auto"/>
                  </w:tcBorders>
                </w:tcPr>
                <w:p w14:paraId="40F32FD3" w14:textId="77777777" w:rsidR="00B11EDB" w:rsidRPr="00385F34" w:rsidRDefault="00B11EDB" w:rsidP="00F127BD">
                  <w:pPr>
                    <w:rPr>
                      <w:szCs w:val="22"/>
                    </w:rPr>
                  </w:pPr>
                  <w:r w:rsidRPr="00385F34">
                    <w:rPr>
                      <w:szCs w:val="22"/>
                    </w:rPr>
                    <w:t xml:space="preserve">          </w:t>
                  </w:r>
                  <w:r w:rsidR="00033E99">
                    <w:rPr>
                      <w:szCs w:val="22"/>
                    </w:rPr>
                    <w:t>Dividend Revenue</w:t>
                  </w:r>
                  <w:r w:rsidRPr="00385F34">
                    <w:rPr>
                      <w:szCs w:val="22"/>
                    </w:rPr>
                    <w:t xml:space="preserve"> (+R, +SE)</w:t>
                  </w:r>
                </w:p>
              </w:tc>
              <w:tc>
                <w:tcPr>
                  <w:tcW w:w="823" w:type="pct"/>
                  <w:tcBorders>
                    <w:top w:val="single" w:sz="4" w:space="0" w:color="auto"/>
                  </w:tcBorders>
                </w:tcPr>
                <w:p w14:paraId="4C7E8220" w14:textId="77777777" w:rsidR="00B11EDB" w:rsidRPr="00385F34" w:rsidRDefault="00B11EDB" w:rsidP="00580AF9">
                  <w:pPr>
                    <w:jc w:val="right"/>
                    <w:rPr>
                      <w:szCs w:val="22"/>
                    </w:rPr>
                  </w:pPr>
                </w:p>
              </w:tc>
              <w:tc>
                <w:tcPr>
                  <w:tcW w:w="823" w:type="pct"/>
                  <w:tcBorders>
                    <w:top w:val="single" w:sz="4" w:space="0" w:color="auto"/>
                  </w:tcBorders>
                </w:tcPr>
                <w:p w14:paraId="2C52E29D" w14:textId="77777777" w:rsidR="00B11EDB" w:rsidRPr="00385F34" w:rsidRDefault="00B11EDB" w:rsidP="00580AF9">
                  <w:pPr>
                    <w:jc w:val="right"/>
                    <w:rPr>
                      <w:szCs w:val="22"/>
                    </w:rPr>
                  </w:pPr>
                  <w:r w:rsidRPr="00385F34">
                    <w:rPr>
                      <w:szCs w:val="22"/>
                    </w:rPr>
                    <w:t>200</w:t>
                  </w:r>
                </w:p>
              </w:tc>
            </w:tr>
          </w:tbl>
          <w:p w14:paraId="76373BB6" w14:textId="77777777" w:rsidR="00B11EDB" w:rsidRPr="00385F34" w:rsidRDefault="00B11EDB" w:rsidP="00B11EDB">
            <w:pPr>
              <w:rPr>
                <w:szCs w:val="22"/>
              </w:rPr>
            </w:pPr>
          </w:p>
        </w:tc>
      </w:tr>
      <w:tr w:rsidR="00B11EDB" w:rsidRPr="00385F34" w14:paraId="206D77AE" w14:textId="77777777">
        <w:trPr>
          <w:trHeight w:val="360"/>
        </w:trPr>
        <w:tc>
          <w:tcPr>
            <w:tcW w:w="2500" w:type="pct"/>
          </w:tcPr>
          <w:p w14:paraId="10A90C6E" w14:textId="77777777" w:rsidR="00B11EDB" w:rsidRPr="00385F34" w:rsidRDefault="00B11EDB" w:rsidP="00B11EDB">
            <w:pPr>
              <w:jc w:val="center"/>
              <w:rPr>
                <w:szCs w:val="22"/>
              </w:rPr>
            </w:pPr>
          </w:p>
        </w:tc>
        <w:tc>
          <w:tcPr>
            <w:tcW w:w="2500" w:type="pct"/>
          </w:tcPr>
          <w:p w14:paraId="404E8C69" w14:textId="77777777" w:rsidR="00B11EDB" w:rsidRPr="00385F34" w:rsidRDefault="00B11EDB" w:rsidP="00B11EDB">
            <w:pPr>
              <w:jc w:val="center"/>
              <w:rPr>
                <w:szCs w:val="22"/>
              </w:rPr>
            </w:pPr>
          </w:p>
        </w:tc>
      </w:tr>
      <w:tr w:rsidR="00B11EDB" w:rsidRPr="00385F34" w14:paraId="24D2CA8C" w14:textId="77777777">
        <w:trPr>
          <w:trHeight w:val="360"/>
        </w:trPr>
        <w:tc>
          <w:tcPr>
            <w:tcW w:w="2500" w:type="pct"/>
          </w:tcPr>
          <w:p w14:paraId="22951864" w14:textId="77777777" w:rsidR="00B11EDB" w:rsidRPr="00385F34" w:rsidRDefault="00F127BD" w:rsidP="00B4468F">
            <w:pPr>
              <w:jc w:val="center"/>
              <w:rPr>
                <w:szCs w:val="22"/>
              </w:rPr>
            </w:pPr>
            <w:r>
              <w:rPr>
                <w:szCs w:val="22"/>
              </w:rPr>
              <w:t>–</w:t>
            </w:r>
            <w:r w:rsidR="00B11EDB" w:rsidRPr="00385F34">
              <w:rPr>
                <w:szCs w:val="22"/>
              </w:rPr>
              <w:t xml:space="preserve"> </w:t>
            </w:r>
            <w:r w:rsidR="00033E99">
              <w:rPr>
                <w:szCs w:val="22"/>
              </w:rPr>
              <w:t>Dividend Revenue</w:t>
            </w:r>
            <w:r w:rsidR="00B11EDB" w:rsidRPr="00385F34">
              <w:rPr>
                <w:szCs w:val="22"/>
              </w:rPr>
              <w:t xml:space="preserve"> +</w:t>
            </w:r>
          </w:p>
          <w:tbl>
            <w:tblPr>
              <w:tblW w:w="5000" w:type="pct"/>
              <w:tblLook w:val="01E0" w:firstRow="1" w:lastRow="1" w:firstColumn="1" w:lastColumn="1" w:noHBand="0" w:noVBand="0"/>
            </w:tblPr>
            <w:tblGrid>
              <w:gridCol w:w="1130"/>
              <w:gridCol w:w="1239"/>
              <w:gridCol w:w="1130"/>
              <w:gridCol w:w="1131"/>
            </w:tblGrid>
            <w:tr w:rsidR="00B11EDB" w:rsidRPr="00385F34" w14:paraId="5534F5BE" w14:textId="77777777">
              <w:tc>
                <w:tcPr>
                  <w:tcW w:w="1220" w:type="pct"/>
                  <w:tcBorders>
                    <w:top w:val="single" w:sz="4" w:space="0" w:color="auto"/>
                  </w:tcBorders>
                </w:tcPr>
                <w:p w14:paraId="4CD5876C" w14:textId="77777777" w:rsidR="00B11EDB" w:rsidRPr="00385F34" w:rsidRDefault="00B11EDB" w:rsidP="00B11EDB">
                  <w:pPr>
                    <w:rPr>
                      <w:szCs w:val="22"/>
                    </w:rPr>
                  </w:pPr>
                </w:p>
              </w:tc>
              <w:tc>
                <w:tcPr>
                  <w:tcW w:w="1338" w:type="pct"/>
                  <w:tcBorders>
                    <w:top w:val="single" w:sz="4" w:space="0" w:color="auto"/>
                    <w:right w:val="single" w:sz="4" w:space="0" w:color="auto"/>
                  </w:tcBorders>
                </w:tcPr>
                <w:p w14:paraId="36B924EF" w14:textId="77777777" w:rsidR="00B11EDB" w:rsidRPr="00385F34" w:rsidRDefault="00B11EDB" w:rsidP="00B11EDB">
                  <w:pPr>
                    <w:jc w:val="right"/>
                    <w:rPr>
                      <w:szCs w:val="22"/>
                    </w:rPr>
                  </w:pPr>
                </w:p>
              </w:tc>
              <w:tc>
                <w:tcPr>
                  <w:tcW w:w="1220" w:type="pct"/>
                  <w:tcBorders>
                    <w:top w:val="single" w:sz="4" w:space="0" w:color="auto"/>
                    <w:left w:val="single" w:sz="4" w:space="0" w:color="auto"/>
                  </w:tcBorders>
                </w:tcPr>
                <w:p w14:paraId="77CAB179" w14:textId="77777777" w:rsidR="00B11EDB" w:rsidRPr="00385F34" w:rsidRDefault="00B11EDB" w:rsidP="00B11EDB">
                  <w:pPr>
                    <w:jc w:val="right"/>
                    <w:rPr>
                      <w:szCs w:val="22"/>
                    </w:rPr>
                  </w:pPr>
                  <w:r w:rsidRPr="00385F34">
                    <w:rPr>
                      <w:szCs w:val="22"/>
                    </w:rPr>
                    <w:t>200</w:t>
                  </w:r>
                </w:p>
              </w:tc>
              <w:tc>
                <w:tcPr>
                  <w:tcW w:w="1221" w:type="pct"/>
                  <w:tcBorders>
                    <w:top w:val="single" w:sz="4" w:space="0" w:color="auto"/>
                  </w:tcBorders>
                </w:tcPr>
                <w:p w14:paraId="36076831" w14:textId="77777777" w:rsidR="00B11EDB" w:rsidRPr="00385F34" w:rsidRDefault="00B11EDB" w:rsidP="00B11EDB">
                  <w:pPr>
                    <w:rPr>
                      <w:szCs w:val="22"/>
                    </w:rPr>
                  </w:pPr>
                  <w:r w:rsidRPr="00385F34">
                    <w:rPr>
                      <w:szCs w:val="22"/>
                    </w:rPr>
                    <w:t>Sep. 15</w:t>
                  </w:r>
                </w:p>
              </w:tc>
            </w:tr>
            <w:tr w:rsidR="00B11EDB" w:rsidRPr="00385F34" w14:paraId="31B45497" w14:textId="77777777">
              <w:tc>
                <w:tcPr>
                  <w:tcW w:w="1220" w:type="pct"/>
                  <w:tcBorders>
                    <w:bottom w:val="single" w:sz="4" w:space="0" w:color="auto"/>
                  </w:tcBorders>
                </w:tcPr>
                <w:p w14:paraId="6BC460F9" w14:textId="77777777" w:rsidR="00B11EDB" w:rsidRPr="00385F34" w:rsidRDefault="00B11EDB" w:rsidP="00B11EDB">
                  <w:pPr>
                    <w:rPr>
                      <w:szCs w:val="22"/>
                    </w:rPr>
                  </w:pPr>
                </w:p>
              </w:tc>
              <w:tc>
                <w:tcPr>
                  <w:tcW w:w="1338" w:type="pct"/>
                  <w:tcBorders>
                    <w:bottom w:val="single" w:sz="4" w:space="0" w:color="auto"/>
                    <w:right w:val="single" w:sz="4" w:space="0" w:color="auto"/>
                  </w:tcBorders>
                </w:tcPr>
                <w:p w14:paraId="67C92053" w14:textId="77777777" w:rsidR="00B11EDB" w:rsidRPr="00385F34" w:rsidRDefault="00B11EDB" w:rsidP="00B11EDB">
                  <w:pPr>
                    <w:jc w:val="right"/>
                    <w:rPr>
                      <w:szCs w:val="22"/>
                    </w:rPr>
                  </w:pPr>
                </w:p>
              </w:tc>
              <w:tc>
                <w:tcPr>
                  <w:tcW w:w="1220" w:type="pct"/>
                  <w:tcBorders>
                    <w:left w:val="single" w:sz="4" w:space="0" w:color="auto"/>
                    <w:bottom w:val="single" w:sz="4" w:space="0" w:color="auto"/>
                  </w:tcBorders>
                </w:tcPr>
                <w:p w14:paraId="29E9F156" w14:textId="77777777" w:rsidR="00B11EDB" w:rsidRPr="00385F34" w:rsidRDefault="00B11EDB" w:rsidP="00B11EDB">
                  <w:pPr>
                    <w:jc w:val="right"/>
                    <w:rPr>
                      <w:szCs w:val="22"/>
                    </w:rPr>
                  </w:pPr>
                </w:p>
              </w:tc>
              <w:tc>
                <w:tcPr>
                  <w:tcW w:w="1221" w:type="pct"/>
                  <w:tcBorders>
                    <w:bottom w:val="single" w:sz="4" w:space="0" w:color="auto"/>
                  </w:tcBorders>
                </w:tcPr>
                <w:p w14:paraId="0EDC3A46" w14:textId="77777777" w:rsidR="00B11EDB" w:rsidRPr="00385F34" w:rsidRDefault="00B11EDB" w:rsidP="00B11EDB">
                  <w:pPr>
                    <w:rPr>
                      <w:szCs w:val="22"/>
                    </w:rPr>
                  </w:pPr>
                </w:p>
              </w:tc>
            </w:tr>
            <w:tr w:rsidR="00B11EDB" w:rsidRPr="00385F34" w14:paraId="509C5D99" w14:textId="77777777">
              <w:tc>
                <w:tcPr>
                  <w:tcW w:w="1220" w:type="pct"/>
                  <w:tcBorders>
                    <w:top w:val="single" w:sz="4" w:space="0" w:color="auto"/>
                    <w:bottom w:val="single" w:sz="4" w:space="0" w:color="auto"/>
                  </w:tcBorders>
                </w:tcPr>
                <w:p w14:paraId="6E1DF16E" w14:textId="77777777" w:rsidR="00B11EDB" w:rsidRPr="00385F34" w:rsidRDefault="00B11EDB" w:rsidP="00B11EDB">
                  <w:pPr>
                    <w:rPr>
                      <w:szCs w:val="22"/>
                    </w:rPr>
                  </w:pPr>
                </w:p>
              </w:tc>
              <w:tc>
                <w:tcPr>
                  <w:tcW w:w="1338" w:type="pct"/>
                  <w:tcBorders>
                    <w:top w:val="single" w:sz="4" w:space="0" w:color="auto"/>
                    <w:bottom w:val="single" w:sz="4" w:space="0" w:color="auto"/>
                    <w:right w:val="single" w:sz="4" w:space="0" w:color="auto"/>
                  </w:tcBorders>
                </w:tcPr>
                <w:p w14:paraId="0DC3FB3B" w14:textId="77777777" w:rsidR="00B11EDB" w:rsidRPr="00385F34" w:rsidRDefault="00B11EDB" w:rsidP="00B11EDB">
                  <w:pPr>
                    <w:jc w:val="right"/>
                    <w:rPr>
                      <w:szCs w:val="22"/>
                    </w:rPr>
                  </w:pPr>
                </w:p>
              </w:tc>
              <w:tc>
                <w:tcPr>
                  <w:tcW w:w="1220" w:type="pct"/>
                  <w:tcBorders>
                    <w:top w:val="single" w:sz="4" w:space="0" w:color="auto"/>
                    <w:left w:val="single" w:sz="4" w:space="0" w:color="auto"/>
                    <w:bottom w:val="single" w:sz="4" w:space="0" w:color="auto"/>
                  </w:tcBorders>
                </w:tcPr>
                <w:p w14:paraId="3289BA0F" w14:textId="77777777" w:rsidR="00B11EDB" w:rsidRPr="00385F34" w:rsidRDefault="00B65FEE" w:rsidP="00B11EDB">
                  <w:pPr>
                    <w:jc w:val="right"/>
                    <w:rPr>
                      <w:szCs w:val="22"/>
                    </w:rPr>
                  </w:pPr>
                  <w:r>
                    <w:rPr>
                      <w:szCs w:val="22"/>
                    </w:rPr>
                    <w:t>200</w:t>
                  </w:r>
                </w:p>
              </w:tc>
              <w:tc>
                <w:tcPr>
                  <w:tcW w:w="1221" w:type="pct"/>
                  <w:tcBorders>
                    <w:top w:val="single" w:sz="4" w:space="0" w:color="auto"/>
                    <w:bottom w:val="single" w:sz="4" w:space="0" w:color="auto"/>
                  </w:tcBorders>
                </w:tcPr>
                <w:p w14:paraId="68B3B10E" w14:textId="77777777" w:rsidR="00B11EDB" w:rsidRPr="00385F34" w:rsidRDefault="00B11EDB" w:rsidP="00B11EDB">
                  <w:pPr>
                    <w:rPr>
                      <w:szCs w:val="22"/>
                    </w:rPr>
                  </w:pPr>
                </w:p>
              </w:tc>
            </w:tr>
          </w:tbl>
          <w:p w14:paraId="19BF858F" w14:textId="77777777" w:rsidR="00B11EDB" w:rsidRPr="00385F34" w:rsidRDefault="00B11EDB" w:rsidP="00B11EDB">
            <w:pPr>
              <w:jc w:val="center"/>
              <w:rPr>
                <w:szCs w:val="22"/>
              </w:rPr>
            </w:pPr>
          </w:p>
        </w:tc>
        <w:tc>
          <w:tcPr>
            <w:tcW w:w="2500" w:type="pct"/>
          </w:tcPr>
          <w:p w14:paraId="637383A8" w14:textId="77777777" w:rsidR="00B11EDB" w:rsidRPr="00385F34" w:rsidRDefault="00F127BD" w:rsidP="00B11EDB">
            <w:pPr>
              <w:jc w:val="center"/>
              <w:rPr>
                <w:szCs w:val="22"/>
              </w:rPr>
            </w:pPr>
            <w:r>
              <w:rPr>
                <w:szCs w:val="22"/>
              </w:rPr>
              <w:t>+ Cash (A) –</w:t>
            </w:r>
          </w:p>
          <w:tbl>
            <w:tblPr>
              <w:tblW w:w="5000" w:type="pct"/>
              <w:tblLook w:val="01E0" w:firstRow="1" w:lastRow="1" w:firstColumn="1" w:lastColumn="1" w:noHBand="0" w:noVBand="0"/>
            </w:tblPr>
            <w:tblGrid>
              <w:gridCol w:w="1156"/>
              <w:gridCol w:w="1159"/>
              <w:gridCol w:w="1157"/>
              <w:gridCol w:w="1159"/>
            </w:tblGrid>
            <w:tr w:rsidR="00B11EDB" w:rsidRPr="00385F34" w14:paraId="363B0C66" w14:textId="77777777">
              <w:tc>
                <w:tcPr>
                  <w:tcW w:w="1249" w:type="pct"/>
                  <w:tcBorders>
                    <w:top w:val="single" w:sz="4" w:space="0" w:color="auto"/>
                  </w:tcBorders>
                </w:tcPr>
                <w:p w14:paraId="618EB386" w14:textId="77777777" w:rsidR="00B11EDB" w:rsidRPr="00385F34" w:rsidRDefault="00B11EDB" w:rsidP="00B11EDB">
                  <w:pPr>
                    <w:rPr>
                      <w:szCs w:val="22"/>
                    </w:rPr>
                  </w:pPr>
                  <w:r w:rsidRPr="00385F34">
                    <w:rPr>
                      <w:szCs w:val="22"/>
                    </w:rPr>
                    <w:t>Jan. 1</w:t>
                  </w:r>
                </w:p>
              </w:tc>
              <w:tc>
                <w:tcPr>
                  <w:tcW w:w="1251" w:type="pct"/>
                  <w:tcBorders>
                    <w:top w:val="single" w:sz="4" w:space="0" w:color="auto"/>
                    <w:right w:val="single" w:sz="4" w:space="0" w:color="auto"/>
                  </w:tcBorders>
                </w:tcPr>
                <w:p w14:paraId="3A8A004F" w14:textId="77777777" w:rsidR="00B11EDB" w:rsidRPr="00385F34" w:rsidRDefault="00B11EDB" w:rsidP="00B11EDB">
                  <w:pPr>
                    <w:jc w:val="right"/>
                    <w:rPr>
                      <w:szCs w:val="22"/>
                    </w:rPr>
                  </w:pPr>
                  <w:r w:rsidRPr="00385F34">
                    <w:rPr>
                      <w:szCs w:val="22"/>
                    </w:rPr>
                    <w:t>100,000</w:t>
                  </w:r>
                </w:p>
              </w:tc>
              <w:tc>
                <w:tcPr>
                  <w:tcW w:w="1249" w:type="pct"/>
                  <w:tcBorders>
                    <w:top w:val="single" w:sz="4" w:space="0" w:color="auto"/>
                    <w:left w:val="single" w:sz="4" w:space="0" w:color="auto"/>
                  </w:tcBorders>
                </w:tcPr>
                <w:p w14:paraId="5B3AAE5D" w14:textId="77777777" w:rsidR="00B11EDB" w:rsidRPr="00385F34" w:rsidRDefault="00B11EDB" w:rsidP="00B11EDB">
                  <w:pPr>
                    <w:jc w:val="right"/>
                    <w:rPr>
                      <w:szCs w:val="22"/>
                    </w:rPr>
                  </w:pPr>
                </w:p>
              </w:tc>
              <w:tc>
                <w:tcPr>
                  <w:tcW w:w="1251" w:type="pct"/>
                  <w:tcBorders>
                    <w:top w:val="single" w:sz="4" w:space="0" w:color="auto"/>
                  </w:tcBorders>
                </w:tcPr>
                <w:p w14:paraId="7540138D" w14:textId="77777777" w:rsidR="00B11EDB" w:rsidRPr="00385F34" w:rsidRDefault="00B11EDB" w:rsidP="00B11EDB">
                  <w:pPr>
                    <w:rPr>
                      <w:szCs w:val="22"/>
                    </w:rPr>
                  </w:pPr>
                </w:p>
              </w:tc>
            </w:tr>
            <w:tr w:rsidR="00B11EDB" w:rsidRPr="00385F34" w14:paraId="5074A7F5" w14:textId="77777777">
              <w:tc>
                <w:tcPr>
                  <w:tcW w:w="1249" w:type="pct"/>
                  <w:tcBorders>
                    <w:bottom w:val="single" w:sz="4" w:space="0" w:color="auto"/>
                  </w:tcBorders>
                </w:tcPr>
                <w:p w14:paraId="1257686B" w14:textId="77777777" w:rsidR="00B11EDB" w:rsidRPr="00385F34" w:rsidRDefault="00B11EDB" w:rsidP="00B11EDB">
                  <w:pPr>
                    <w:rPr>
                      <w:szCs w:val="22"/>
                    </w:rPr>
                  </w:pPr>
                  <w:r w:rsidRPr="00385F34">
                    <w:rPr>
                      <w:szCs w:val="22"/>
                    </w:rPr>
                    <w:t>Sep. 15</w:t>
                  </w:r>
                </w:p>
              </w:tc>
              <w:tc>
                <w:tcPr>
                  <w:tcW w:w="1251" w:type="pct"/>
                  <w:tcBorders>
                    <w:bottom w:val="single" w:sz="4" w:space="0" w:color="auto"/>
                    <w:right w:val="single" w:sz="4" w:space="0" w:color="auto"/>
                  </w:tcBorders>
                </w:tcPr>
                <w:p w14:paraId="3E4D8FA9" w14:textId="77777777" w:rsidR="00B11EDB" w:rsidRPr="00385F34" w:rsidRDefault="00B11EDB" w:rsidP="00B11EDB">
                  <w:pPr>
                    <w:jc w:val="right"/>
                    <w:rPr>
                      <w:szCs w:val="22"/>
                    </w:rPr>
                  </w:pPr>
                  <w:r w:rsidRPr="00385F34">
                    <w:rPr>
                      <w:szCs w:val="22"/>
                    </w:rPr>
                    <w:t>200</w:t>
                  </w:r>
                </w:p>
              </w:tc>
              <w:tc>
                <w:tcPr>
                  <w:tcW w:w="1249" w:type="pct"/>
                  <w:tcBorders>
                    <w:left w:val="single" w:sz="4" w:space="0" w:color="auto"/>
                    <w:bottom w:val="single" w:sz="4" w:space="0" w:color="auto"/>
                  </w:tcBorders>
                </w:tcPr>
                <w:p w14:paraId="408D287A" w14:textId="77777777" w:rsidR="00B11EDB" w:rsidRPr="00385F34" w:rsidRDefault="00B11EDB" w:rsidP="00B11EDB">
                  <w:pPr>
                    <w:jc w:val="right"/>
                    <w:rPr>
                      <w:szCs w:val="22"/>
                    </w:rPr>
                  </w:pPr>
                  <w:r w:rsidRPr="00385F34">
                    <w:rPr>
                      <w:szCs w:val="22"/>
                    </w:rPr>
                    <w:t>7,500</w:t>
                  </w:r>
                </w:p>
              </w:tc>
              <w:tc>
                <w:tcPr>
                  <w:tcW w:w="1251" w:type="pct"/>
                  <w:tcBorders>
                    <w:bottom w:val="single" w:sz="4" w:space="0" w:color="auto"/>
                  </w:tcBorders>
                </w:tcPr>
                <w:p w14:paraId="0256A13F" w14:textId="77777777" w:rsidR="00B11EDB" w:rsidRPr="00385F34" w:rsidRDefault="00E0368E" w:rsidP="00B11EDB">
                  <w:pPr>
                    <w:rPr>
                      <w:szCs w:val="22"/>
                    </w:rPr>
                  </w:pPr>
                  <w:r>
                    <w:rPr>
                      <w:szCs w:val="22"/>
                    </w:rPr>
                    <w:t>June</w:t>
                  </w:r>
                  <w:r w:rsidR="00B11EDB" w:rsidRPr="00385F34">
                    <w:rPr>
                      <w:szCs w:val="22"/>
                    </w:rPr>
                    <w:t xml:space="preserve"> 15</w:t>
                  </w:r>
                </w:p>
              </w:tc>
            </w:tr>
            <w:tr w:rsidR="00B11EDB" w:rsidRPr="00385F34" w14:paraId="21B6D21F" w14:textId="77777777">
              <w:tc>
                <w:tcPr>
                  <w:tcW w:w="1249" w:type="pct"/>
                  <w:tcBorders>
                    <w:top w:val="single" w:sz="4" w:space="0" w:color="auto"/>
                    <w:bottom w:val="single" w:sz="4" w:space="0" w:color="auto"/>
                  </w:tcBorders>
                </w:tcPr>
                <w:p w14:paraId="265C3315" w14:textId="77777777" w:rsidR="00B11EDB" w:rsidRPr="00385F34" w:rsidRDefault="00B11EDB" w:rsidP="00B11EDB">
                  <w:pPr>
                    <w:rPr>
                      <w:szCs w:val="22"/>
                    </w:rPr>
                  </w:pPr>
                </w:p>
              </w:tc>
              <w:tc>
                <w:tcPr>
                  <w:tcW w:w="1251" w:type="pct"/>
                  <w:tcBorders>
                    <w:top w:val="single" w:sz="4" w:space="0" w:color="auto"/>
                    <w:bottom w:val="single" w:sz="4" w:space="0" w:color="auto"/>
                    <w:right w:val="single" w:sz="4" w:space="0" w:color="auto"/>
                  </w:tcBorders>
                </w:tcPr>
                <w:p w14:paraId="3A206546" w14:textId="77777777" w:rsidR="00B11EDB" w:rsidRPr="00385F34" w:rsidRDefault="00B65FEE" w:rsidP="00B11EDB">
                  <w:pPr>
                    <w:jc w:val="right"/>
                    <w:rPr>
                      <w:szCs w:val="22"/>
                    </w:rPr>
                  </w:pPr>
                  <w:r>
                    <w:rPr>
                      <w:szCs w:val="22"/>
                    </w:rPr>
                    <w:t>92,700</w:t>
                  </w:r>
                </w:p>
              </w:tc>
              <w:tc>
                <w:tcPr>
                  <w:tcW w:w="1249" w:type="pct"/>
                  <w:tcBorders>
                    <w:top w:val="single" w:sz="4" w:space="0" w:color="auto"/>
                    <w:left w:val="single" w:sz="4" w:space="0" w:color="auto"/>
                    <w:bottom w:val="single" w:sz="4" w:space="0" w:color="auto"/>
                  </w:tcBorders>
                </w:tcPr>
                <w:p w14:paraId="07DA1490" w14:textId="77777777" w:rsidR="00B11EDB" w:rsidRPr="00385F34" w:rsidRDefault="00B11EDB" w:rsidP="00B11EDB">
                  <w:pPr>
                    <w:jc w:val="right"/>
                    <w:rPr>
                      <w:szCs w:val="22"/>
                    </w:rPr>
                  </w:pPr>
                </w:p>
              </w:tc>
              <w:tc>
                <w:tcPr>
                  <w:tcW w:w="1251" w:type="pct"/>
                  <w:tcBorders>
                    <w:top w:val="single" w:sz="4" w:space="0" w:color="auto"/>
                    <w:bottom w:val="single" w:sz="4" w:space="0" w:color="auto"/>
                  </w:tcBorders>
                </w:tcPr>
                <w:p w14:paraId="54537B87" w14:textId="77777777" w:rsidR="00B11EDB" w:rsidRPr="00385F34" w:rsidRDefault="00B11EDB" w:rsidP="00B11EDB">
                  <w:pPr>
                    <w:rPr>
                      <w:szCs w:val="22"/>
                    </w:rPr>
                  </w:pPr>
                </w:p>
              </w:tc>
            </w:tr>
          </w:tbl>
          <w:p w14:paraId="7DA7AE33" w14:textId="77777777" w:rsidR="00B11EDB" w:rsidRPr="00385F34" w:rsidRDefault="00B11EDB" w:rsidP="00B11EDB">
            <w:pPr>
              <w:jc w:val="center"/>
              <w:rPr>
                <w:szCs w:val="22"/>
              </w:rPr>
            </w:pPr>
          </w:p>
        </w:tc>
      </w:tr>
    </w:tbl>
    <w:p w14:paraId="45B1259D" w14:textId="77777777" w:rsidR="00B11EDB" w:rsidRPr="00385F34" w:rsidRDefault="00B11EDB" w:rsidP="00B11EDB">
      <w:pPr>
        <w:rPr>
          <w:szCs w:val="22"/>
        </w:rPr>
      </w:pPr>
    </w:p>
    <w:p w14:paraId="37FCE030" w14:textId="77777777" w:rsidR="00B11EDB" w:rsidRPr="00385F34" w:rsidRDefault="00B11EDB" w:rsidP="000C664E">
      <w:pPr>
        <w:numPr>
          <w:ilvl w:val="0"/>
          <w:numId w:val="3"/>
        </w:numPr>
        <w:rPr>
          <w:szCs w:val="22"/>
        </w:rPr>
      </w:pPr>
      <w:r w:rsidRPr="00385F34">
        <w:rPr>
          <w:szCs w:val="22"/>
        </w:rPr>
        <w:t xml:space="preserve">At December 31, </w:t>
      </w:r>
      <w:r w:rsidR="003E2FF5">
        <w:rPr>
          <w:szCs w:val="22"/>
        </w:rPr>
        <w:t>2016</w:t>
      </w:r>
      <w:r w:rsidR="00D5106F">
        <w:rPr>
          <w:szCs w:val="22"/>
        </w:rPr>
        <w:t xml:space="preserve">, </w:t>
      </w:r>
      <w:r w:rsidRPr="00385F34">
        <w:rPr>
          <w:szCs w:val="22"/>
        </w:rPr>
        <w:t>the value of the stock was $120 per share.</w:t>
      </w:r>
      <w:r w:rsidR="003B5326" w:rsidRPr="003B5326">
        <w:rPr>
          <w:szCs w:val="22"/>
        </w:rPr>
        <w:t xml:space="preserve"> </w:t>
      </w:r>
      <w:r w:rsidR="003B5326" w:rsidRPr="00D50B8D">
        <w:rPr>
          <w:szCs w:val="22"/>
        </w:rPr>
        <w:t>Prepare the journal entr</w:t>
      </w:r>
      <w:r w:rsidR="003B5326">
        <w:rPr>
          <w:szCs w:val="22"/>
        </w:rPr>
        <w:t>y</w:t>
      </w:r>
      <w:r w:rsidR="003B5326" w:rsidRPr="00D50B8D">
        <w:rPr>
          <w:szCs w:val="22"/>
        </w:rPr>
        <w:t xml:space="preserve"> required to record </w:t>
      </w:r>
      <w:r w:rsidR="003B5326">
        <w:rPr>
          <w:szCs w:val="22"/>
        </w:rPr>
        <w:t xml:space="preserve">this </w:t>
      </w:r>
      <w:r w:rsidR="003B5326" w:rsidRPr="00D50B8D">
        <w:rPr>
          <w:szCs w:val="22"/>
        </w:rPr>
        <w:t>transaction</w:t>
      </w:r>
      <w:r w:rsidR="003B5326">
        <w:rPr>
          <w:szCs w:val="22"/>
        </w:rPr>
        <w:t xml:space="preserve"> and update the appropriate T-accounts</w:t>
      </w:r>
      <w:r w:rsidR="003B5326" w:rsidRPr="00D50B8D">
        <w:rPr>
          <w:szCs w:val="22"/>
        </w:rPr>
        <w:t>:</w:t>
      </w:r>
    </w:p>
    <w:p w14:paraId="7B315758" w14:textId="77777777" w:rsidR="00B11EDB" w:rsidRPr="00385F34" w:rsidRDefault="00B11EDB" w:rsidP="00B11EDB">
      <w:pPr>
        <w:rPr>
          <w:szCs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56"/>
        <w:gridCol w:w="1367"/>
        <w:gridCol w:w="290"/>
        <w:gridCol w:w="3576"/>
        <w:gridCol w:w="341"/>
        <w:gridCol w:w="2716"/>
      </w:tblGrid>
      <w:tr w:rsidR="00E0368E" w:rsidRPr="00385F34" w14:paraId="394F35C3" w14:textId="77777777" w:rsidTr="00850D1C">
        <w:trPr>
          <w:jc w:val="center"/>
        </w:trPr>
        <w:tc>
          <w:tcPr>
            <w:tcW w:w="0" w:type="auto"/>
            <w:vAlign w:val="center"/>
          </w:tcPr>
          <w:p w14:paraId="2EF0B6DE" w14:textId="77777777" w:rsidR="00E0368E" w:rsidRPr="00385F34" w:rsidRDefault="00E0368E" w:rsidP="00B11EDB">
            <w:pPr>
              <w:jc w:val="center"/>
              <w:rPr>
                <w:szCs w:val="22"/>
              </w:rPr>
            </w:pPr>
            <w:r w:rsidRPr="00385F34">
              <w:rPr>
                <w:szCs w:val="22"/>
              </w:rPr>
              <w:t>Year</w:t>
            </w:r>
          </w:p>
        </w:tc>
        <w:tc>
          <w:tcPr>
            <w:tcW w:w="0" w:type="auto"/>
            <w:vAlign w:val="center"/>
          </w:tcPr>
          <w:p w14:paraId="63A42BB4" w14:textId="77777777" w:rsidR="00E0368E" w:rsidRPr="00385F34" w:rsidRDefault="00E0368E" w:rsidP="00B11EDB">
            <w:pPr>
              <w:jc w:val="center"/>
              <w:rPr>
                <w:szCs w:val="22"/>
              </w:rPr>
            </w:pPr>
            <w:r>
              <w:rPr>
                <w:szCs w:val="22"/>
              </w:rPr>
              <w:t>Fair Value</w:t>
            </w:r>
          </w:p>
        </w:tc>
        <w:tc>
          <w:tcPr>
            <w:tcW w:w="0" w:type="auto"/>
            <w:vAlign w:val="center"/>
          </w:tcPr>
          <w:p w14:paraId="2C2D760D" w14:textId="77777777" w:rsidR="00E0368E" w:rsidRPr="00385F34" w:rsidRDefault="00E0368E" w:rsidP="00B11EDB">
            <w:pPr>
              <w:jc w:val="center"/>
              <w:rPr>
                <w:szCs w:val="22"/>
              </w:rPr>
            </w:pPr>
            <w:r w:rsidRPr="00385F34">
              <w:rPr>
                <w:szCs w:val="22"/>
              </w:rPr>
              <w:t>-</w:t>
            </w:r>
          </w:p>
        </w:tc>
        <w:tc>
          <w:tcPr>
            <w:tcW w:w="0" w:type="auto"/>
            <w:vAlign w:val="center"/>
          </w:tcPr>
          <w:p w14:paraId="6716AC82" w14:textId="77777777" w:rsidR="00E0368E" w:rsidRPr="00385F34" w:rsidRDefault="00850D1C" w:rsidP="00B11EDB">
            <w:pPr>
              <w:jc w:val="center"/>
              <w:rPr>
                <w:szCs w:val="22"/>
              </w:rPr>
            </w:pPr>
            <w:r>
              <w:rPr>
                <w:szCs w:val="22"/>
              </w:rPr>
              <w:t xml:space="preserve">Balance in </w:t>
            </w:r>
            <w:r w:rsidR="008826BD">
              <w:rPr>
                <w:szCs w:val="22"/>
              </w:rPr>
              <w:br/>
              <w:t xml:space="preserve">Available-for-Sale </w:t>
            </w:r>
            <w:r>
              <w:rPr>
                <w:szCs w:val="22"/>
              </w:rPr>
              <w:t>Securities Ac</w:t>
            </w:r>
            <w:r w:rsidR="008826BD">
              <w:rPr>
                <w:szCs w:val="22"/>
              </w:rPr>
              <w:t>c</w:t>
            </w:r>
            <w:r>
              <w:rPr>
                <w:szCs w:val="22"/>
              </w:rPr>
              <w:t>ount</w:t>
            </w:r>
          </w:p>
        </w:tc>
        <w:tc>
          <w:tcPr>
            <w:tcW w:w="0" w:type="auto"/>
            <w:vAlign w:val="center"/>
          </w:tcPr>
          <w:p w14:paraId="6BE4E49F" w14:textId="77777777" w:rsidR="00E0368E" w:rsidRPr="00385F34" w:rsidRDefault="00E0368E" w:rsidP="00B11EDB">
            <w:pPr>
              <w:jc w:val="center"/>
              <w:rPr>
                <w:szCs w:val="22"/>
              </w:rPr>
            </w:pPr>
            <w:r w:rsidRPr="00385F34">
              <w:rPr>
                <w:szCs w:val="22"/>
              </w:rPr>
              <w:t>=</w:t>
            </w:r>
          </w:p>
        </w:tc>
        <w:tc>
          <w:tcPr>
            <w:tcW w:w="0" w:type="auto"/>
            <w:vAlign w:val="center"/>
          </w:tcPr>
          <w:p w14:paraId="47238918" w14:textId="77777777" w:rsidR="00E0368E" w:rsidRPr="00385F34" w:rsidRDefault="00E0368E" w:rsidP="00B11EDB">
            <w:pPr>
              <w:jc w:val="center"/>
              <w:rPr>
                <w:szCs w:val="22"/>
              </w:rPr>
            </w:pPr>
            <w:r w:rsidRPr="00385F34">
              <w:rPr>
                <w:szCs w:val="22"/>
              </w:rPr>
              <w:t>Amount for Adjusting Entry</w:t>
            </w:r>
          </w:p>
        </w:tc>
      </w:tr>
      <w:tr w:rsidR="00E0368E" w:rsidRPr="00385F34" w14:paraId="249CA6FC" w14:textId="77777777" w:rsidTr="00850D1C">
        <w:trPr>
          <w:jc w:val="center"/>
        </w:trPr>
        <w:tc>
          <w:tcPr>
            <w:tcW w:w="0" w:type="auto"/>
          </w:tcPr>
          <w:p w14:paraId="2ECE3DBA" w14:textId="77777777" w:rsidR="00E0368E" w:rsidRPr="00385F34" w:rsidRDefault="003E2FF5" w:rsidP="00B11EDB">
            <w:pPr>
              <w:jc w:val="center"/>
              <w:rPr>
                <w:szCs w:val="22"/>
              </w:rPr>
            </w:pPr>
            <w:r>
              <w:rPr>
                <w:szCs w:val="22"/>
              </w:rPr>
              <w:t>2016</w:t>
            </w:r>
          </w:p>
        </w:tc>
        <w:tc>
          <w:tcPr>
            <w:tcW w:w="0" w:type="auto"/>
          </w:tcPr>
          <w:p w14:paraId="3922D1C7" w14:textId="177635B2" w:rsidR="00E0368E" w:rsidRPr="00385F34" w:rsidRDefault="00E0368E" w:rsidP="00B11EDB">
            <w:pPr>
              <w:jc w:val="center"/>
              <w:rPr>
                <w:szCs w:val="22"/>
              </w:rPr>
            </w:pPr>
            <w:r w:rsidRPr="00385F34">
              <w:rPr>
                <w:szCs w:val="22"/>
              </w:rPr>
              <w:t>$12,000</w:t>
            </w:r>
            <w:r w:rsidRPr="00385F34">
              <w:rPr>
                <w:szCs w:val="22"/>
              </w:rPr>
              <w:br/>
              <w:t>($120</w:t>
            </w:r>
            <w:r w:rsidR="00987946">
              <w:rPr>
                <w:szCs w:val="22"/>
              </w:rPr>
              <w:t xml:space="preserve"> × </w:t>
            </w:r>
            <w:r w:rsidRPr="00385F34">
              <w:rPr>
                <w:szCs w:val="22"/>
              </w:rPr>
              <w:t>100)</w:t>
            </w:r>
          </w:p>
        </w:tc>
        <w:tc>
          <w:tcPr>
            <w:tcW w:w="0" w:type="auto"/>
          </w:tcPr>
          <w:p w14:paraId="07D68488" w14:textId="77777777" w:rsidR="00E0368E" w:rsidRPr="00385F34" w:rsidRDefault="00E0368E" w:rsidP="00B11EDB">
            <w:pPr>
              <w:jc w:val="center"/>
              <w:rPr>
                <w:szCs w:val="22"/>
              </w:rPr>
            </w:pPr>
            <w:r w:rsidRPr="00385F34">
              <w:rPr>
                <w:szCs w:val="22"/>
              </w:rPr>
              <w:t>-</w:t>
            </w:r>
          </w:p>
        </w:tc>
        <w:tc>
          <w:tcPr>
            <w:tcW w:w="0" w:type="auto"/>
          </w:tcPr>
          <w:p w14:paraId="4BA70296" w14:textId="77777777" w:rsidR="00E0368E" w:rsidRPr="00385F34" w:rsidRDefault="00E0368E" w:rsidP="00B11EDB">
            <w:pPr>
              <w:jc w:val="center"/>
              <w:rPr>
                <w:szCs w:val="22"/>
              </w:rPr>
            </w:pPr>
            <w:r w:rsidRPr="00385F34">
              <w:rPr>
                <w:szCs w:val="22"/>
              </w:rPr>
              <w:t>7,500</w:t>
            </w:r>
          </w:p>
        </w:tc>
        <w:tc>
          <w:tcPr>
            <w:tcW w:w="0" w:type="auto"/>
          </w:tcPr>
          <w:p w14:paraId="611B22A3" w14:textId="77777777" w:rsidR="00E0368E" w:rsidRPr="00385F34" w:rsidRDefault="00E0368E" w:rsidP="00B11EDB">
            <w:pPr>
              <w:jc w:val="center"/>
              <w:rPr>
                <w:szCs w:val="22"/>
              </w:rPr>
            </w:pPr>
            <w:r w:rsidRPr="00385F34">
              <w:rPr>
                <w:szCs w:val="22"/>
              </w:rPr>
              <w:t>=</w:t>
            </w:r>
          </w:p>
        </w:tc>
        <w:tc>
          <w:tcPr>
            <w:tcW w:w="0" w:type="auto"/>
          </w:tcPr>
          <w:p w14:paraId="690CA180" w14:textId="77777777" w:rsidR="00E0368E" w:rsidRPr="00385F34" w:rsidRDefault="00E0368E" w:rsidP="00B11EDB">
            <w:pPr>
              <w:jc w:val="center"/>
              <w:rPr>
                <w:szCs w:val="22"/>
              </w:rPr>
            </w:pPr>
            <w:r w:rsidRPr="00385F34">
              <w:rPr>
                <w:szCs w:val="22"/>
              </w:rPr>
              <w:t>4,500</w:t>
            </w:r>
          </w:p>
        </w:tc>
      </w:tr>
    </w:tbl>
    <w:p w14:paraId="28BED236" w14:textId="77777777" w:rsidR="00B11EDB" w:rsidRPr="00385F34" w:rsidRDefault="00B11EDB" w:rsidP="00B11EDB">
      <w:pPr>
        <w:rPr>
          <w:szCs w:val="22"/>
        </w:rPr>
      </w:pPr>
    </w:p>
    <w:tbl>
      <w:tblPr>
        <w:tblW w:w="5061" w:type="pct"/>
        <w:tblLook w:val="01E0" w:firstRow="1" w:lastRow="1" w:firstColumn="1" w:lastColumn="1" w:noHBand="0" w:noVBand="0"/>
      </w:tblPr>
      <w:tblGrid>
        <w:gridCol w:w="4846"/>
        <w:gridCol w:w="4847"/>
      </w:tblGrid>
      <w:tr w:rsidR="00B11EDB" w:rsidRPr="00385F34" w14:paraId="4F2BA962" w14:textId="77777777">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11EDB" w:rsidRPr="00385F34" w14:paraId="650AC317" w14:textId="77777777">
              <w:tc>
                <w:tcPr>
                  <w:tcW w:w="679" w:type="pct"/>
                  <w:tcBorders>
                    <w:top w:val="single" w:sz="4" w:space="0" w:color="auto"/>
                    <w:left w:val="single" w:sz="4" w:space="0" w:color="auto"/>
                    <w:bottom w:val="single" w:sz="4" w:space="0" w:color="auto"/>
                    <w:right w:val="single" w:sz="4" w:space="0" w:color="auto"/>
                  </w:tcBorders>
                </w:tcPr>
                <w:p w14:paraId="3B933217" w14:textId="77777777" w:rsidR="00B11EDB" w:rsidRPr="00385F34" w:rsidRDefault="00B11EDB" w:rsidP="00B11EDB">
                  <w:pPr>
                    <w:jc w:val="center"/>
                    <w:rPr>
                      <w:szCs w:val="22"/>
                    </w:rPr>
                  </w:pPr>
                  <w:r w:rsidRPr="00385F34">
                    <w:rPr>
                      <w:szCs w:val="22"/>
                    </w:rPr>
                    <w:t>Dec. 31</w:t>
                  </w:r>
                </w:p>
              </w:tc>
              <w:tc>
                <w:tcPr>
                  <w:tcW w:w="2675" w:type="pct"/>
                  <w:tcBorders>
                    <w:top w:val="single" w:sz="4" w:space="0" w:color="auto"/>
                    <w:left w:val="single" w:sz="4" w:space="0" w:color="auto"/>
                    <w:bottom w:val="single" w:sz="4" w:space="0" w:color="auto"/>
                    <w:right w:val="single" w:sz="4" w:space="0" w:color="auto"/>
                  </w:tcBorders>
                </w:tcPr>
                <w:p w14:paraId="18F57958" w14:textId="77777777" w:rsidR="00B11EDB" w:rsidRPr="00385F34" w:rsidRDefault="00273B60" w:rsidP="00F127BD">
                  <w:pPr>
                    <w:rPr>
                      <w:szCs w:val="22"/>
                    </w:rPr>
                  </w:pPr>
                  <w:r>
                    <w:rPr>
                      <w:szCs w:val="22"/>
                    </w:rPr>
                    <w:t>Available-for-Sale Securities</w:t>
                  </w:r>
                  <w:r w:rsidR="00B11EDB" w:rsidRPr="00385F34">
                    <w:rPr>
                      <w:szCs w:val="22"/>
                    </w:rPr>
                    <w:t xml:space="preserve"> (+A)</w:t>
                  </w:r>
                </w:p>
              </w:tc>
              <w:tc>
                <w:tcPr>
                  <w:tcW w:w="823" w:type="pct"/>
                  <w:tcBorders>
                    <w:top w:val="single" w:sz="4" w:space="0" w:color="auto"/>
                    <w:left w:val="single" w:sz="4" w:space="0" w:color="auto"/>
                    <w:bottom w:val="single" w:sz="4" w:space="0" w:color="auto"/>
                    <w:right w:val="single" w:sz="4" w:space="0" w:color="auto"/>
                  </w:tcBorders>
                </w:tcPr>
                <w:p w14:paraId="1C3CE868" w14:textId="77777777" w:rsidR="00B11EDB" w:rsidRPr="00385F34" w:rsidRDefault="00B11EDB" w:rsidP="00580AF9">
                  <w:pPr>
                    <w:jc w:val="right"/>
                    <w:rPr>
                      <w:szCs w:val="22"/>
                    </w:rPr>
                  </w:pPr>
                  <w:r w:rsidRPr="00385F34">
                    <w:rPr>
                      <w:szCs w:val="22"/>
                    </w:rPr>
                    <w:t>4,500</w:t>
                  </w:r>
                </w:p>
              </w:tc>
              <w:tc>
                <w:tcPr>
                  <w:tcW w:w="823" w:type="pct"/>
                  <w:tcBorders>
                    <w:top w:val="single" w:sz="4" w:space="0" w:color="auto"/>
                    <w:left w:val="single" w:sz="4" w:space="0" w:color="auto"/>
                    <w:bottom w:val="single" w:sz="4" w:space="0" w:color="auto"/>
                    <w:right w:val="single" w:sz="4" w:space="0" w:color="auto"/>
                  </w:tcBorders>
                </w:tcPr>
                <w:p w14:paraId="67ACA38A" w14:textId="77777777" w:rsidR="00B11EDB" w:rsidRPr="00385F34" w:rsidRDefault="00B11EDB" w:rsidP="00580AF9">
                  <w:pPr>
                    <w:jc w:val="right"/>
                    <w:rPr>
                      <w:szCs w:val="22"/>
                    </w:rPr>
                  </w:pPr>
                </w:p>
              </w:tc>
            </w:tr>
            <w:tr w:rsidR="00B11EDB" w:rsidRPr="00385F34" w14:paraId="60C3FD87" w14:textId="77777777">
              <w:tc>
                <w:tcPr>
                  <w:tcW w:w="679" w:type="pct"/>
                  <w:tcBorders>
                    <w:top w:val="single" w:sz="4" w:space="0" w:color="auto"/>
                  </w:tcBorders>
                </w:tcPr>
                <w:p w14:paraId="68EB4104" w14:textId="77777777" w:rsidR="00B11EDB" w:rsidRPr="00385F34" w:rsidRDefault="00B11EDB" w:rsidP="00B11EDB">
                  <w:pPr>
                    <w:jc w:val="center"/>
                    <w:rPr>
                      <w:szCs w:val="22"/>
                    </w:rPr>
                  </w:pPr>
                </w:p>
              </w:tc>
              <w:tc>
                <w:tcPr>
                  <w:tcW w:w="2675" w:type="pct"/>
                  <w:tcBorders>
                    <w:top w:val="single" w:sz="4" w:space="0" w:color="auto"/>
                  </w:tcBorders>
                </w:tcPr>
                <w:p w14:paraId="242A135E" w14:textId="77777777" w:rsidR="00B11EDB" w:rsidRPr="00385F34" w:rsidRDefault="00B11EDB" w:rsidP="00F127BD">
                  <w:pPr>
                    <w:rPr>
                      <w:szCs w:val="22"/>
                    </w:rPr>
                  </w:pPr>
                  <w:r w:rsidRPr="00385F34">
                    <w:rPr>
                      <w:szCs w:val="22"/>
                    </w:rPr>
                    <w:t xml:space="preserve">          </w:t>
                  </w:r>
                  <w:r w:rsidR="00273B60" w:rsidRPr="00273B60">
                    <w:rPr>
                      <w:szCs w:val="22"/>
                    </w:rPr>
                    <w:t>Net Unrealized Losses/</w:t>
                  </w:r>
                  <w:r w:rsidR="00E0368E">
                    <w:rPr>
                      <w:szCs w:val="22"/>
                    </w:rPr>
                    <w:t>Gains (</w:t>
                  </w:r>
                  <w:r w:rsidRPr="00385F34">
                    <w:rPr>
                      <w:szCs w:val="22"/>
                    </w:rPr>
                    <w:t>+SE)</w:t>
                  </w:r>
                </w:p>
              </w:tc>
              <w:tc>
                <w:tcPr>
                  <w:tcW w:w="823" w:type="pct"/>
                  <w:tcBorders>
                    <w:top w:val="single" w:sz="4" w:space="0" w:color="auto"/>
                  </w:tcBorders>
                </w:tcPr>
                <w:p w14:paraId="7D35B99D" w14:textId="77777777" w:rsidR="00B11EDB" w:rsidRPr="00385F34" w:rsidRDefault="00B11EDB" w:rsidP="00580AF9">
                  <w:pPr>
                    <w:jc w:val="right"/>
                    <w:rPr>
                      <w:szCs w:val="22"/>
                    </w:rPr>
                  </w:pPr>
                </w:p>
              </w:tc>
              <w:tc>
                <w:tcPr>
                  <w:tcW w:w="823" w:type="pct"/>
                  <w:tcBorders>
                    <w:top w:val="single" w:sz="4" w:space="0" w:color="auto"/>
                  </w:tcBorders>
                </w:tcPr>
                <w:p w14:paraId="111EAC48" w14:textId="77777777" w:rsidR="00B11EDB" w:rsidRPr="00385F34" w:rsidRDefault="00B11EDB" w:rsidP="00580AF9">
                  <w:pPr>
                    <w:jc w:val="right"/>
                    <w:rPr>
                      <w:szCs w:val="22"/>
                    </w:rPr>
                  </w:pPr>
                  <w:r w:rsidRPr="00385F34">
                    <w:rPr>
                      <w:szCs w:val="22"/>
                    </w:rPr>
                    <w:t>4,500</w:t>
                  </w:r>
                </w:p>
              </w:tc>
            </w:tr>
          </w:tbl>
          <w:p w14:paraId="59E206CC" w14:textId="77777777" w:rsidR="00B11EDB" w:rsidRPr="00385F34" w:rsidRDefault="00B11EDB" w:rsidP="00B11EDB">
            <w:pPr>
              <w:rPr>
                <w:szCs w:val="22"/>
              </w:rPr>
            </w:pPr>
          </w:p>
        </w:tc>
      </w:tr>
      <w:tr w:rsidR="00B11EDB" w:rsidRPr="00385F34" w14:paraId="60FE9F1D" w14:textId="77777777">
        <w:trPr>
          <w:trHeight w:val="360"/>
        </w:trPr>
        <w:tc>
          <w:tcPr>
            <w:tcW w:w="2500" w:type="pct"/>
          </w:tcPr>
          <w:p w14:paraId="590DF64F" w14:textId="77777777" w:rsidR="00B11EDB" w:rsidRPr="00385F34" w:rsidRDefault="00B11EDB" w:rsidP="00B11EDB">
            <w:pPr>
              <w:jc w:val="center"/>
              <w:rPr>
                <w:szCs w:val="22"/>
              </w:rPr>
            </w:pPr>
          </w:p>
        </w:tc>
        <w:tc>
          <w:tcPr>
            <w:tcW w:w="2500" w:type="pct"/>
          </w:tcPr>
          <w:p w14:paraId="07AF0926" w14:textId="77777777" w:rsidR="00B11EDB" w:rsidRPr="00385F34" w:rsidRDefault="00B11EDB" w:rsidP="00B11EDB">
            <w:pPr>
              <w:jc w:val="center"/>
              <w:rPr>
                <w:szCs w:val="22"/>
              </w:rPr>
            </w:pPr>
          </w:p>
        </w:tc>
      </w:tr>
      <w:tr w:rsidR="00B11EDB" w:rsidRPr="00385F34" w14:paraId="01F349BC" w14:textId="77777777">
        <w:trPr>
          <w:trHeight w:val="360"/>
        </w:trPr>
        <w:tc>
          <w:tcPr>
            <w:tcW w:w="2500" w:type="pct"/>
          </w:tcPr>
          <w:p w14:paraId="232B111A" w14:textId="77777777" w:rsidR="00B11EDB" w:rsidRPr="00385F34" w:rsidRDefault="00B11EDB" w:rsidP="00B11EDB">
            <w:pPr>
              <w:jc w:val="center"/>
              <w:rPr>
                <w:szCs w:val="22"/>
              </w:rPr>
            </w:pPr>
            <w:r w:rsidRPr="00385F34">
              <w:rPr>
                <w:szCs w:val="22"/>
              </w:rPr>
              <w:t xml:space="preserve">+ </w:t>
            </w:r>
            <w:r w:rsidR="00273B60">
              <w:rPr>
                <w:szCs w:val="22"/>
              </w:rPr>
              <w:t>Available-for-Sale Securities</w:t>
            </w:r>
            <w:r w:rsidR="00F127BD">
              <w:rPr>
                <w:szCs w:val="22"/>
              </w:rPr>
              <w:t xml:space="preserve"> (A) –</w:t>
            </w:r>
          </w:p>
          <w:tbl>
            <w:tblPr>
              <w:tblW w:w="5000" w:type="pct"/>
              <w:tblLook w:val="01E0" w:firstRow="1" w:lastRow="1" w:firstColumn="1" w:lastColumn="1" w:noHBand="0" w:noVBand="0"/>
            </w:tblPr>
            <w:tblGrid>
              <w:gridCol w:w="1130"/>
              <w:gridCol w:w="1239"/>
              <w:gridCol w:w="1130"/>
              <w:gridCol w:w="1131"/>
            </w:tblGrid>
            <w:tr w:rsidR="00E0368E" w:rsidRPr="00385F34" w14:paraId="43661201" w14:textId="77777777">
              <w:tc>
                <w:tcPr>
                  <w:tcW w:w="1220" w:type="pct"/>
                  <w:tcBorders>
                    <w:top w:val="single" w:sz="4" w:space="0" w:color="auto"/>
                  </w:tcBorders>
                </w:tcPr>
                <w:p w14:paraId="463BC5B2" w14:textId="77777777" w:rsidR="00E0368E" w:rsidRPr="00385F34" w:rsidRDefault="00E0368E" w:rsidP="003B34FF">
                  <w:pPr>
                    <w:rPr>
                      <w:szCs w:val="22"/>
                    </w:rPr>
                  </w:pPr>
                  <w:r>
                    <w:rPr>
                      <w:szCs w:val="22"/>
                    </w:rPr>
                    <w:t>June</w:t>
                  </w:r>
                  <w:r w:rsidRPr="00385F34">
                    <w:rPr>
                      <w:szCs w:val="22"/>
                    </w:rPr>
                    <w:t xml:space="preserve"> 15</w:t>
                  </w:r>
                </w:p>
              </w:tc>
              <w:tc>
                <w:tcPr>
                  <w:tcW w:w="1338" w:type="pct"/>
                  <w:tcBorders>
                    <w:top w:val="single" w:sz="4" w:space="0" w:color="auto"/>
                    <w:right w:val="single" w:sz="4" w:space="0" w:color="auto"/>
                  </w:tcBorders>
                </w:tcPr>
                <w:p w14:paraId="7E1C20CA" w14:textId="77777777" w:rsidR="00E0368E" w:rsidRPr="00385F34" w:rsidRDefault="00E0368E" w:rsidP="003B34FF">
                  <w:pPr>
                    <w:jc w:val="right"/>
                    <w:rPr>
                      <w:szCs w:val="22"/>
                    </w:rPr>
                  </w:pPr>
                  <w:r w:rsidRPr="00385F34">
                    <w:rPr>
                      <w:szCs w:val="22"/>
                    </w:rPr>
                    <w:t>7,500</w:t>
                  </w:r>
                </w:p>
              </w:tc>
              <w:tc>
                <w:tcPr>
                  <w:tcW w:w="1220" w:type="pct"/>
                  <w:tcBorders>
                    <w:top w:val="single" w:sz="4" w:space="0" w:color="auto"/>
                    <w:left w:val="single" w:sz="4" w:space="0" w:color="auto"/>
                  </w:tcBorders>
                </w:tcPr>
                <w:p w14:paraId="1822F180" w14:textId="77777777" w:rsidR="00E0368E" w:rsidRPr="00385F34" w:rsidRDefault="00E0368E" w:rsidP="00B11EDB">
                  <w:pPr>
                    <w:jc w:val="right"/>
                    <w:rPr>
                      <w:szCs w:val="22"/>
                    </w:rPr>
                  </w:pPr>
                </w:p>
              </w:tc>
              <w:tc>
                <w:tcPr>
                  <w:tcW w:w="1221" w:type="pct"/>
                  <w:tcBorders>
                    <w:top w:val="single" w:sz="4" w:space="0" w:color="auto"/>
                  </w:tcBorders>
                </w:tcPr>
                <w:p w14:paraId="0F9788C1" w14:textId="77777777" w:rsidR="00E0368E" w:rsidRPr="00385F34" w:rsidRDefault="00E0368E" w:rsidP="00B11EDB">
                  <w:pPr>
                    <w:rPr>
                      <w:szCs w:val="22"/>
                    </w:rPr>
                  </w:pPr>
                </w:p>
              </w:tc>
            </w:tr>
            <w:tr w:rsidR="00E0368E" w:rsidRPr="00385F34" w14:paraId="7F8C33F0" w14:textId="77777777">
              <w:tc>
                <w:tcPr>
                  <w:tcW w:w="1220" w:type="pct"/>
                  <w:tcBorders>
                    <w:bottom w:val="single" w:sz="4" w:space="0" w:color="auto"/>
                  </w:tcBorders>
                </w:tcPr>
                <w:p w14:paraId="3DCD8B8D" w14:textId="77777777" w:rsidR="00E0368E" w:rsidRPr="00385F34" w:rsidRDefault="00E0368E" w:rsidP="003B34FF">
                  <w:pPr>
                    <w:rPr>
                      <w:szCs w:val="22"/>
                    </w:rPr>
                  </w:pPr>
                  <w:r w:rsidRPr="00385F34">
                    <w:rPr>
                      <w:szCs w:val="22"/>
                    </w:rPr>
                    <w:t>Dec. 31</w:t>
                  </w:r>
                </w:p>
              </w:tc>
              <w:tc>
                <w:tcPr>
                  <w:tcW w:w="1338" w:type="pct"/>
                  <w:tcBorders>
                    <w:bottom w:val="single" w:sz="4" w:space="0" w:color="auto"/>
                    <w:right w:val="single" w:sz="4" w:space="0" w:color="auto"/>
                  </w:tcBorders>
                </w:tcPr>
                <w:p w14:paraId="116F7C3D" w14:textId="77777777" w:rsidR="00E0368E" w:rsidRPr="00385F34" w:rsidRDefault="00E0368E" w:rsidP="003B34FF">
                  <w:pPr>
                    <w:jc w:val="right"/>
                    <w:rPr>
                      <w:szCs w:val="22"/>
                    </w:rPr>
                  </w:pPr>
                  <w:r w:rsidRPr="00385F34">
                    <w:rPr>
                      <w:szCs w:val="22"/>
                    </w:rPr>
                    <w:t>4,500</w:t>
                  </w:r>
                </w:p>
              </w:tc>
              <w:tc>
                <w:tcPr>
                  <w:tcW w:w="1220" w:type="pct"/>
                  <w:tcBorders>
                    <w:left w:val="single" w:sz="4" w:space="0" w:color="auto"/>
                    <w:bottom w:val="single" w:sz="4" w:space="0" w:color="auto"/>
                  </w:tcBorders>
                </w:tcPr>
                <w:p w14:paraId="7CFDE5BB" w14:textId="77777777" w:rsidR="00E0368E" w:rsidRPr="00385F34" w:rsidRDefault="00E0368E" w:rsidP="00B11EDB">
                  <w:pPr>
                    <w:jc w:val="right"/>
                    <w:rPr>
                      <w:szCs w:val="22"/>
                    </w:rPr>
                  </w:pPr>
                </w:p>
              </w:tc>
              <w:tc>
                <w:tcPr>
                  <w:tcW w:w="1221" w:type="pct"/>
                  <w:tcBorders>
                    <w:bottom w:val="single" w:sz="4" w:space="0" w:color="auto"/>
                  </w:tcBorders>
                </w:tcPr>
                <w:p w14:paraId="33633244" w14:textId="77777777" w:rsidR="00E0368E" w:rsidRPr="00385F34" w:rsidRDefault="00E0368E" w:rsidP="00B11EDB">
                  <w:pPr>
                    <w:rPr>
                      <w:szCs w:val="22"/>
                    </w:rPr>
                  </w:pPr>
                </w:p>
              </w:tc>
            </w:tr>
            <w:tr w:rsidR="00E0368E" w:rsidRPr="00385F34" w14:paraId="2DA4F696" w14:textId="77777777">
              <w:tc>
                <w:tcPr>
                  <w:tcW w:w="1220" w:type="pct"/>
                  <w:tcBorders>
                    <w:top w:val="single" w:sz="4" w:space="0" w:color="auto"/>
                    <w:bottom w:val="single" w:sz="4" w:space="0" w:color="auto"/>
                  </w:tcBorders>
                </w:tcPr>
                <w:p w14:paraId="40B18B34" w14:textId="77777777" w:rsidR="00E0368E" w:rsidRPr="00385F34" w:rsidRDefault="00E0368E" w:rsidP="00B11EDB">
                  <w:pPr>
                    <w:rPr>
                      <w:szCs w:val="22"/>
                    </w:rPr>
                  </w:pPr>
                </w:p>
              </w:tc>
              <w:tc>
                <w:tcPr>
                  <w:tcW w:w="1338" w:type="pct"/>
                  <w:tcBorders>
                    <w:top w:val="single" w:sz="4" w:space="0" w:color="auto"/>
                    <w:bottom w:val="single" w:sz="4" w:space="0" w:color="auto"/>
                    <w:right w:val="single" w:sz="4" w:space="0" w:color="auto"/>
                  </w:tcBorders>
                </w:tcPr>
                <w:p w14:paraId="76361E08" w14:textId="77777777" w:rsidR="00E0368E" w:rsidRPr="00385F34" w:rsidRDefault="00E0368E" w:rsidP="00E0368E">
                  <w:pPr>
                    <w:jc w:val="right"/>
                    <w:rPr>
                      <w:szCs w:val="22"/>
                    </w:rPr>
                  </w:pPr>
                  <w:r>
                    <w:rPr>
                      <w:szCs w:val="22"/>
                    </w:rPr>
                    <w:t>12,000</w:t>
                  </w:r>
                </w:p>
              </w:tc>
              <w:tc>
                <w:tcPr>
                  <w:tcW w:w="1220" w:type="pct"/>
                  <w:tcBorders>
                    <w:top w:val="single" w:sz="4" w:space="0" w:color="auto"/>
                    <w:left w:val="single" w:sz="4" w:space="0" w:color="auto"/>
                    <w:bottom w:val="single" w:sz="4" w:space="0" w:color="auto"/>
                  </w:tcBorders>
                </w:tcPr>
                <w:p w14:paraId="152B1870" w14:textId="77777777" w:rsidR="00E0368E" w:rsidRPr="00385F34" w:rsidRDefault="00E0368E" w:rsidP="00B11EDB">
                  <w:pPr>
                    <w:jc w:val="right"/>
                    <w:rPr>
                      <w:szCs w:val="22"/>
                    </w:rPr>
                  </w:pPr>
                </w:p>
              </w:tc>
              <w:tc>
                <w:tcPr>
                  <w:tcW w:w="1221" w:type="pct"/>
                  <w:tcBorders>
                    <w:top w:val="single" w:sz="4" w:space="0" w:color="auto"/>
                    <w:bottom w:val="single" w:sz="4" w:space="0" w:color="auto"/>
                  </w:tcBorders>
                </w:tcPr>
                <w:p w14:paraId="31553A29" w14:textId="77777777" w:rsidR="00E0368E" w:rsidRPr="00385F34" w:rsidRDefault="00E0368E" w:rsidP="00B11EDB">
                  <w:pPr>
                    <w:rPr>
                      <w:szCs w:val="22"/>
                    </w:rPr>
                  </w:pPr>
                </w:p>
              </w:tc>
            </w:tr>
          </w:tbl>
          <w:p w14:paraId="2C949B1B" w14:textId="77777777" w:rsidR="00B11EDB" w:rsidRPr="00385F34" w:rsidRDefault="00B11EDB" w:rsidP="00B11EDB">
            <w:pPr>
              <w:jc w:val="center"/>
              <w:rPr>
                <w:szCs w:val="22"/>
              </w:rPr>
            </w:pPr>
          </w:p>
        </w:tc>
        <w:tc>
          <w:tcPr>
            <w:tcW w:w="2500" w:type="pct"/>
          </w:tcPr>
          <w:p w14:paraId="5C0F20A4" w14:textId="77777777" w:rsidR="00B11EDB" w:rsidRPr="00385F34" w:rsidRDefault="00F127BD" w:rsidP="00B4468F">
            <w:pPr>
              <w:jc w:val="center"/>
              <w:rPr>
                <w:szCs w:val="22"/>
              </w:rPr>
            </w:pPr>
            <w:r>
              <w:rPr>
                <w:szCs w:val="22"/>
              </w:rPr>
              <w:t>–</w:t>
            </w:r>
            <w:r w:rsidR="00A22D88">
              <w:rPr>
                <w:szCs w:val="22"/>
              </w:rPr>
              <w:t xml:space="preserve"> </w:t>
            </w:r>
            <w:r w:rsidR="00273B60" w:rsidRPr="00273B60">
              <w:rPr>
                <w:szCs w:val="22"/>
              </w:rPr>
              <w:t>Net Unrealized Losses/Gains</w:t>
            </w:r>
            <w:r w:rsidR="00E0368E">
              <w:rPr>
                <w:szCs w:val="22"/>
              </w:rPr>
              <w:t xml:space="preserve"> </w:t>
            </w:r>
            <w:r w:rsidR="00A22D88">
              <w:rPr>
                <w:szCs w:val="22"/>
              </w:rPr>
              <w:t>(SE) +</w:t>
            </w:r>
          </w:p>
          <w:tbl>
            <w:tblPr>
              <w:tblW w:w="5000" w:type="pct"/>
              <w:tblLook w:val="01E0" w:firstRow="1" w:lastRow="1" w:firstColumn="1" w:lastColumn="1" w:noHBand="0" w:noVBand="0"/>
            </w:tblPr>
            <w:tblGrid>
              <w:gridCol w:w="1156"/>
              <w:gridCol w:w="1159"/>
              <w:gridCol w:w="1157"/>
              <w:gridCol w:w="1159"/>
            </w:tblGrid>
            <w:tr w:rsidR="00B11EDB" w:rsidRPr="00385F34" w14:paraId="2E45D2AB" w14:textId="77777777">
              <w:tc>
                <w:tcPr>
                  <w:tcW w:w="1249" w:type="pct"/>
                  <w:tcBorders>
                    <w:top w:val="single" w:sz="4" w:space="0" w:color="auto"/>
                  </w:tcBorders>
                </w:tcPr>
                <w:p w14:paraId="4B641882" w14:textId="77777777" w:rsidR="00B11EDB" w:rsidRPr="00385F34" w:rsidRDefault="00B11EDB" w:rsidP="00B11EDB">
                  <w:pPr>
                    <w:rPr>
                      <w:szCs w:val="22"/>
                    </w:rPr>
                  </w:pPr>
                </w:p>
              </w:tc>
              <w:tc>
                <w:tcPr>
                  <w:tcW w:w="1251" w:type="pct"/>
                  <w:tcBorders>
                    <w:top w:val="single" w:sz="4" w:space="0" w:color="auto"/>
                    <w:right w:val="single" w:sz="4" w:space="0" w:color="auto"/>
                  </w:tcBorders>
                </w:tcPr>
                <w:p w14:paraId="5A0D0067" w14:textId="77777777" w:rsidR="00B11EDB" w:rsidRPr="00385F34" w:rsidRDefault="00B11EDB" w:rsidP="00B11EDB">
                  <w:pPr>
                    <w:jc w:val="right"/>
                    <w:rPr>
                      <w:szCs w:val="22"/>
                    </w:rPr>
                  </w:pPr>
                </w:p>
              </w:tc>
              <w:tc>
                <w:tcPr>
                  <w:tcW w:w="1249" w:type="pct"/>
                  <w:tcBorders>
                    <w:top w:val="single" w:sz="4" w:space="0" w:color="auto"/>
                    <w:left w:val="single" w:sz="4" w:space="0" w:color="auto"/>
                  </w:tcBorders>
                </w:tcPr>
                <w:p w14:paraId="3FD54CB4" w14:textId="77777777" w:rsidR="00B11EDB" w:rsidRPr="00385F34" w:rsidRDefault="00B11EDB" w:rsidP="00B11EDB">
                  <w:pPr>
                    <w:jc w:val="right"/>
                    <w:rPr>
                      <w:szCs w:val="22"/>
                    </w:rPr>
                  </w:pPr>
                  <w:r w:rsidRPr="00385F34">
                    <w:rPr>
                      <w:szCs w:val="22"/>
                    </w:rPr>
                    <w:t>4,500</w:t>
                  </w:r>
                </w:p>
              </w:tc>
              <w:tc>
                <w:tcPr>
                  <w:tcW w:w="1251" w:type="pct"/>
                  <w:tcBorders>
                    <w:top w:val="single" w:sz="4" w:space="0" w:color="auto"/>
                  </w:tcBorders>
                </w:tcPr>
                <w:p w14:paraId="74EC74B2" w14:textId="77777777" w:rsidR="00B11EDB" w:rsidRPr="00385F34" w:rsidRDefault="00B11EDB" w:rsidP="00B11EDB">
                  <w:pPr>
                    <w:rPr>
                      <w:szCs w:val="22"/>
                    </w:rPr>
                  </w:pPr>
                  <w:r w:rsidRPr="00385F34">
                    <w:rPr>
                      <w:szCs w:val="22"/>
                    </w:rPr>
                    <w:t>Dec. 31</w:t>
                  </w:r>
                </w:p>
              </w:tc>
            </w:tr>
            <w:tr w:rsidR="00B11EDB" w:rsidRPr="00385F34" w14:paraId="1E7C77A7" w14:textId="77777777">
              <w:tc>
                <w:tcPr>
                  <w:tcW w:w="1249" w:type="pct"/>
                  <w:tcBorders>
                    <w:bottom w:val="single" w:sz="4" w:space="0" w:color="auto"/>
                  </w:tcBorders>
                </w:tcPr>
                <w:p w14:paraId="47AFA34B" w14:textId="77777777" w:rsidR="00B11EDB" w:rsidRPr="00385F34" w:rsidRDefault="00B11EDB" w:rsidP="00B11EDB">
                  <w:pPr>
                    <w:rPr>
                      <w:szCs w:val="22"/>
                    </w:rPr>
                  </w:pPr>
                </w:p>
              </w:tc>
              <w:tc>
                <w:tcPr>
                  <w:tcW w:w="1251" w:type="pct"/>
                  <w:tcBorders>
                    <w:bottom w:val="single" w:sz="4" w:space="0" w:color="auto"/>
                    <w:right w:val="single" w:sz="4" w:space="0" w:color="auto"/>
                  </w:tcBorders>
                </w:tcPr>
                <w:p w14:paraId="38183E6D" w14:textId="77777777" w:rsidR="00B11EDB" w:rsidRPr="00385F34" w:rsidRDefault="00B11EDB" w:rsidP="00B11EDB">
                  <w:pPr>
                    <w:jc w:val="right"/>
                    <w:rPr>
                      <w:szCs w:val="22"/>
                    </w:rPr>
                  </w:pPr>
                </w:p>
              </w:tc>
              <w:tc>
                <w:tcPr>
                  <w:tcW w:w="1249" w:type="pct"/>
                  <w:tcBorders>
                    <w:left w:val="single" w:sz="4" w:space="0" w:color="auto"/>
                    <w:bottom w:val="single" w:sz="4" w:space="0" w:color="auto"/>
                  </w:tcBorders>
                </w:tcPr>
                <w:p w14:paraId="151FAEB2" w14:textId="77777777" w:rsidR="00B11EDB" w:rsidRPr="00385F34" w:rsidRDefault="00B11EDB" w:rsidP="00B11EDB">
                  <w:pPr>
                    <w:jc w:val="right"/>
                    <w:rPr>
                      <w:szCs w:val="22"/>
                    </w:rPr>
                  </w:pPr>
                </w:p>
              </w:tc>
              <w:tc>
                <w:tcPr>
                  <w:tcW w:w="1251" w:type="pct"/>
                  <w:tcBorders>
                    <w:bottom w:val="single" w:sz="4" w:space="0" w:color="auto"/>
                  </w:tcBorders>
                </w:tcPr>
                <w:p w14:paraId="7B7DA6FF" w14:textId="77777777" w:rsidR="00B11EDB" w:rsidRPr="00385F34" w:rsidRDefault="00B11EDB" w:rsidP="00B11EDB">
                  <w:pPr>
                    <w:rPr>
                      <w:szCs w:val="22"/>
                    </w:rPr>
                  </w:pPr>
                </w:p>
              </w:tc>
            </w:tr>
            <w:tr w:rsidR="00B11EDB" w:rsidRPr="00385F34" w14:paraId="29A5ABE2" w14:textId="77777777">
              <w:tc>
                <w:tcPr>
                  <w:tcW w:w="1249" w:type="pct"/>
                  <w:tcBorders>
                    <w:top w:val="single" w:sz="4" w:space="0" w:color="auto"/>
                    <w:bottom w:val="single" w:sz="4" w:space="0" w:color="auto"/>
                  </w:tcBorders>
                </w:tcPr>
                <w:p w14:paraId="2807149E" w14:textId="77777777" w:rsidR="00B11EDB" w:rsidRPr="00385F34" w:rsidRDefault="00B11EDB" w:rsidP="00B11EDB">
                  <w:pPr>
                    <w:rPr>
                      <w:szCs w:val="22"/>
                    </w:rPr>
                  </w:pPr>
                </w:p>
              </w:tc>
              <w:tc>
                <w:tcPr>
                  <w:tcW w:w="1251" w:type="pct"/>
                  <w:tcBorders>
                    <w:top w:val="single" w:sz="4" w:space="0" w:color="auto"/>
                    <w:bottom w:val="single" w:sz="4" w:space="0" w:color="auto"/>
                    <w:right w:val="single" w:sz="4" w:space="0" w:color="auto"/>
                  </w:tcBorders>
                </w:tcPr>
                <w:p w14:paraId="32AEA7CC" w14:textId="77777777" w:rsidR="00B11EDB" w:rsidRPr="00385F34" w:rsidRDefault="00B11EDB" w:rsidP="00B11EDB">
                  <w:pPr>
                    <w:jc w:val="right"/>
                    <w:rPr>
                      <w:szCs w:val="22"/>
                    </w:rPr>
                  </w:pPr>
                </w:p>
              </w:tc>
              <w:tc>
                <w:tcPr>
                  <w:tcW w:w="1249" w:type="pct"/>
                  <w:tcBorders>
                    <w:top w:val="single" w:sz="4" w:space="0" w:color="auto"/>
                    <w:left w:val="single" w:sz="4" w:space="0" w:color="auto"/>
                    <w:bottom w:val="single" w:sz="4" w:space="0" w:color="auto"/>
                  </w:tcBorders>
                </w:tcPr>
                <w:p w14:paraId="71681200" w14:textId="2CF6B812" w:rsidR="00B11EDB" w:rsidRPr="00385F34" w:rsidRDefault="00B65FEE" w:rsidP="00B11EDB">
                  <w:pPr>
                    <w:jc w:val="right"/>
                    <w:rPr>
                      <w:szCs w:val="22"/>
                    </w:rPr>
                  </w:pPr>
                  <w:r>
                    <w:rPr>
                      <w:szCs w:val="22"/>
                    </w:rPr>
                    <w:t>4</w:t>
                  </w:r>
                  <w:r w:rsidR="00987946">
                    <w:rPr>
                      <w:szCs w:val="22"/>
                    </w:rPr>
                    <w:t>,</w:t>
                  </w:r>
                  <w:r>
                    <w:rPr>
                      <w:szCs w:val="22"/>
                    </w:rPr>
                    <w:t>500</w:t>
                  </w:r>
                </w:p>
              </w:tc>
              <w:tc>
                <w:tcPr>
                  <w:tcW w:w="1251" w:type="pct"/>
                  <w:tcBorders>
                    <w:top w:val="single" w:sz="4" w:space="0" w:color="auto"/>
                    <w:bottom w:val="single" w:sz="4" w:space="0" w:color="auto"/>
                  </w:tcBorders>
                </w:tcPr>
                <w:p w14:paraId="4087827C" w14:textId="77777777" w:rsidR="00B11EDB" w:rsidRPr="00385F34" w:rsidRDefault="00B11EDB" w:rsidP="00B11EDB">
                  <w:pPr>
                    <w:rPr>
                      <w:szCs w:val="22"/>
                    </w:rPr>
                  </w:pPr>
                </w:p>
              </w:tc>
            </w:tr>
          </w:tbl>
          <w:p w14:paraId="53BFD8F6" w14:textId="77777777" w:rsidR="00B11EDB" w:rsidRPr="00385F34" w:rsidRDefault="00B11EDB" w:rsidP="00B11EDB">
            <w:pPr>
              <w:jc w:val="center"/>
              <w:rPr>
                <w:szCs w:val="22"/>
              </w:rPr>
            </w:pPr>
          </w:p>
        </w:tc>
      </w:tr>
    </w:tbl>
    <w:p w14:paraId="6D606824" w14:textId="77777777" w:rsidR="00B11EDB" w:rsidRPr="00B11EDB" w:rsidRDefault="00B11EDB" w:rsidP="00B11EDB">
      <w:pPr>
        <w:rPr>
          <w:szCs w:val="22"/>
        </w:rPr>
      </w:pPr>
    </w:p>
    <w:p w14:paraId="26882BC9" w14:textId="77777777" w:rsidR="00B55130" w:rsidRPr="00B55130" w:rsidRDefault="00B11EDB" w:rsidP="00B55130">
      <w:pPr>
        <w:pStyle w:val="Heading1"/>
        <w:rPr>
          <w:u w:val="none"/>
        </w:rPr>
      </w:pPr>
      <w:r w:rsidRPr="00B11EDB">
        <w:rPr>
          <w:szCs w:val="22"/>
        </w:rPr>
        <w:br w:type="page"/>
      </w:r>
      <w:r w:rsidR="00077EC4" w:rsidRPr="00B11EDB">
        <w:lastRenderedPageBreak/>
        <w:t>Handout D–</w:t>
      </w:r>
      <w:r w:rsidR="00B55130">
        <w:t>1</w:t>
      </w:r>
      <w:r w:rsidR="00077EC4">
        <w:t xml:space="preserve"> Solution</w:t>
      </w:r>
      <w:r w:rsidR="00B55130" w:rsidRPr="00B55130">
        <w:rPr>
          <w:u w:val="none"/>
        </w:rPr>
        <w:t>, continued</w:t>
      </w:r>
    </w:p>
    <w:p w14:paraId="51048E6B" w14:textId="77777777" w:rsidR="00077EC4" w:rsidRPr="00077EC4" w:rsidRDefault="00077EC4" w:rsidP="00077EC4">
      <w:pPr>
        <w:pStyle w:val="BodyText"/>
      </w:pPr>
    </w:p>
    <w:p w14:paraId="36D874E4" w14:textId="77777777" w:rsidR="00B11EDB" w:rsidRPr="00B11EDB" w:rsidRDefault="00B65FEE" w:rsidP="000C664E">
      <w:pPr>
        <w:numPr>
          <w:ilvl w:val="0"/>
          <w:numId w:val="3"/>
        </w:numPr>
        <w:rPr>
          <w:szCs w:val="22"/>
        </w:rPr>
      </w:pPr>
      <w:r>
        <w:rPr>
          <w:szCs w:val="22"/>
        </w:rPr>
        <w:t>On</w:t>
      </w:r>
      <w:r w:rsidR="00B11EDB" w:rsidRPr="00B11EDB">
        <w:rPr>
          <w:szCs w:val="22"/>
        </w:rPr>
        <w:t xml:space="preserve"> February 17, </w:t>
      </w:r>
      <w:r w:rsidR="003E2FF5">
        <w:rPr>
          <w:szCs w:val="22"/>
        </w:rPr>
        <w:t>2017</w:t>
      </w:r>
      <w:r w:rsidR="00B11EDB" w:rsidRPr="00B11EDB">
        <w:rPr>
          <w:szCs w:val="22"/>
        </w:rPr>
        <w:t>, Bellows sold the stock for $115 per share.</w:t>
      </w:r>
      <w:r w:rsidR="003B5326" w:rsidRPr="003B5326">
        <w:rPr>
          <w:szCs w:val="22"/>
        </w:rPr>
        <w:t xml:space="preserve"> </w:t>
      </w:r>
      <w:r w:rsidR="003B5326" w:rsidRPr="00D50B8D">
        <w:rPr>
          <w:szCs w:val="22"/>
        </w:rPr>
        <w:t>Prepare the journal entr</w:t>
      </w:r>
      <w:r w:rsidR="003B5326">
        <w:rPr>
          <w:szCs w:val="22"/>
        </w:rPr>
        <w:t>y</w:t>
      </w:r>
      <w:r w:rsidR="003B5326" w:rsidRPr="00D50B8D">
        <w:rPr>
          <w:szCs w:val="22"/>
        </w:rPr>
        <w:t xml:space="preserve"> required to record </w:t>
      </w:r>
      <w:r w:rsidR="003B5326">
        <w:rPr>
          <w:szCs w:val="22"/>
        </w:rPr>
        <w:t xml:space="preserve">this </w:t>
      </w:r>
      <w:r w:rsidR="003B5326" w:rsidRPr="00D50B8D">
        <w:rPr>
          <w:szCs w:val="22"/>
        </w:rPr>
        <w:t>transaction</w:t>
      </w:r>
      <w:r w:rsidR="003B5326">
        <w:rPr>
          <w:szCs w:val="22"/>
        </w:rPr>
        <w:t xml:space="preserve"> and update the appropriate T-accounts</w:t>
      </w:r>
      <w:r w:rsidR="003B5326" w:rsidRPr="00D50B8D">
        <w:rPr>
          <w:szCs w:val="22"/>
        </w:rPr>
        <w:t>:</w:t>
      </w:r>
    </w:p>
    <w:p w14:paraId="29091663" w14:textId="77777777" w:rsidR="00B11EDB" w:rsidRPr="00B11EDB" w:rsidRDefault="00B11EDB" w:rsidP="00B11EDB">
      <w:pPr>
        <w:rPr>
          <w:szCs w:val="22"/>
        </w:rPr>
      </w:pPr>
    </w:p>
    <w:tbl>
      <w:tblPr>
        <w:tblW w:w="5061" w:type="pct"/>
        <w:tblLook w:val="01E0" w:firstRow="1" w:lastRow="1" w:firstColumn="1" w:lastColumn="1" w:noHBand="0" w:noVBand="0"/>
      </w:tblPr>
      <w:tblGrid>
        <w:gridCol w:w="9693"/>
      </w:tblGrid>
      <w:tr w:rsidR="00B11EDB" w:rsidRPr="00B11EDB" w14:paraId="533E4EA9" w14:textId="77777777">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11EDB" w:rsidRPr="00B11EDB" w14:paraId="22766A25" w14:textId="77777777">
              <w:tc>
                <w:tcPr>
                  <w:tcW w:w="679" w:type="pct"/>
                  <w:tcBorders>
                    <w:top w:val="single" w:sz="4" w:space="0" w:color="auto"/>
                    <w:left w:val="single" w:sz="4" w:space="0" w:color="auto"/>
                    <w:bottom w:val="single" w:sz="4" w:space="0" w:color="auto"/>
                    <w:right w:val="single" w:sz="4" w:space="0" w:color="auto"/>
                  </w:tcBorders>
                </w:tcPr>
                <w:p w14:paraId="5CAC9959" w14:textId="77777777" w:rsidR="00B11EDB" w:rsidRPr="00B11EDB" w:rsidRDefault="00B11EDB" w:rsidP="00B11EDB">
                  <w:pPr>
                    <w:jc w:val="center"/>
                    <w:rPr>
                      <w:szCs w:val="22"/>
                    </w:rPr>
                  </w:pPr>
                  <w:r w:rsidRPr="00B11EDB">
                    <w:rPr>
                      <w:szCs w:val="22"/>
                    </w:rPr>
                    <w:t>Feb. 17</w:t>
                  </w:r>
                </w:p>
              </w:tc>
              <w:tc>
                <w:tcPr>
                  <w:tcW w:w="2675" w:type="pct"/>
                  <w:tcBorders>
                    <w:top w:val="single" w:sz="4" w:space="0" w:color="auto"/>
                    <w:left w:val="single" w:sz="4" w:space="0" w:color="auto"/>
                    <w:bottom w:val="single" w:sz="4" w:space="0" w:color="auto"/>
                    <w:right w:val="single" w:sz="4" w:space="0" w:color="auto"/>
                  </w:tcBorders>
                </w:tcPr>
                <w:p w14:paraId="6483CCD0" w14:textId="10004C2E" w:rsidR="00B11EDB" w:rsidRPr="00B11EDB" w:rsidRDefault="00B11EDB" w:rsidP="00B11EDB">
                  <w:pPr>
                    <w:rPr>
                      <w:szCs w:val="22"/>
                    </w:rPr>
                  </w:pPr>
                  <w:r w:rsidRPr="00B11EDB">
                    <w:rPr>
                      <w:szCs w:val="22"/>
                    </w:rPr>
                    <w:t xml:space="preserve">Cash (+A) ($115 </w:t>
                  </w:r>
                  <w:r w:rsidR="00987946">
                    <w:rPr>
                      <w:szCs w:val="22"/>
                    </w:rPr>
                    <w:t>×</w:t>
                  </w:r>
                  <w:r w:rsidRPr="00B11EDB">
                    <w:rPr>
                      <w:szCs w:val="22"/>
                    </w:rPr>
                    <w:t xml:space="preserve"> 100)</w:t>
                  </w:r>
                </w:p>
              </w:tc>
              <w:tc>
                <w:tcPr>
                  <w:tcW w:w="823" w:type="pct"/>
                  <w:tcBorders>
                    <w:top w:val="single" w:sz="4" w:space="0" w:color="auto"/>
                    <w:left w:val="single" w:sz="4" w:space="0" w:color="auto"/>
                    <w:bottom w:val="single" w:sz="4" w:space="0" w:color="auto"/>
                    <w:right w:val="single" w:sz="4" w:space="0" w:color="auto"/>
                  </w:tcBorders>
                </w:tcPr>
                <w:p w14:paraId="2F552D77" w14:textId="77777777" w:rsidR="00B11EDB" w:rsidRPr="00B11EDB" w:rsidRDefault="00B11EDB" w:rsidP="00580AF9">
                  <w:pPr>
                    <w:jc w:val="right"/>
                    <w:rPr>
                      <w:szCs w:val="22"/>
                    </w:rPr>
                  </w:pPr>
                  <w:r w:rsidRPr="00B11EDB">
                    <w:rPr>
                      <w:szCs w:val="22"/>
                    </w:rPr>
                    <w:t>11,500</w:t>
                  </w:r>
                </w:p>
              </w:tc>
              <w:tc>
                <w:tcPr>
                  <w:tcW w:w="823" w:type="pct"/>
                  <w:tcBorders>
                    <w:top w:val="single" w:sz="4" w:space="0" w:color="auto"/>
                    <w:left w:val="single" w:sz="4" w:space="0" w:color="auto"/>
                    <w:bottom w:val="single" w:sz="4" w:space="0" w:color="auto"/>
                    <w:right w:val="single" w:sz="4" w:space="0" w:color="auto"/>
                  </w:tcBorders>
                </w:tcPr>
                <w:p w14:paraId="71BE0944" w14:textId="77777777" w:rsidR="00B11EDB" w:rsidRPr="00B11EDB" w:rsidRDefault="00B11EDB" w:rsidP="00580AF9">
                  <w:pPr>
                    <w:jc w:val="right"/>
                    <w:rPr>
                      <w:szCs w:val="22"/>
                    </w:rPr>
                  </w:pPr>
                </w:p>
              </w:tc>
            </w:tr>
            <w:tr w:rsidR="00B11EDB" w:rsidRPr="00B11EDB" w14:paraId="75D82336" w14:textId="77777777">
              <w:tc>
                <w:tcPr>
                  <w:tcW w:w="679" w:type="pct"/>
                  <w:tcBorders>
                    <w:top w:val="single" w:sz="4" w:space="0" w:color="auto"/>
                  </w:tcBorders>
                </w:tcPr>
                <w:p w14:paraId="33D2CB68" w14:textId="77777777" w:rsidR="00B11EDB" w:rsidRPr="00B11EDB" w:rsidRDefault="003E2FF5" w:rsidP="00B11EDB">
                  <w:pPr>
                    <w:jc w:val="center"/>
                    <w:rPr>
                      <w:szCs w:val="22"/>
                    </w:rPr>
                  </w:pPr>
                  <w:r>
                    <w:rPr>
                      <w:szCs w:val="22"/>
                    </w:rPr>
                    <w:t>2017</w:t>
                  </w:r>
                </w:p>
              </w:tc>
              <w:tc>
                <w:tcPr>
                  <w:tcW w:w="2675" w:type="pct"/>
                  <w:tcBorders>
                    <w:top w:val="single" w:sz="4" w:space="0" w:color="auto"/>
                  </w:tcBorders>
                </w:tcPr>
                <w:p w14:paraId="38D236F0" w14:textId="56C65F59" w:rsidR="00B11EDB" w:rsidRPr="00B11EDB" w:rsidRDefault="00B11EDB" w:rsidP="00F127BD">
                  <w:pPr>
                    <w:rPr>
                      <w:szCs w:val="22"/>
                    </w:rPr>
                  </w:pPr>
                  <w:r w:rsidRPr="00B11EDB">
                    <w:rPr>
                      <w:szCs w:val="22"/>
                    </w:rPr>
                    <w:t xml:space="preserve">          </w:t>
                  </w:r>
                  <w:r w:rsidR="00D20E9D">
                    <w:rPr>
                      <w:szCs w:val="22"/>
                    </w:rPr>
                    <w:t>Available-for-Sale Securities</w:t>
                  </w:r>
                  <w:r w:rsidR="00987946">
                    <w:rPr>
                      <w:szCs w:val="22"/>
                    </w:rPr>
                    <w:t xml:space="preserve"> </w:t>
                  </w:r>
                  <w:r w:rsidRPr="00B11EDB">
                    <w:rPr>
                      <w:szCs w:val="22"/>
                    </w:rPr>
                    <w:t>(</w:t>
                  </w:r>
                  <w:r w:rsidR="00F127BD">
                    <w:rPr>
                      <w:szCs w:val="22"/>
                    </w:rPr>
                    <w:t>–</w:t>
                  </w:r>
                  <w:r w:rsidRPr="00B11EDB">
                    <w:rPr>
                      <w:szCs w:val="22"/>
                    </w:rPr>
                    <w:t>A)</w:t>
                  </w:r>
                </w:p>
              </w:tc>
              <w:tc>
                <w:tcPr>
                  <w:tcW w:w="823" w:type="pct"/>
                  <w:tcBorders>
                    <w:top w:val="single" w:sz="4" w:space="0" w:color="auto"/>
                  </w:tcBorders>
                </w:tcPr>
                <w:p w14:paraId="73926D13" w14:textId="77777777" w:rsidR="00B11EDB" w:rsidRPr="00B11EDB" w:rsidRDefault="00B11EDB" w:rsidP="00580AF9">
                  <w:pPr>
                    <w:jc w:val="right"/>
                    <w:rPr>
                      <w:szCs w:val="22"/>
                    </w:rPr>
                  </w:pPr>
                </w:p>
              </w:tc>
              <w:tc>
                <w:tcPr>
                  <w:tcW w:w="823" w:type="pct"/>
                  <w:tcBorders>
                    <w:top w:val="single" w:sz="4" w:space="0" w:color="auto"/>
                  </w:tcBorders>
                </w:tcPr>
                <w:p w14:paraId="536F7494" w14:textId="77777777" w:rsidR="00B11EDB" w:rsidRPr="00B11EDB" w:rsidRDefault="00E0368E" w:rsidP="00580AF9">
                  <w:pPr>
                    <w:jc w:val="right"/>
                    <w:rPr>
                      <w:szCs w:val="22"/>
                    </w:rPr>
                  </w:pPr>
                  <w:r>
                    <w:rPr>
                      <w:szCs w:val="22"/>
                    </w:rPr>
                    <w:t>12,0</w:t>
                  </w:r>
                  <w:r w:rsidR="00B11EDB" w:rsidRPr="00B11EDB">
                    <w:rPr>
                      <w:szCs w:val="22"/>
                    </w:rPr>
                    <w:t>00</w:t>
                  </w:r>
                </w:p>
              </w:tc>
            </w:tr>
            <w:tr w:rsidR="00B11EDB" w:rsidRPr="00B11EDB" w14:paraId="7CFDEC46" w14:textId="77777777">
              <w:tc>
                <w:tcPr>
                  <w:tcW w:w="679" w:type="pct"/>
                  <w:tcBorders>
                    <w:top w:val="single" w:sz="4" w:space="0" w:color="auto"/>
                  </w:tcBorders>
                </w:tcPr>
                <w:p w14:paraId="7FCBB976" w14:textId="77777777" w:rsidR="00B11EDB" w:rsidRPr="00B11EDB" w:rsidRDefault="00B11EDB" w:rsidP="00B11EDB">
                  <w:pPr>
                    <w:jc w:val="center"/>
                    <w:rPr>
                      <w:szCs w:val="22"/>
                    </w:rPr>
                  </w:pPr>
                </w:p>
              </w:tc>
              <w:tc>
                <w:tcPr>
                  <w:tcW w:w="2675" w:type="pct"/>
                  <w:tcBorders>
                    <w:top w:val="single" w:sz="4" w:space="0" w:color="auto"/>
                  </w:tcBorders>
                </w:tcPr>
                <w:p w14:paraId="4596E4F8" w14:textId="77777777" w:rsidR="00B11EDB" w:rsidRPr="00B11EDB" w:rsidRDefault="00B11EDB" w:rsidP="00F127BD">
                  <w:pPr>
                    <w:rPr>
                      <w:szCs w:val="22"/>
                    </w:rPr>
                  </w:pPr>
                  <w:r w:rsidRPr="00B11EDB">
                    <w:rPr>
                      <w:szCs w:val="22"/>
                    </w:rPr>
                    <w:t xml:space="preserve">          </w:t>
                  </w:r>
                  <w:r w:rsidR="00F127BD">
                    <w:rPr>
                      <w:szCs w:val="22"/>
                    </w:rPr>
                    <w:t>Gain on Sale of Investments</w:t>
                  </w:r>
                  <w:r w:rsidRPr="00B11EDB">
                    <w:rPr>
                      <w:szCs w:val="22"/>
                    </w:rPr>
                    <w:t xml:space="preserve"> (+R, +SE)</w:t>
                  </w:r>
                </w:p>
              </w:tc>
              <w:tc>
                <w:tcPr>
                  <w:tcW w:w="823" w:type="pct"/>
                  <w:tcBorders>
                    <w:top w:val="single" w:sz="4" w:space="0" w:color="auto"/>
                  </w:tcBorders>
                </w:tcPr>
                <w:p w14:paraId="48DAD6BC" w14:textId="77777777" w:rsidR="00B11EDB" w:rsidRPr="00B11EDB" w:rsidRDefault="00B11EDB" w:rsidP="00580AF9">
                  <w:pPr>
                    <w:jc w:val="right"/>
                    <w:rPr>
                      <w:szCs w:val="22"/>
                    </w:rPr>
                  </w:pPr>
                </w:p>
              </w:tc>
              <w:tc>
                <w:tcPr>
                  <w:tcW w:w="823" w:type="pct"/>
                  <w:tcBorders>
                    <w:top w:val="single" w:sz="4" w:space="0" w:color="auto"/>
                  </w:tcBorders>
                </w:tcPr>
                <w:p w14:paraId="0E6CBF92" w14:textId="77777777" w:rsidR="00B11EDB" w:rsidRPr="00B11EDB" w:rsidRDefault="00B11EDB" w:rsidP="00580AF9">
                  <w:pPr>
                    <w:jc w:val="right"/>
                    <w:rPr>
                      <w:szCs w:val="22"/>
                    </w:rPr>
                  </w:pPr>
                  <w:r w:rsidRPr="00B11EDB">
                    <w:rPr>
                      <w:szCs w:val="22"/>
                    </w:rPr>
                    <w:t>4,000</w:t>
                  </w:r>
                </w:p>
              </w:tc>
            </w:tr>
            <w:tr w:rsidR="00B11EDB" w:rsidRPr="00B11EDB" w14:paraId="6A0BD650" w14:textId="77777777">
              <w:tc>
                <w:tcPr>
                  <w:tcW w:w="679" w:type="pct"/>
                  <w:tcBorders>
                    <w:top w:val="single" w:sz="4" w:space="0" w:color="auto"/>
                  </w:tcBorders>
                </w:tcPr>
                <w:p w14:paraId="345E2806" w14:textId="77777777" w:rsidR="00B11EDB" w:rsidRPr="00B11EDB" w:rsidRDefault="00B11EDB" w:rsidP="00B11EDB">
                  <w:pPr>
                    <w:jc w:val="center"/>
                    <w:rPr>
                      <w:szCs w:val="22"/>
                    </w:rPr>
                  </w:pPr>
                </w:p>
              </w:tc>
              <w:tc>
                <w:tcPr>
                  <w:tcW w:w="2675" w:type="pct"/>
                  <w:tcBorders>
                    <w:top w:val="single" w:sz="4" w:space="0" w:color="auto"/>
                  </w:tcBorders>
                </w:tcPr>
                <w:p w14:paraId="1B324BEB" w14:textId="77777777" w:rsidR="00B11EDB" w:rsidRPr="00B11EDB" w:rsidRDefault="00273B60" w:rsidP="00B11EDB">
                  <w:pPr>
                    <w:rPr>
                      <w:szCs w:val="22"/>
                    </w:rPr>
                  </w:pPr>
                  <w:r w:rsidRPr="00273B60">
                    <w:rPr>
                      <w:szCs w:val="22"/>
                    </w:rPr>
                    <w:t>Net Unrealized Losses/</w:t>
                  </w:r>
                  <w:r w:rsidR="00E0368E">
                    <w:rPr>
                      <w:szCs w:val="22"/>
                    </w:rPr>
                    <w:t>Gains (</w:t>
                  </w:r>
                  <w:r w:rsidR="00F127BD">
                    <w:rPr>
                      <w:szCs w:val="22"/>
                    </w:rPr>
                    <w:t>–</w:t>
                  </w:r>
                  <w:r w:rsidR="00B11EDB" w:rsidRPr="00B11EDB">
                    <w:rPr>
                      <w:szCs w:val="22"/>
                    </w:rPr>
                    <w:t>SE)</w:t>
                  </w:r>
                </w:p>
              </w:tc>
              <w:tc>
                <w:tcPr>
                  <w:tcW w:w="823" w:type="pct"/>
                  <w:tcBorders>
                    <w:top w:val="single" w:sz="4" w:space="0" w:color="auto"/>
                  </w:tcBorders>
                </w:tcPr>
                <w:p w14:paraId="739732C3" w14:textId="77777777" w:rsidR="00B11EDB" w:rsidRPr="00B11EDB" w:rsidRDefault="00B11EDB" w:rsidP="00580AF9">
                  <w:pPr>
                    <w:jc w:val="right"/>
                    <w:rPr>
                      <w:szCs w:val="22"/>
                    </w:rPr>
                  </w:pPr>
                  <w:r w:rsidRPr="00B11EDB">
                    <w:rPr>
                      <w:szCs w:val="22"/>
                    </w:rPr>
                    <w:t>4,500</w:t>
                  </w:r>
                </w:p>
              </w:tc>
              <w:tc>
                <w:tcPr>
                  <w:tcW w:w="823" w:type="pct"/>
                  <w:tcBorders>
                    <w:top w:val="single" w:sz="4" w:space="0" w:color="auto"/>
                  </w:tcBorders>
                </w:tcPr>
                <w:p w14:paraId="0A834C1E" w14:textId="77777777" w:rsidR="00B11EDB" w:rsidRPr="00B11EDB" w:rsidRDefault="00B11EDB" w:rsidP="00580AF9">
                  <w:pPr>
                    <w:jc w:val="right"/>
                    <w:rPr>
                      <w:szCs w:val="22"/>
                    </w:rPr>
                  </w:pPr>
                </w:p>
              </w:tc>
            </w:tr>
          </w:tbl>
          <w:p w14:paraId="6329BCD6" w14:textId="77777777" w:rsidR="00B11EDB" w:rsidRPr="00B11EDB" w:rsidRDefault="00B11EDB" w:rsidP="00B11EDB">
            <w:pPr>
              <w:rPr>
                <w:szCs w:val="22"/>
              </w:rPr>
            </w:pPr>
          </w:p>
        </w:tc>
      </w:tr>
    </w:tbl>
    <w:p w14:paraId="185C78F9" w14:textId="77777777" w:rsidR="00E0368E" w:rsidRDefault="00E0368E" w:rsidP="00E0368E"/>
    <w:p w14:paraId="2E999830" w14:textId="77777777" w:rsidR="00E0368E" w:rsidRDefault="00E0368E" w:rsidP="00E0368E">
      <w:r>
        <w:t xml:space="preserve">Note: Start with the beginning balances as of January 1, </w:t>
      </w:r>
      <w:r w:rsidR="003E2FF5">
        <w:t>2017</w:t>
      </w:r>
      <w:r>
        <w:t xml:space="preserve"> in the T-accounts below.</w:t>
      </w:r>
    </w:p>
    <w:p w14:paraId="557037F6" w14:textId="77777777" w:rsidR="00E0368E" w:rsidRDefault="00E0368E" w:rsidP="00E0368E"/>
    <w:tbl>
      <w:tblPr>
        <w:tblW w:w="5061" w:type="pct"/>
        <w:tblLook w:val="01E0" w:firstRow="1" w:lastRow="1" w:firstColumn="1" w:lastColumn="1" w:noHBand="0" w:noVBand="0"/>
      </w:tblPr>
      <w:tblGrid>
        <w:gridCol w:w="4846"/>
        <w:gridCol w:w="4847"/>
      </w:tblGrid>
      <w:tr w:rsidR="00B11EDB" w:rsidRPr="00B11EDB" w14:paraId="0B6FB55F" w14:textId="77777777">
        <w:trPr>
          <w:trHeight w:val="360"/>
        </w:trPr>
        <w:tc>
          <w:tcPr>
            <w:tcW w:w="2500" w:type="pct"/>
          </w:tcPr>
          <w:p w14:paraId="4D1FBFFE" w14:textId="77777777" w:rsidR="00B11EDB" w:rsidRPr="00B11EDB" w:rsidRDefault="00B11EDB" w:rsidP="00B11EDB">
            <w:pPr>
              <w:jc w:val="center"/>
              <w:rPr>
                <w:szCs w:val="22"/>
              </w:rPr>
            </w:pPr>
          </w:p>
        </w:tc>
        <w:tc>
          <w:tcPr>
            <w:tcW w:w="2500" w:type="pct"/>
          </w:tcPr>
          <w:p w14:paraId="56155521" w14:textId="77777777" w:rsidR="00B11EDB" w:rsidRPr="00B11EDB" w:rsidRDefault="00B11EDB" w:rsidP="00B11EDB">
            <w:pPr>
              <w:jc w:val="center"/>
              <w:rPr>
                <w:szCs w:val="22"/>
              </w:rPr>
            </w:pPr>
          </w:p>
        </w:tc>
      </w:tr>
      <w:tr w:rsidR="00B11EDB" w:rsidRPr="00B11EDB" w14:paraId="117E4DF0" w14:textId="77777777">
        <w:trPr>
          <w:trHeight w:val="360"/>
        </w:trPr>
        <w:tc>
          <w:tcPr>
            <w:tcW w:w="2500" w:type="pct"/>
          </w:tcPr>
          <w:p w14:paraId="578DC3F1" w14:textId="77777777" w:rsidR="00B11EDB" w:rsidRPr="00385F34" w:rsidRDefault="00F127BD" w:rsidP="00B11EDB">
            <w:pPr>
              <w:jc w:val="center"/>
              <w:rPr>
                <w:szCs w:val="22"/>
              </w:rPr>
            </w:pPr>
            <w:r>
              <w:rPr>
                <w:szCs w:val="22"/>
              </w:rPr>
              <w:t>+ Cash (A) –</w:t>
            </w:r>
          </w:p>
          <w:tbl>
            <w:tblPr>
              <w:tblW w:w="5000" w:type="pct"/>
              <w:tblLook w:val="01E0" w:firstRow="1" w:lastRow="1" w:firstColumn="1" w:lastColumn="1" w:noHBand="0" w:noVBand="0"/>
            </w:tblPr>
            <w:tblGrid>
              <w:gridCol w:w="1157"/>
              <w:gridCol w:w="1158"/>
              <w:gridCol w:w="1157"/>
              <w:gridCol w:w="1158"/>
            </w:tblGrid>
            <w:tr w:rsidR="00B11EDB" w:rsidRPr="00385F34" w14:paraId="6C158E56" w14:textId="77777777">
              <w:tc>
                <w:tcPr>
                  <w:tcW w:w="1249" w:type="pct"/>
                  <w:tcBorders>
                    <w:top w:val="single" w:sz="4" w:space="0" w:color="auto"/>
                  </w:tcBorders>
                </w:tcPr>
                <w:p w14:paraId="74A2EADC" w14:textId="77777777" w:rsidR="00B11EDB" w:rsidRPr="00385F34" w:rsidRDefault="00B11EDB" w:rsidP="00B11EDB">
                  <w:pPr>
                    <w:rPr>
                      <w:szCs w:val="22"/>
                    </w:rPr>
                  </w:pPr>
                  <w:r w:rsidRPr="00385F34">
                    <w:rPr>
                      <w:szCs w:val="22"/>
                    </w:rPr>
                    <w:t>Jan. 1</w:t>
                  </w:r>
                </w:p>
              </w:tc>
              <w:tc>
                <w:tcPr>
                  <w:tcW w:w="1251" w:type="pct"/>
                  <w:tcBorders>
                    <w:top w:val="single" w:sz="4" w:space="0" w:color="auto"/>
                    <w:right w:val="single" w:sz="4" w:space="0" w:color="auto"/>
                  </w:tcBorders>
                </w:tcPr>
                <w:p w14:paraId="2918F2DC" w14:textId="77777777" w:rsidR="00B11EDB" w:rsidRPr="00385F34" w:rsidRDefault="00B65FEE" w:rsidP="009669A9">
                  <w:pPr>
                    <w:jc w:val="right"/>
                    <w:rPr>
                      <w:szCs w:val="22"/>
                    </w:rPr>
                  </w:pPr>
                  <w:r>
                    <w:rPr>
                      <w:szCs w:val="22"/>
                    </w:rPr>
                    <w:t>92,700</w:t>
                  </w:r>
                </w:p>
              </w:tc>
              <w:tc>
                <w:tcPr>
                  <w:tcW w:w="1249" w:type="pct"/>
                  <w:tcBorders>
                    <w:top w:val="single" w:sz="4" w:space="0" w:color="auto"/>
                    <w:left w:val="single" w:sz="4" w:space="0" w:color="auto"/>
                  </w:tcBorders>
                </w:tcPr>
                <w:p w14:paraId="3D299BFE" w14:textId="77777777" w:rsidR="00B11EDB" w:rsidRPr="00385F34" w:rsidRDefault="00B11EDB" w:rsidP="00B11EDB">
                  <w:pPr>
                    <w:jc w:val="right"/>
                    <w:rPr>
                      <w:szCs w:val="22"/>
                    </w:rPr>
                  </w:pPr>
                </w:p>
              </w:tc>
              <w:tc>
                <w:tcPr>
                  <w:tcW w:w="1251" w:type="pct"/>
                  <w:tcBorders>
                    <w:top w:val="single" w:sz="4" w:space="0" w:color="auto"/>
                  </w:tcBorders>
                </w:tcPr>
                <w:p w14:paraId="0052305A" w14:textId="77777777" w:rsidR="00B11EDB" w:rsidRPr="00385F34" w:rsidRDefault="00B11EDB" w:rsidP="00B11EDB">
                  <w:pPr>
                    <w:rPr>
                      <w:szCs w:val="22"/>
                    </w:rPr>
                  </w:pPr>
                </w:p>
              </w:tc>
            </w:tr>
            <w:tr w:rsidR="00B11EDB" w:rsidRPr="00385F34" w14:paraId="03138C68" w14:textId="77777777">
              <w:tc>
                <w:tcPr>
                  <w:tcW w:w="1249" w:type="pct"/>
                  <w:tcBorders>
                    <w:bottom w:val="single" w:sz="4" w:space="0" w:color="auto"/>
                  </w:tcBorders>
                </w:tcPr>
                <w:p w14:paraId="12026871" w14:textId="77777777" w:rsidR="00B11EDB" w:rsidRPr="00385F34" w:rsidRDefault="00B11EDB" w:rsidP="00B11EDB">
                  <w:pPr>
                    <w:rPr>
                      <w:szCs w:val="22"/>
                    </w:rPr>
                  </w:pPr>
                  <w:r w:rsidRPr="00385F34">
                    <w:rPr>
                      <w:szCs w:val="22"/>
                    </w:rPr>
                    <w:t xml:space="preserve">Feb. 17 </w:t>
                  </w:r>
                </w:p>
              </w:tc>
              <w:tc>
                <w:tcPr>
                  <w:tcW w:w="1251" w:type="pct"/>
                  <w:tcBorders>
                    <w:bottom w:val="single" w:sz="4" w:space="0" w:color="auto"/>
                    <w:right w:val="single" w:sz="4" w:space="0" w:color="auto"/>
                  </w:tcBorders>
                </w:tcPr>
                <w:p w14:paraId="016D67D5" w14:textId="77777777" w:rsidR="00B11EDB" w:rsidRPr="00385F34" w:rsidRDefault="00B11EDB" w:rsidP="00B11EDB">
                  <w:pPr>
                    <w:jc w:val="right"/>
                    <w:rPr>
                      <w:szCs w:val="22"/>
                    </w:rPr>
                  </w:pPr>
                  <w:r w:rsidRPr="00385F34">
                    <w:rPr>
                      <w:szCs w:val="22"/>
                    </w:rPr>
                    <w:t>11,500</w:t>
                  </w:r>
                </w:p>
              </w:tc>
              <w:tc>
                <w:tcPr>
                  <w:tcW w:w="1249" w:type="pct"/>
                  <w:tcBorders>
                    <w:left w:val="single" w:sz="4" w:space="0" w:color="auto"/>
                    <w:bottom w:val="single" w:sz="4" w:space="0" w:color="auto"/>
                  </w:tcBorders>
                </w:tcPr>
                <w:p w14:paraId="5D35135E" w14:textId="77777777" w:rsidR="00B11EDB" w:rsidRPr="00385F34" w:rsidRDefault="00B11EDB" w:rsidP="00B11EDB">
                  <w:pPr>
                    <w:jc w:val="right"/>
                    <w:rPr>
                      <w:szCs w:val="22"/>
                    </w:rPr>
                  </w:pPr>
                </w:p>
              </w:tc>
              <w:tc>
                <w:tcPr>
                  <w:tcW w:w="1251" w:type="pct"/>
                  <w:tcBorders>
                    <w:bottom w:val="single" w:sz="4" w:space="0" w:color="auto"/>
                  </w:tcBorders>
                </w:tcPr>
                <w:p w14:paraId="5834F7CE" w14:textId="77777777" w:rsidR="00B11EDB" w:rsidRPr="00385F34" w:rsidRDefault="00B11EDB" w:rsidP="00B11EDB">
                  <w:pPr>
                    <w:rPr>
                      <w:szCs w:val="22"/>
                    </w:rPr>
                  </w:pPr>
                </w:p>
              </w:tc>
            </w:tr>
            <w:tr w:rsidR="00B11EDB" w:rsidRPr="00385F34" w14:paraId="1E2D3399" w14:textId="77777777">
              <w:tc>
                <w:tcPr>
                  <w:tcW w:w="1249" w:type="pct"/>
                  <w:tcBorders>
                    <w:top w:val="single" w:sz="4" w:space="0" w:color="auto"/>
                    <w:bottom w:val="single" w:sz="4" w:space="0" w:color="auto"/>
                  </w:tcBorders>
                </w:tcPr>
                <w:p w14:paraId="1FFE1AD8" w14:textId="77777777" w:rsidR="00B11EDB" w:rsidRPr="00385F34" w:rsidRDefault="00B11EDB" w:rsidP="00B11EDB">
                  <w:pPr>
                    <w:rPr>
                      <w:szCs w:val="22"/>
                    </w:rPr>
                  </w:pPr>
                </w:p>
              </w:tc>
              <w:tc>
                <w:tcPr>
                  <w:tcW w:w="1251" w:type="pct"/>
                  <w:tcBorders>
                    <w:top w:val="single" w:sz="4" w:space="0" w:color="auto"/>
                    <w:bottom w:val="single" w:sz="4" w:space="0" w:color="auto"/>
                    <w:right w:val="single" w:sz="4" w:space="0" w:color="auto"/>
                  </w:tcBorders>
                </w:tcPr>
                <w:p w14:paraId="725898A0" w14:textId="77777777" w:rsidR="00B11EDB" w:rsidRPr="00385F34" w:rsidRDefault="009669A9" w:rsidP="00B11EDB">
                  <w:pPr>
                    <w:jc w:val="right"/>
                    <w:rPr>
                      <w:szCs w:val="22"/>
                    </w:rPr>
                  </w:pPr>
                  <w:r>
                    <w:rPr>
                      <w:szCs w:val="22"/>
                    </w:rPr>
                    <w:t>104,200</w:t>
                  </w:r>
                </w:p>
              </w:tc>
              <w:tc>
                <w:tcPr>
                  <w:tcW w:w="1249" w:type="pct"/>
                  <w:tcBorders>
                    <w:top w:val="single" w:sz="4" w:space="0" w:color="auto"/>
                    <w:left w:val="single" w:sz="4" w:space="0" w:color="auto"/>
                    <w:bottom w:val="single" w:sz="4" w:space="0" w:color="auto"/>
                  </w:tcBorders>
                </w:tcPr>
                <w:p w14:paraId="4BE41FE5" w14:textId="77777777" w:rsidR="00B11EDB" w:rsidRPr="00385F34" w:rsidRDefault="00B11EDB" w:rsidP="00B11EDB">
                  <w:pPr>
                    <w:jc w:val="right"/>
                    <w:rPr>
                      <w:szCs w:val="22"/>
                    </w:rPr>
                  </w:pPr>
                </w:p>
              </w:tc>
              <w:tc>
                <w:tcPr>
                  <w:tcW w:w="1251" w:type="pct"/>
                  <w:tcBorders>
                    <w:top w:val="single" w:sz="4" w:space="0" w:color="auto"/>
                    <w:bottom w:val="single" w:sz="4" w:space="0" w:color="auto"/>
                  </w:tcBorders>
                </w:tcPr>
                <w:p w14:paraId="09A87215" w14:textId="77777777" w:rsidR="00B11EDB" w:rsidRPr="00385F34" w:rsidRDefault="00B11EDB" w:rsidP="00B11EDB">
                  <w:pPr>
                    <w:rPr>
                      <w:szCs w:val="22"/>
                    </w:rPr>
                  </w:pPr>
                </w:p>
              </w:tc>
            </w:tr>
          </w:tbl>
          <w:p w14:paraId="47212F40" w14:textId="77777777" w:rsidR="00B11EDB" w:rsidRPr="00385F34" w:rsidRDefault="00B11EDB" w:rsidP="00B11EDB">
            <w:pPr>
              <w:jc w:val="center"/>
              <w:rPr>
                <w:szCs w:val="22"/>
              </w:rPr>
            </w:pPr>
          </w:p>
        </w:tc>
        <w:tc>
          <w:tcPr>
            <w:tcW w:w="2500" w:type="pct"/>
          </w:tcPr>
          <w:p w14:paraId="5F1E8CB4" w14:textId="50BF4C72" w:rsidR="00B11EDB" w:rsidRPr="00385F34" w:rsidRDefault="00B11EDB" w:rsidP="00B11EDB">
            <w:pPr>
              <w:jc w:val="center"/>
              <w:rPr>
                <w:szCs w:val="22"/>
              </w:rPr>
            </w:pPr>
            <w:r w:rsidRPr="00385F34">
              <w:rPr>
                <w:szCs w:val="22"/>
              </w:rPr>
              <w:t xml:space="preserve">+ </w:t>
            </w:r>
            <w:r w:rsidR="00D20E9D">
              <w:rPr>
                <w:szCs w:val="22"/>
              </w:rPr>
              <w:t>Available-for-Sale Securities</w:t>
            </w:r>
            <w:r w:rsidR="00987946">
              <w:rPr>
                <w:szCs w:val="22"/>
              </w:rPr>
              <w:t xml:space="preserve"> </w:t>
            </w:r>
            <w:r w:rsidRPr="00385F34">
              <w:rPr>
                <w:szCs w:val="22"/>
              </w:rPr>
              <w:t>(A) –</w:t>
            </w:r>
          </w:p>
          <w:tbl>
            <w:tblPr>
              <w:tblW w:w="5000" w:type="pct"/>
              <w:tblLook w:val="01E0" w:firstRow="1" w:lastRow="1" w:firstColumn="1" w:lastColumn="1" w:noHBand="0" w:noVBand="0"/>
            </w:tblPr>
            <w:tblGrid>
              <w:gridCol w:w="1131"/>
              <w:gridCol w:w="1239"/>
              <w:gridCol w:w="1130"/>
              <w:gridCol w:w="1131"/>
            </w:tblGrid>
            <w:tr w:rsidR="00E0368E" w:rsidRPr="00385F34" w14:paraId="7A2F30AF" w14:textId="77777777" w:rsidTr="00E0368E">
              <w:tc>
                <w:tcPr>
                  <w:tcW w:w="1221" w:type="pct"/>
                  <w:tcBorders>
                    <w:top w:val="single" w:sz="4" w:space="0" w:color="auto"/>
                  </w:tcBorders>
                </w:tcPr>
                <w:p w14:paraId="3208C928" w14:textId="77777777" w:rsidR="00E0368E" w:rsidRPr="00385F34" w:rsidRDefault="00E0368E" w:rsidP="003B34FF">
                  <w:pPr>
                    <w:rPr>
                      <w:szCs w:val="22"/>
                    </w:rPr>
                  </w:pPr>
                  <w:r>
                    <w:rPr>
                      <w:szCs w:val="22"/>
                    </w:rPr>
                    <w:t>Jan. 1</w:t>
                  </w:r>
                </w:p>
              </w:tc>
              <w:tc>
                <w:tcPr>
                  <w:tcW w:w="1338" w:type="pct"/>
                  <w:tcBorders>
                    <w:top w:val="single" w:sz="4" w:space="0" w:color="auto"/>
                    <w:right w:val="single" w:sz="4" w:space="0" w:color="auto"/>
                  </w:tcBorders>
                </w:tcPr>
                <w:p w14:paraId="1619CF5D" w14:textId="77777777" w:rsidR="00E0368E" w:rsidRPr="00385F34" w:rsidRDefault="00E0368E" w:rsidP="003B34FF">
                  <w:pPr>
                    <w:jc w:val="right"/>
                    <w:rPr>
                      <w:szCs w:val="22"/>
                    </w:rPr>
                  </w:pPr>
                  <w:r>
                    <w:rPr>
                      <w:szCs w:val="22"/>
                    </w:rPr>
                    <w:t>12,000</w:t>
                  </w:r>
                </w:p>
              </w:tc>
              <w:tc>
                <w:tcPr>
                  <w:tcW w:w="1220" w:type="pct"/>
                  <w:tcBorders>
                    <w:top w:val="single" w:sz="4" w:space="0" w:color="auto"/>
                    <w:left w:val="single" w:sz="4" w:space="0" w:color="auto"/>
                  </w:tcBorders>
                </w:tcPr>
                <w:p w14:paraId="7734CF5D" w14:textId="77777777" w:rsidR="00E0368E" w:rsidRPr="00385F34" w:rsidRDefault="00E0368E" w:rsidP="00B11EDB">
                  <w:pPr>
                    <w:rPr>
                      <w:szCs w:val="22"/>
                    </w:rPr>
                  </w:pPr>
                </w:p>
              </w:tc>
              <w:tc>
                <w:tcPr>
                  <w:tcW w:w="1221" w:type="pct"/>
                  <w:tcBorders>
                    <w:top w:val="single" w:sz="4" w:space="0" w:color="auto"/>
                  </w:tcBorders>
                </w:tcPr>
                <w:p w14:paraId="400425E9" w14:textId="77777777" w:rsidR="00E0368E" w:rsidRPr="00385F34" w:rsidRDefault="00E0368E" w:rsidP="00B11EDB">
                  <w:pPr>
                    <w:rPr>
                      <w:szCs w:val="22"/>
                    </w:rPr>
                  </w:pPr>
                </w:p>
              </w:tc>
            </w:tr>
            <w:tr w:rsidR="00E0368E" w:rsidRPr="00385F34" w14:paraId="57EDD916" w14:textId="77777777" w:rsidTr="00E0368E">
              <w:tc>
                <w:tcPr>
                  <w:tcW w:w="1221" w:type="pct"/>
                  <w:tcBorders>
                    <w:bottom w:val="single" w:sz="4" w:space="0" w:color="auto"/>
                  </w:tcBorders>
                </w:tcPr>
                <w:p w14:paraId="7F6BAFFE" w14:textId="77777777" w:rsidR="00E0368E" w:rsidRPr="00385F34" w:rsidRDefault="00E0368E" w:rsidP="003B34FF">
                  <w:pPr>
                    <w:rPr>
                      <w:szCs w:val="22"/>
                    </w:rPr>
                  </w:pPr>
                </w:p>
              </w:tc>
              <w:tc>
                <w:tcPr>
                  <w:tcW w:w="1338" w:type="pct"/>
                  <w:tcBorders>
                    <w:bottom w:val="single" w:sz="4" w:space="0" w:color="auto"/>
                    <w:right w:val="single" w:sz="4" w:space="0" w:color="auto"/>
                  </w:tcBorders>
                </w:tcPr>
                <w:p w14:paraId="614B9E61" w14:textId="77777777" w:rsidR="00E0368E" w:rsidRPr="00385F34" w:rsidRDefault="00E0368E" w:rsidP="003B34FF">
                  <w:pPr>
                    <w:jc w:val="right"/>
                    <w:rPr>
                      <w:szCs w:val="22"/>
                    </w:rPr>
                  </w:pPr>
                </w:p>
              </w:tc>
              <w:tc>
                <w:tcPr>
                  <w:tcW w:w="1220" w:type="pct"/>
                  <w:tcBorders>
                    <w:left w:val="single" w:sz="4" w:space="0" w:color="auto"/>
                    <w:bottom w:val="single" w:sz="4" w:space="0" w:color="auto"/>
                  </w:tcBorders>
                </w:tcPr>
                <w:p w14:paraId="2D07D9DD" w14:textId="77777777" w:rsidR="00E0368E" w:rsidRPr="00385F34" w:rsidRDefault="00E0368E" w:rsidP="00E0368E">
                  <w:pPr>
                    <w:jc w:val="right"/>
                    <w:rPr>
                      <w:szCs w:val="22"/>
                    </w:rPr>
                  </w:pPr>
                  <w:r>
                    <w:rPr>
                      <w:szCs w:val="22"/>
                    </w:rPr>
                    <w:t>12,0</w:t>
                  </w:r>
                  <w:r w:rsidRPr="00385F34">
                    <w:rPr>
                      <w:szCs w:val="22"/>
                    </w:rPr>
                    <w:t>00</w:t>
                  </w:r>
                </w:p>
              </w:tc>
              <w:tc>
                <w:tcPr>
                  <w:tcW w:w="1221" w:type="pct"/>
                  <w:tcBorders>
                    <w:bottom w:val="single" w:sz="4" w:space="0" w:color="auto"/>
                  </w:tcBorders>
                </w:tcPr>
                <w:p w14:paraId="213DB8F8" w14:textId="77777777" w:rsidR="00E0368E" w:rsidRPr="00385F34" w:rsidRDefault="00E0368E" w:rsidP="00B11EDB">
                  <w:pPr>
                    <w:rPr>
                      <w:szCs w:val="22"/>
                    </w:rPr>
                  </w:pPr>
                  <w:r w:rsidRPr="00385F34">
                    <w:rPr>
                      <w:szCs w:val="22"/>
                    </w:rPr>
                    <w:t>Feb. 17</w:t>
                  </w:r>
                </w:p>
              </w:tc>
            </w:tr>
            <w:tr w:rsidR="00E0368E" w:rsidRPr="00385F34" w14:paraId="5E5826D2" w14:textId="77777777" w:rsidTr="00E0368E">
              <w:tc>
                <w:tcPr>
                  <w:tcW w:w="1221" w:type="pct"/>
                  <w:tcBorders>
                    <w:top w:val="single" w:sz="4" w:space="0" w:color="auto"/>
                    <w:bottom w:val="single" w:sz="4" w:space="0" w:color="auto"/>
                  </w:tcBorders>
                </w:tcPr>
                <w:p w14:paraId="5AADF669" w14:textId="77777777" w:rsidR="00E0368E" w:rsidRPr="00385F34" w:rsidRDefault="00E0368E" w:rsidP="00B11EDB">
                  <w:pPr>
                    <w:rPr>
                      <w:szCs w:val="22"/>
                    </w:rPr>
                  </w:pPr>
                </w:p>
              </w:tc>
              <w:tc>
                <w:tcPr>
                  <w:tcW w:w="1338" w:type="pct"/>
                  <w:tcBorders>
                    <w:top w:val="single" w:sz="4" w:space="0" w:color="auto"/>
                    <w:bottom w:val="single" w:sz="4" w:space="0" w:color="auto"/>
                    <w:right w:val="single" w:sz="4" w:space="0" w:color="auto"/>
                  </w:tcBorders>
                </w:tcPr>
                <w:p w14:paraId="5ED2F6AE" w14:textId="77777777" w:rsidR="00E0368E" w:rsidRPr="00385F34" w:rsidRDefault="00E0368E" w:rsidP="00B11EDB">
                  <w:pPr>
                    <w:jc w:val="right"/>
                    <w:rPr>
                      <w:szCs w:val="22"/>
                    </w:rPr>
                  </w:pPr>
                  <w:r w:rsidRPr="00385F34">
                    <w:rPr>
                      <w:szCs w:val="22"/>
                    </w:rPr>
                    <w:t>0</w:t>
                  </w:r>
                </w:p>
              </w:tc>
              <w:tc>
                <w:tcPr>
                  <w:tcW w:w="1220" w:type="pct"/>
                  <w:tcBorders>
                    <w:top w:val="single" w:sz="4" w:space="0" w:color="auto"/>
                    <w:left w:val="single" w:sz="4" w:space="0" w:color="auto"/>
                    <w:bottom w:val="single" w:sz="4" w:space="0" w:color="auto"/>
                  </w:tcBorders>
                </w:tcPr>
                <w:p w14:paraId="5E4E5790" w14:textId="77777777" w:rsidR="00E0368E" w:rsidRPr="00385F34" w:rsidRDefault="00E0368E" w:rsidP="00B11EDB">
                  <w:pPr>
                    <w:jc w:val="right"/>
                    <w:rPr>
                      <w:szCs w:val="22"/>
                    </w:rPr>
                  </w:pPr>
                </w:p>
              </w:tc>
              <w:tc>
                <w:tcPr>
                  <w:tcW w:w="1221" w:type="pct"/>
                  <w:tcBorders>
                    <w:top w:val="single" w:sz="4" w:space="0" w:color="auto"/>
                    <w:bottom w:val="single" w:sz="4" w:space="0" w:color="auto"/>
                  </w:tcBorders>
                </w:tcPr>
                <w:p w14:paraId="7E820DCB" w14:textId="77777777" w:rsidR="00E0368E" w:rsidRPr="00385F34" w:rsidRDefault="00E0368E" w:rsidP="00B11EDB">
                  <w:pPr>
                    <w:rPr>
                      <w:szCs w:val="22"/>
                    </w:rPr>
                  </w:pPr>
                </w:p>
              </w:tc>
            </w:tr>
          </w:tbl>
          <w:p w14:paraId="76D62CB7" w14:textId="77777777" w:rsidR="00B11EDB" w:rsidRPr="00385F34" w:rsidRDefault="00B11EDB" w:rsidP="00B11EDB">
            <w:pPr>
              <w:jc w:val="center"/>
              <w:rPr>
                <w:szCs w:val="22"/>
              </w:rPr>
            </w:pPr>
          </w:p>
        </w:tc>
      </w:tr>
      <w:tr w:rsidR="00B11EDB" w:rsidRPr="00B11EDB" w14:paraId="7AA8183B" w14:textId="77777777">
        <w:trPr>
          <w:trHeight w:val="360"/>
        </w:trPr>
        <w:tc>
          <w:tcPr>
            <w:tcW w:w="2500" w:type="pct"/>
          </w:tcPr>
          <w:p w14:paraId="3580A191" w14:textId="77777777" w:rsidR="00A22D88" w:rsidRDefault="00A22D88" w:rsidP="00B11EDB">
            <w:pPr>
              <w:jc w:val="center"/>
              <w:rPr>
                <w:szCs w:val="22"/>
              </w:rPr>
            </w:pPr>
          </w:p>
          <w:p w14:paraId="22C3060E" w14:textId="77777777" w:rsidR="00850D1C" w:rsidRPr="00385F34" w:rsidRDefault="00850D1C" w:rsidP="00850D1C">
            <w:pPr>
              <w:jc w:val="center"/>
              <w:rPr>
                <w:szCs w:val="22"/>
              </w:rPr>
            </w:pPr>
            <w:r>
              <w:rPr>
                <w:szCs w:val="22"/>
              </w:rPr>
              <w:t>–</w:t>
            </w:r>
            <w:r w:rsidRPr="00385F34">
              <w:rPr>
                <w:szCs w:val="22"/>
              </w:rPr>
              <w:t xml:space="preserve"> </w:t>
            </w:r>
            <w:r>
              <w:rPr>
                <w:szCs w:val="22"/>
              </w:rPr>
              <w:t>Gain on Sale of Investments</w:t>
            </w:r>
            <w:r w:rsidRPr="00385F34">
              <w:rPr>
                <w:szCs w:val="22"/>
              </w:rPr>
              <w:t xml:space="preserve"> (SE, R) +</w:t>
            </w:r>
          </w:p>
          <w:tbl>
            <w:tblPr>
              <w:tblW w:w="5000" w:type="pct"/>
              <w:tblLook w:val="01E0" w:firstRow="1" w:lastRow="1" w:firstColumn="1" w:lastColumn="1" w:noHBand="0" w:noVBand="0"/>
            </w:tblPr>
            <w:tblGrid>
              <w:gridCol w:w="1157"/>
              <w:gridCol w:w="1158"/>
              <w:gridCol w:w="1157"/>
              <w:gridCol w:w="1158"/>
            </w:tblGrid>
            <w:tr w:rsidR="00850D1C" w:rsidRPr="00385F34" w14:paraId="736A1F85" w14:textId="77777777" w:rsidTr="003B34FF">
              <w:tc>
                <w:tcPr>
                  <w:tcW w:w="1249" w:type="pct"/>
                  <w:tcBorders>
                    <w:top w:val="single" w:sz="4" w:space="0" w:color="auto"/>
                  </w:tcBorders>
                </w:tcPr>
                <w:p w14:paraId="2ECBFA6A" w14:textId="77777777" w:rsidR="00850D1C" w:rsidRPr="00385F34" w:rsidRDefault="00850D1C" w:rsidP="003B34FF">
                  <w:pPr>
                    <w:rPr>
                      <w:szCs w:val="22"/>
                    </w:rPr>
                  </w:pPr>
                </w:p>
              </w:tc>
              <w:tc>
                <w:tcPr>
                  <w:tcW w:w="1251" w:type="pct"/>
                  <w:tcBorders>
                    <w:top w:val="single" w:sz="4" w:space="0" w:color="auto"/>
                    <w:right w:val="single" w:sz="4" w:space="0" w:color="auto"/>
                  </w:tcBorders>
                </w:tcPr>
                <w:p w14:paraId="6252783E" w14:textId="77777777" w:rsidR="00850D1C" w:rsidRPr="00385F34" w:rsidRDefault="00850D1C" w:rsidP="003B34FF">
                  <w:pPr>
                    <w:jc w:val="right"/>
                    <w:rPr>
                      <w:szCs w:val="22"/>
                    </w:rPr>
                  </w:pPr>
                </w:p>
              </w:tc>
              <w:tc>
                <w:tcPr>
                  <w:tcW w:w="1249" w:type="pct"/>
                  <w:tcBorders>
                    <w:top w:val="single" w:sz="4" w:space="0" w:color="auto"/>
                    <w:left w:val="single" w:sz="4" w:space="0" w:color="auto"/>
                  </w:tcBorders>
                </w:tcPr>
                <w:p w14:paraId="10DBC429" w14:textId="77777777" w:rsidR="00850D1C" w:rsidRPr="00385F34" w:rsidRDefault="00850D1C" w:rsidP="003B34FF">
                  <w:pPr>
                    <w:jc w:val="right"/>
                    <w:rPr>
                      <w:szCs w:val="22"/>
                    </w:rPr>
                  </w:pPr>
                  <w:r w:rsidRPr="00385F34">
                    <w:rPr>
                      <w:szCs w:val="22"/>
                    </w:rPr>
                    <w:t>4,000</w:t>
                  </w:r>
                </w:p>
              </w:tc>
              <w:tc>
                <w:tcPr>
                  <w:tcW w:w="1251" w:type="pct"/>
                  <w:tcBorders>
                    <w:top w:val="single" w:sz="4" w:space="0" w:color="auto"/>
                  </w:tcBorders>
                </w:tcPr>
                <w:p w14:paraId="5A010001" w14:textId="77777777" w:rsidR="00850D1C" w:rsidRPr="00385F34" w:rsidRDefault="00850D1C" w:rsidP="003B34FF">
                  <w:pPr>
                    <w:rPr>
                      <w:szCs w:val="22"/>
                    </w:rPr>
                  </w:pPr>
                  <w:r w:rsidRPr="00385F34">
                    <w:rPr>
                      <w:szCs w:val="22"/>
                    </w:rPr>
                    <w:t>Feb. 17</w:t>
                  </w:r>
                </w:p>
              </w:tc>
            </w:tr>
            <w:tr w:rsidR="00850D1C" w:rsidRPr="00385F34" w14:paraId="1CFB53C8" w14:textId="77777777" w:rsidTr="003B34FF">
              <w:tc>
                <w:tcPr>
                  <w:tcW w:w="1249" w:type="pct"/>
                  <w:tcBorders>
                    <w:bottom w:val="single" w:sz="4" w:space="0" w:color="auto"/>
                  </w:tcBorders>
                </w:tcPr>
                <w:p w14:paraId="49482681" w14:textId="77777777" w:rsidR="00850D1C" w:rsidRPr="00385F34" w:rsidRDefault="00850D1C" w:rsidP="003B34FF">
                  <w:pPr>
                    <w:rPr>
                      <w:szCs w:val="22"/>
                    </w:rPr>
                  </w:pPr>
                </w:p>
              </w:tc>
              <w:tc>
                <w:tcPr>
                  <w:tcW w:w="1251" w:type="pct"/>
                  <w:tcBorders>
                    <w:bottom w:val="single" w:sz="4" w:space="0" w:color="auto"/>
                    <w:right w:val="single" w:sz="4" w:space="0" w:color="auto"/>
                  </w:tcBorders>
                </w:tcPr>
                <w:p w14:paraId="6FF9FFFF" w14:textId="77777777" w:rsidR="00850D1C" w:rsidRPr="00385F34" w:rsidRDefault="00850D1C" w:rsidP="003B34FF">
                  <w:pPr>
                    <w:jc w:val="right"/>
                    <w:rPr>
                      <w:szCs w:val="22"/>
                    </w:rPr>
                  </w:pPr>
                </w:p>
              </w:tc>
              <w:tc>
                <w:tcPr>
                  <w:tcW w:w="1249" w:type="pct"/>
                  <w:tcBorders>
                    <w:left w:val="single" w:sz="4" w:space="0" w:color="auto"/>
                    <w:bottom w:val="single" w:sz="4" w:space="0" w:color="auto"/>
                  </w:tcBorders>
                </w:tcPr>
                <w:p w14:paraId="64DED15F" w14:textId="77777777" w:rsidR="00850D1C" w:rsidRPr="00385F34" w:rsidRDefault="00850D1C" w:rsidP="003B34FF">
                  <w:pPr>
                    <w:jc w:val="right"/>
                    <w:rPr>
                      <w:szCs w:val="22"/>
                    </w:rPr>
                  </w:pPr>
                </w:p>
              </w:tc>
              <w:tc>
                <w:tcPr>
                  <w:tcW w:w="1251" w:type="pct"/>
                  <w:tcBorders>
                    <w:bottom w:val="single" w:sz="4" w:space="0" w:color="auto"/>
                  </w:tcBorders>
                </w:tcPr>
                <w:p w14:paraId="53130D8A" w14:textId="77777777" w:rsidR="00850D1C" w:rsidRPr="00385F34" w:rsidRDefault="00850D1C" w:rsidP="003B34FF">
                  <w:pPr>
                    <w:rPr>
                      <w:szCs w:val="22"/>
                    </w:rPr>
                  </w:pPr>
                </w:p>
              </w:tc>
            </w:tr>
            <w:tr w:rsidR="00850D1C" w:rsidRPr="00385F34" w14:paraId="142F910B" w14:textId="77777777" w:rsidTr="003B34FF">
              <w:tc>
                <w:tcPr>
                  <w:tcW w:w="1249" w:type="pct"/>
                  <w:tcBorders>
                    <w:top w:val="single" w:sz="4" w:space="0" w:color="auto"/>
                    <w:bottom w:val="single" w:sz="4" w:space="0" w:color="auto"/>
                  </w:tcBorders>
                </w:tcPr>
                <w:p w14:paraId="70C9E1AA" w14:textId="77777777" w:rsidR="00850D1C" w:rsidRPr="00385F34" w:rsidRDefault="00850D1C" w:rsidP="003B34FF">
                  <w:pPr>
                    <w:rPr>
                      <w:szCs w:val="22"/>
                    </w:rPr>
                  </w:pPr>
                </w:p>
              </w:tc>
              <w:tc>
                <w:tcPr>
                  <w:tcW w:w="1251" w:type="pct"/>
                  <w:tcBorders>
                    <w:top w:val="single" w:sz="4" w:space="0" w:color="auto"/>
                    <w:bottom w:val="single" w:sz="4" w:space="0" w:color="auto"/>
                    <w:right w:val="single" w:sz="4" w:space="0" w:color="auto"/>
                  </w:tcBorders>
                </w:tcPr>
                <w:p w14:paraId="0BE337F0" w14:textId="77777777" w:rsidR="00850D1C" w:rsidRPr="00385F34" w:rsidRDefault="00850D1C" w:rsidP="003B34FF">
                  <w:pPr>
                    <w:jc w:val="right"/>
                    <w:rPr>
                      <w:szCs w:val="22"/>
                    </w:rPr>
                  </w:pPr>
                </w:p>
              </w:tc>
              <w:tc>
                <w:tcPr>
                  <w:tcW w:w="1249" w:type="pct"/>
                  <w:tcBorders>
                    <w:top w:val="single" w:sz="4" w:space="0" w:color="auto"/>
                    <w:left w:val="single" w:sz="4" w:space="0" w:color="auto"/>
                    <w:bottom w:val="single" w:sz="4" w:space="0" w:color="auto"/>
                  </w:tcBorders>
                </w:tcPr>
                <w:p w14:paraId="26E5AB5C" w14:textId="77777777" w:rsidR="00850D1C" w:rsidRPr="00385F34" w:rsidRDefault="00850D1C" w:rsidP="003B34FF">
                  <w:pPr>
                    <w:jc w:val="right"/>
                    <w:rPr>
                      <w:szCs w:val="22"/>
                    </w:rPr>
                  </w:pPr>
                  <w:r>
                    <w:rPr>
                      <w:szCs w:val="22"/>
                    </w:rPr>
                    <w:t>4,000</w:t>
                  </w:r>
                </w:p>
              </w:tc>
              <w:tc>
                <w:tcPr>
                  <w:tcW w:w="1251" w:type="pct"/>
                  <w:tcBorders>
                    <w:top w:val="single" w:sz="4" w:space="0" w:color="auto"/>
                    <w:bottom w:val="single" w:sz="4" w:space="0" w:color="auto"/>
                  </w:tcBorders>
                </w:tcPr>
                <w:p w14:paraId="53EBB29A" w14:textId="77777777" w:rsidR="00850D1C" w:rsidRPr="00385F34" w:rsidRDefault="00850D1C" w:rsidP="003B34FF">
                  <w:pPr>
                    <w:rPr>
                      <w:szCs w:val="22"/>
                    </w:rPr>
                  </w:pPr>
                </w:p>
              </w:tc>
            </w:tr>
          </w:tbl>
          <w:p w14:paraId="7FDC1754" w14:textId="77777777" w:rsidR="00B11EDB" w:rsidRPr="00385F34" w:rsidRDefault="00B11EDB" w:rsidP="00B11EDB">
            <w:pPr>
              <w:jc w:val="center"/>
              <w:rPr>
                <w:szCs w:val="22"/>
              </w:rPr>
            </w:pPr>
          </w:p>
        </w:tc>
        <w:tc>
          <w:tcPr>
            <w:tcW w:w="2500" w:type="pct"/>
          </w:tcPr>
          <w:p w14:paraId="3977E488" w14:textId="77777777" w:rsidR="00850D1C" w:rsidRDefault="00850D1C" w:rsidP="00850D1C">
            <w:pPr>
              <w:jc w:val="center"/>
              <w:rPr>
                <w:szCs w:val="22"/>
              </w:rPr>
            </w:pPr>
          </w:p>
          <w:p w14:paraId="4787085A" w14:textId="77777777" w:rsidR="00850D1C" w:rsidRPr="00385F34" w:rsidRDefault="00850D1C" w:rsidP="00850D1C">
            <w:pPr>
              <w:jc w:val="center"/>
              <w:rPr>
                <w:szCs w:val="22"/>
              </w:rPr>
            </w:pPr>
            <w:r>
              <w:rPr>
                <w:szCs w:val="22"/>
              </w:rPr>
              <w:t xml:space="preserve">– </w:t>
            </w:r>
            <w:r w:rsidRPr="00273B60">
              <w:rPr>
                <w:szCs w:val="22"/>
              </w:rPr>
              <w:t>Net Unrealized Losses/</w:t>
            </w:r>
            <w:r>
              <w:rPr>
                <w:szCs w:val="22"/>
              </w:rPr>
              <w:t>Gains (SE) +</w:t>
            </w:r>
          </w:p>
          <w:tbl>
            <w:tblPr>
              <w:tblW w:w="5000" w:type="pct"/>
              <w:tblLook w:val="01E0" w:firstRow="1" w:lastRow="1" w:firstColumn="1" w:lastColumn="1" w:noHBand="0" w:noVBand="0"/>
            </w:tblPr>
            <w:tblGrid>
              <w:gridCol w:w="1156"/>
              <w:gridCol w:w="1159"/>
              <w:gridCol w:w="1157"/>
              <w:gridCol w:w="1159"/>
            </w:tblGrid>
            <w:tr w:rsidR="00850D1C" w:rsidRPr="00385F34" w14:paraId="1BA94AF0" w14:textId="77777777" w:rsidTr="003B34FF">
              <w:tc>
                <w:tcPr>
                  <w:tcW w:w="1249" w:type="pct"/>
                  <w:tcBorders>
                    <w:top w:val="single" w:sz="4" w:space="0" w:color="auto"/>
                  </w:tcBorders>
                </w:tcPr>
                <w:p w14:paraId="22584175" w14:textId="77777777" w:rsidR="00850D1C" w:rsidRPr="00385F34" w:rsidRDefault="00850D1C" w:rsidP="003B34FF">
                  <w:pPr>
                    <w:rPr>
                      <w:szCs w:val="22"/>
                    </w:rPr>
                  </w:pPr>
                </w:p>
              </w:tc>
              <w:tc>
                <w:tcPr>
                  <w:tcW w:w="1251" w:type="pct"/>
                  <w:tcBorders>
                    <w:top w:val="single" w:sz="4" w:space="0" w:color="auto"/>
                    <w:right w:val="single" w:sz="4" w:space="0" w:color="auto"/>
                  </w:tcBorders>
                </w:tcPr>
                <w:p w14:paraId="2ED3FA66" w14:textId="77777777" w:rsidR="00850D1C" w:rsidRPr="00385F34" w:rsidRDefault="00850D1C" w:rsidP="003B34FF">
                  <w:pPr>
                    <w:jc w:val="right"/>
                    <w:rPr>
                      <w:szCs w:val="22"/>
                    </w:rPr>
                  </w:pPr>
                </w:p>
              </w:tc>
              <w:tc>
                <w:tcPr>
                  <w:tcW w:w="1249" w:type="pct"/>
                  <w:tcBorders>
                    <w:top w:val="single" w:sz="4" w:space="0" w:color="auto"/>
                    <w:left w:val="single" w:sz="4" w:space="0" w:color="auto"/>
                  </w:tcBorders>
                </w:tcPr>
                <w:p w14:paraId="1539ED2E" w14:textId="77777777" w:rsidR="00850D1C" w:rsidRPr="00385F34" w:rsidRDefault="00850D1C" w:rsidP="003B34FF">
                  <w:pPr>
                    <w:jc w:val="right"/>
                    <w:rPr>
                      <w:szCs w:val="22"/>
                    </w:rPr>
                  </w:pPr>
                  <w:r w:rsidRPr="00385F34">
                    <w:rPr>
                      <w:szCs w:val="22"/>
                    </w:rPr>
                    <w:t>4,500</w:t>
                  </w:r>
                </w:p>
              </w:tc>
              <w:tc>
                <w:tcPr>
                  <w:tcW w:w="1251" w:type="pct"/>
                  <w:tcBorders>
                    <w:top w:val="single" w:sz="4" w:space="0" w:color="auto"/>
                  </w:tcBorders>
                </w:tcPr>
                <w:p w14:paraId="6A4CB42E" w14:textId="77777777" w:rsidR="00850D1C" w:rsidRPr="00385F34" w:rsidRDefault="00850D1C" w:rsidP="003B34FF">
                  <w:pPr>
                    <w:rPr>
                      <w:szCs w:val="22"/>
                    </w:rPr>
                  </w:pPr>
                  <w:r>
                    <w:rPr>
                      <w:szCs w:val="22"/>
                    </w:rPr>
                    <w:t>Jan. 1</w:t>
                  </w:r>
                </w:p>
              </w:tc>
            </w:tr>
            <w:tr w:rsidR="00850D1C" w:rsidRPr="00385F34" w14:paraId="66755C1C" w14:textId="77777777" w:rsidTr="003B34FF">
              <w:tc>
                <w:tcPr>
                  <w:tcW w:w="1249" w:type="pct"/>
                  <w:tcBorders>
                    <w:bottom w:val="single" w:sz="4" w:space="0" w:color="auto"/>
                  </w:tcBorders>
                </w:tcPr>
                <w:p w14:paraId="48ACA730" w14:textId="77777777" w:rsidR="00850D1C" w:rsidRPr="00385F34" w:rsidRDefault="00850D1C" w:rsidP="003B34FF">
                  <w:pPr>
                    <w:rPr>
                      <w:szCs w:val="22"/>
                    </w:rPr>
                  </w:pPr>
                  <w:r w:rsidRPr="00385F34">
                    <w:rPr>
                      <w:szCs w:val="22"/>
                    </w:rPr>
                    <w:t>Feb. 17</w:t>
                  </w:r>
                </w:p>
              </w:tc>
              <w:tc>
                <w:tcPr>
                  <w:tcW w:w="1251" w:type="pct"/>
                  <w:tcBorders>
                    <w:bottom w:val="single" w:sz="4" w:space="0" w:color="auto"/>
                    <w:right w:val="single" w:sz="4" w:space="0" w:color="auto"/>
                  </w:tcBorders>
                </w:tcPr>
                <w:p w14:paraId="2296B9A7" w14:textId="77777777" w:rsidR="00850D1C" w:rsidRPr="00385F34" w:rsidRDefault="00850D1C" w:rsidP="003B34FF">
                  <w:pPr>
                    <w:jc w:val="right"/>
                    <w:rPr>
                      <w:szCs w:val="22"/>
                    </w:rPr>
                  </w:pPr>
                  <w:r w:rsidRPr="00385F34">
                    <w:rPr>
                      <w:szCs w:val="22"/>
                    </w:rPr>
                    <w:t>4,500</w:t>
                  </w:r>
                </w:p>
              </w:tc>
              <w:tc>
                <w:tcPr>
                  <w:tcW w:w="1249" w:type="pct"/>
                  <w:tcBorders>
                    <w:left w:val="single" w:sz="4" w:space="0" w:color="auto"/>
                    <w:bottom w:val="single" w:sz="4" w:space="0" w:color="auto"/>
                  </w:tcBorders>
                </w:tcPr>
                <w:p w14:paraId="0B5CEDA6" w14:textId="77777777" w:rsidR="00850D1C" w:rsidRPr="00385F34" w:rsidRDefault="00850D1C" w:rsidP="003B34FF">
                  <w:pPr>
                    <w:jc w:val="right"/>
                    <w:rPr>
                      <w:szCs w:val="22"/>
                    </w:rPr>
                  </w:pPr>
                </w:p>
              </w:tc>
              <w:tc>
                <w:tcPr>
                  <w:tcW w:w="1251" w:type="pct"/>
                  <w:tcBorders>
                    <w:bottom w:val="single" w:sz="4" w:space="0" w:color="auto"/>
                  </w:tcBorders>
                </w:tcPr>
                <w:p w14:paraId="0715B2B4" w14:textId="77777777" w:rsidR="00850D1C" w:rsidRPr="00385F34" w:rsidRDefault="00850D1C" w:rsidP="003B34FF">
                  <w:pPr>
                    <w:rPr>
                      <w:szCs w:val="22"/>
                    </w:rPr>
                  </w:pPr>
                </w:p>
              </w:tc>
            </w:tr>
            <w:tr w:rsidR="00850D1C" w:rsidRPr="00385F34" w14:paraId="18A2B3FB" w14:textId="77777777" w:rsidTr="003B34FF">
              <w:tc>
                <w:tcPr>
                  <w:tcW w:w="1249" w:type="pct"/>
                  <w:tcBorders>
                    <w:top w:val="single" w:sz="4" w:space="0" w:color="auto"/>
                    <w:bottom w:val="single" w:sz="4" w:space="0" w:color="auto"/>
                  </w:tcBorders>
                </w:tcPr>
                <w:p w14:paraId="3F5B8B45" w14:textId="77777777" w:rsidR="00850D1C" w:rsidRPr="00385F34" w:rsidRDefault="00850D1C" w:rsidP="003B34FF">
                  <w:pPr>
                    <w:rPr>
                      <w:szCs w:val="22"/>
                    </w:rPr>
                  </w:pPr>
                </w:p>
              </w:tc>
              <w:tc>
                <w:tcPr>
                  <w:tcW w:w="1251" w:type="pct"/>
                  <w:tcBorders>
                    <w:top w:val="single" w:sz="4" w:space="0" w:color="auto"/>
                    <w:bottom w:val="single" w:sz="4" w:space="0" w:color="auto"/>
                    <w:right w:val="single" w:sz="4" w:space="0" w:color="auto"/>
                  </w:tcBorders>
                </w:tcPr>
                <w:p w14:paraId="35FA9B87" w14:textId="77777777" w:rsidR="00850D1C" w:rsidRPr="00385F34" w:rsidRDefault="00850D1C" w:rsidP="003B34FF">
                  <w:pPr>
                    <w:jc w:val="right"/>
                    <w:rPr>
                      <w:szCs w:val="22"/>
                    </w:rPr>
                  </w:pPr>
                </w:p>
              </w:tc>
              <w:tc>
                <w:tcPr>
                  <w:tcW w:w="1249" w:type="pct"/>
                  <w:tcBorders>
                    <w:top w:val="single" w:sz="4" w:space="0" w:color="auto"/>
                    <w:left w:val="single" w:sz="4" w:space="0" w:color="auto"/>
                    <w:bottom w:val="single" w:sz="4" w:space="0" w:color="auto"/>
                  </w:tcBorders>
                </w:tcPr>
                <w:p w14:paraId="6A2D4C21" w14:textId="77777777" w:rsidR="00850D1C" w:rsidRPr="00385F34" w:rsidRDefault="00850D1C" w:rsidP="003B34FF">
                  <w:pPr>
                    <w:jc w:val="right"/>
                    <w:rPr>
                      <w:szCs w:val="22"/>
                    </w:rPr>
                  </w:pPr>
                  <w:r w:rsidRPr="00385F34">
                    <w:rPr>
                      <w:szCs w:val="22"/>
                    </w:rPr>
                    <w:t>0</w:t>
                  </w:r>
                </w:p>
              </w:tc>
              <w:tc>
                <w:tcPr>
                  <w:tcW w:w="1251" w:type="pct"/>
                  <w:tcBorders>
                    <w:top w:val="single" w:sz="4" w:space="0" w:color="auto"/>
                    <w:bottom w:val="single" w:sz="4" w:space="0" w:color="auto"/>
                  </w:tcBorders>
                </w:tcPr>
                <w:p w14:paraId="66CE6FC5" w14:textId="77777777" w:rsidR="00850D1C" w:rsidRPr="00385F34" w:rsidRDefault="00850D1C" w:rsidP="003B34FF">
                  <w:pPr>
                    <w:rPr>
                      <w:szCs w:val="22"/>
                    </w:rPr>
                  </w:pPr>
                </w:p>
              </w:tc>
            </w:tr>
          </w:tbl>
          <w:p w14:paraId="34DF6EBD" w14:textId="77777777" w:rsidR="00B11EDB" w:rsidRPr="00385F34" w:rsidRDefault="00B11EDB" w:rsidP="00B11EDB">
            <w:pPr>
              <w:jc w:val="center"/>
              <w:rPr>
                <w:szCs w:val="22"/>
              </w:rPr>
            </w:pPr>
          </w:p>
        </w:tc>
      </w:tr>
    </w:tbl>
    <w:p w14:paraId="1DB68BE4" w14:textId="77777777" w:rsidR="00B11EDB" w:rsidRPr="00B11EDB" w:rsidRDefault="00B11EDB" w:rsidP="00B11EDB">
      <w:pPr>
        <w:rPr>
          <w:szCs w:val="22"/>
        </w:rPr>
      </w:pPr>
    </w:p>
    <w:p w14:paraId="7F21786D" w14:textId="77777777" w:rsidR="005775C3" w:rsidRPr="00B11EDB" w:rsidRDefault="00B11EDB" w:rsidP="005775C3">
      <w:pPr>
        <w:pStyle w:val="Heading1"/>
      </w:pPr>
      <w:r w:rsidRPr="00B11EDB">
        <w:rPr>
          <w:szCs w:val="22"/>
        </w:rPr>
        <w:br w:type="page"/>
      </w:r>
      <w:r w:rsidR="005775C3" w:rsidRPr="00B11EDB">
        <w:lastRenderedPageBreak/>
        <w:t>Handout D–</w:t>
      </w:r>
      <w:r w:rsidR="00B55130">
        <w:t>2</w:t>
      </w:r>
    </w:p>
    <w:p w14:paraId="4215DC31" w14:textId="77777777" w:rsidR="005775C3" w:rsidRDefault="005775C3" w:rsidP="005775C3">
      <w:pPr>
        <w:pStyle w:val="Heading1"/>
        <w:jc w:val="center"/>
        <w:rPr>
          <w:u w:val="none"/>
        </w:rPr>
      </w:pPr>
      <w:r>
        <w:rPr>
          <w:u w:val="none"/>
        </w:rPr>
        <w:t>BAWL</w:t>
      </w:r>
      <w:r w:rsidRPr="00077EC4">
        <w:rPr>
          <w:u w:val="none"/>
        </w:rPr>
        <w:t xml:space="preserve"> CORP.</w:t>
      </w:r>
    </w:p>
    <w:p w14:paraId="5BAD2189" w14:textId="77777777" w:rsidR="005775C3" w:rsidRPr="00077EC4" w:rsidRDefault="005775C3" w:rsidP="005775C3">
      <w:pPr>
        <w:pStyle w:val="BodyText"/>
      </w:pPr>
    </w:p>
    <w:p w14:paraId="1BEC6787" w14:textId="3B3AD43C" w:rsidR="00B11EDB" w:rsidRPr="00B11EDB" w:rsidRDefault="003B5326" w:rsidP="000C664E">
      <w:pPr>
        <w:pStyle w:val="BodyText"/>
        <w:numPr>
          <w:ilvl w:val="0"/>
          <w:numId w:val="4"/>
        </w:numPr>
        <w:jc w:val="left"/>
        <w:rPr>
          <w:szCs w:val="22"/>
        </w:rPr>
      </w:pPr>
      <w:r>
        <w:t xml:space="preserve">Bellows Corp. had $100,000 in its Cash account on January 1, </w:t>
      </w:r>
      <w:r w:rsidR="003E2FF5">
        <w:t>2016</w:t>
      </w:r>
      <w:r>
        <w:t xml:space="preserve">. </w:t>
      </w:r>
      <w:r w:rsidRPr="00B11EDB">
        <w:t xml:space="preserve">On June 15, </w:t>
      </w:r>
      <w:r w:rsidR="003E2FF5">
        <w:t>2016</w:t>
      </w:r>
      <w:r w:rsidRPr="00B11EDB">
        <w:t>, Bellows Corp. acquired 100 shares of Sonny, Inc. for $75 per share.</w:t>
      </w:r>
      <w:r w:rsidR="00987946">
        <w:t xml:space="preserve"> </w:t>
      </w:r>
      <w:r>
        <w:t xml:space="preserve">Assuming that Bellows considers the </w:t>
      </w:r>
      <w:r w:rsidRPr="00B11EDB">
        <w:t xml:space="preserve">stock as a </w:t>
      </w:r>
      <w:r>
        <w:t xml:space="preserve">trading </w:t>
      </w:r>
      <w:r w:rsidRPr="00B11EDB">
        <w:t>security</w:t>
      </w:r>
      <w:r>
        <w:t>, p</w:t>
      </w:r>
      <w:r w:rsidRPr="00D50B8D">
        <w:t>repare the journal entr</w:t>
      </w:r>
      <w:r>
        <w:t>y</w:t>
      </w:r>
      <w:r w:rsidRPr="00D50B8D">
        <w:t xml:space="preserve"> required to record </w:t>
      </w:r>
      <w:r>
        <w:t xml:space="preserve">this </w:t>
      </w:r>
      <w:r w:rsidRPr="00D50B8D">
        <w:t>transaction</w:t>
      </w:r>
      <w:r>
        <w:t xml:space="preserve"> and post it to the appropriate T-accounts</w:t>
      </w:r>
      <w:r w:rsidRPr="00D50B8D">
        <w:t>:</w:t>
      </w:r>
    </w:p>
    <w:tbl>
      <w:tblPr>
        <w:tblW w:w="5061" w:type="pct"/>
        <w:tblLook w:val="01E0" w:firstRow="1" w:lastRow="1" w:firstColumn="1" w:lastColumn="1" w:noHBand="0" w:noVBand="0"/>
      </w:tblPr>
      <w:tblGrid>
        <w:gridCol w:w="4846"/>
        <w:gridCol w:w="4847"/>
      </w:tblGrid>
      <w:tr w:rsidR="00B11EDB" w:rsidRPr="00B11EDB" w14:paraId="795541ED" w14:textId="77777777">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11EDB" w:rsidRPr="00B11EDB" w14:paraId="5E3B354B" w14:textId="77777777" w:rsidTr="0041030F">
              <w:trPr>
                <w:trHeight w:val="432"/>
              </w:trPr>
              <w:tc>
                <w:tcPr>
                  <w:tcW w:w="679" w:type="pct"/>
                  <w:tcBorders>
                    <w:top w:val="single" w:sz="4" w:space="0" w:color="auto"/>
                    <w:left w:val="single" w:sz="4" w:space="0" w:color="auto"/>
                    <w:bottom w:val="single" w:sz="4" w:space="0" w:color="auto"/>
                    <w:right w:val="single" w:sz="4" w:space="0" w:color="auto"/>
                  </w:tcBorders>
                  <w:vAlign w:val="center"/>
                </w:tcPr>
                <w:p w14:paraId="574C68F4" w14:textId="77777777" w:rsidR="00B11EDB" w:rsidRPr="00B11EDB" w:rsidRDefault="00E0368E" w:rsidP="0041030F">
                  <w:pPr>
                    <w:jc w:val="center"/>
                    <w:rPr>
                      <w:szCs w:val="22"/>
                    </w:rPr>
                  </w:pPr>
                  <w:r>
                    <w:rPr>
                      <w:szCs w:val="22"/>
                    </w:rPr>
                    <w:t>June</w:t>
                  </w:r>
                  <w:r w:rsidR="00B11EDB" w:rsidRPr="00B11EDB">
                    <w:rPr>
                      <w:szCs w:val="22"/>
                    </w:rPr>
                    <w:t xml:space="preserve"> 15</w:t>
                  </w:r>
                </w:p>
              </w:tc>
              <w:tc>
                <w:tcPr>
                  <w:tcW w:w="2675" w:type="pct"/>
                  <w:tcBorders>
                    <w:top w:val="single" w:sz="4" w:space="0" w:color="auto"/>
                    <w:left w:val="single" w:sz="4" w:space="0" w:color="auto"/>
                    <w:bottom w:val="single" w:sz="4" w:space="0" w:color="auto"/>
                    <w:right w:val="single" w:sz="4" w:space="0" w:color="auto"/>
                  </w:tcBorders>
                </w:tcPr>
                <w:p w14:paraId="29633A59" w14:textId="77777777" w:rsidR="00B11EDB" w:rsidRPr="00B11EDB" w:rsidRDefault="00B11EDB" w:rsidP="00B11EDB">
                  <w:pPr>
                    <w:rPr>
                      <w:szCs w:val="22"/>
                    </w:rPr>
                  </w:pPr>
                </w:p>
              </w:tc>
              <w:tc>
                <w:tcPr>
                  <w:tcW w:w="823" w:type="pct"/>
                  <w:tcBorders>
                    <w:top w:val="single" w:sz="4" w:space="0" w:color="auto"/>
                    <w:left w:val="single" w:sz="4" w:space="0" w:color="auto"/>
                    <w:bottom w:val="single" w:sz="4" w:space="0" w:color="auto"/>
                    <w:right w:val="single" w:sz="4" w:space="0" w:color="auto"/>
                  </w:tcBorders>
                </w:tcPr>
                <w:p w14:paraId="5EC23CC6" w14:textId="77777777" w:rsidR="00B11EDB" w:rsidRPr="00B11EDB" w:rsidRDefault="00B11EDB" w:rsidP="00B11EDB">
                  <w:pPr>
                    <w:jc w:val="center"/>
                    <w:rPr>
                      <w:szCs w:val="22"/>
                    </w:rPr>
                  </w:pPr>
                </w:p>
              </w:tc>
              <w:tc>
                <w:tcPr>
                  <w:tcW w:w="823" w:type="pct"/>
                  <w:tcBorders>
                    <w:top w:val="single" w:sz="4" w:space="0" w:color="auto"/>
                    <w:left w:val="single" w:sz="4" w:space="0" w:color="auto"/>
                    <w:bottom w:val="single" w:sz="4" w:space="0" w:color="auto"/>
                    <w:right w:val="single" w:sz="4" w:space="0" w:color="auto"/>
                  </w:tcBorders>
                </w:tcPr>
                <w:p w14:paraId="5CA26CF7" w14:textId="77777777" w:rsidR="00B11EDB" w:rsidRPr="00B11EDB" w:rsidRDefault="00B11EDB" w:rsidP="00B11EDB">
                  <w:pPr>
                    <w:jc w:val="center"/>
                    <w:rPr>
                      <w:szCs w:val="22"/>
                    </w:rPr>
                  </w:pPr>
                </w:p>
              </w:tc>
            </w:tr>
            <w:tr w:rsidR="00B11EDB" w:rsidRPr="00B11EDB" w14:paraId="17E28C8E" w14:textId="77777777" w:rsidTr="0041030F">
              <w:trPr>
                <w:trHeight w:val="432"/>
              </w:trPr>
              <w:tc>
                <w:tcPr>
                  <w:tcW w:w="679" w:type="pct"/>
                  <w:tcBorders>
                    <w:top w:val="single" w:sz="4" w:space="0" w:color="auto"/>
                  </w:tcBorders>
                </w:tcPr>
                <w:p w14:paraId="207857DD" w14:textId="77777777" w:rsidR="00B11EDB" w:rsidRPr="00B11EDB" w:rsidRDefault="00B11EDB" w:rsidP="00B11EDB">
                  <w:pPr>
                    <w:jc w:val="center"/>
                    <w:rPr>
                      <w:szCs w:val="22"/>
                    </w:rPr>
                  </w:pPr>
                </w:p>
              </w:tc>
              <w:tc>
                <w:tcPr>
                  <w:tcW w:w="2675" w:type="pct"/>
                  <w:tcBorders>
                    <w:top w:val="single" w:sz="4" w:space="0" w:color="auto"/>
                  </w:tcBorders>
                </w:tcPr>
                <w:p w14:paraId="43CF760D" w14:textId="77777777" w:rsidR="00B11EDB" w:rsidRPr="00B11EDB" w:rsidRDefault="00B11EDB" w:rsidP="00B11EDB">
                  <w:pPr>
                    <w:rPr>
                      <w:szCs w:val="22"/>
                    </w:rPr>
                  </w:pPr>
                </w:p>
              </w:tc>
              <w:tc>
                <w:tcPr>
                  <w:tcW w:w="823" w:type="pct"/>
                  <w:tcBorders>
                    <w:top w:val="single" w:sz="4" w:space="0" w:color="auto"/>
                  </w:tcBorders>
                </w:tcPr>
                <w:p w14:paraId="08F0B67B" w14:textId="77777777" w:rsidR="00B11EDB" w:rsidRPr="00B11EDB" w:rsidRDefault="00B11EDB" w:rsidP="00B11EDB">
                  <w:pPr>
                    <w:jc w:val="center"/>
                    <w:rPr>
                      <w:szCs w:val="22"/>
                    </w:rPr>
                  </w:pPr>
                </w:p>
              </w:tc>
              <w:tc>
                <w:tcPr>
                  <w:tcW w:w="823" w:type="pct"/>
                  <w:tcBorders>
                    <w:top w:val="single" w:sz="4" w:space="0" w:color="auto"/>
                  </w:tcBorders>
                </w:tcPr>
                <w:p w14:paraId="1595336D" w14:textId="77777777" w:rsidR="00B11EDB" w:rsidRPr="00B11EDB" w:rsidRDefault="00B11EDB" w:rsidP="00B11EDB">
                  <w:pPr>
                    <w:jc w:val="center"/>
                    <w:rPr>
                      <w:szCs w:val="22"/>
                    </w:rPr>
                  </w:pPr>
                </w:p>
              </w:tc>
            </w:tr>
          </w:tbl>
          <w:p w14:paraId="6936E0A6" w14:textId="77777777" w:rsidR="00B11EDB" w:rsidRPr="00B11EDB" w:rsidRDefault="00B11EDB" w:rsidP="00B11EDB">
            <w:pPr>
              <w:rPr>
                <w:szCs w:val="22"/>
              </w:rPr>
            </w:pPr>
          </w:p>
        </w:tc>
      </w:tr>
      <w:tr w:rsidR="00B11EDB" w:rsidRPr="00B11EDB" w14:paraId="510FE1DD" w14:textId="77777777">
        <w:trPr>
          <w:trHeight w:val="360"/>
        </w:trPr>
        <w:tc>
          <w:tcPr>
            <w:tcW w:w="2500" w:type="pct"/>
          </w:tcPr>
          <w:p w14:paraId="56CF2A71" w14:textId="77777777" w:rsidR="00B11EDB" w:rsidRPr="00B11EDB" w:rsidRDefault="00B11EDB" w:rsidP="00B11EDB">
            <w:pPr>
              <w:jc w:val="center"/>
              <w:rPr>
                <w:szCs w:val="22"/>
              </w:rPr>
            </w:pPr>
          </w:p>
        </w:tc>
        <w:tc>
          <w:tcPr>
            <w:tcW w:w="2500" w:type="pct"/>
          </w:tcPr>
          <w:p w14:paraId="649C08F1" w14:textId="77777777" w:rsidR="00B11EDB" w:rsidRPr="00B11EDB" w:rsidRDefault="00B11EDB" w:rsidP="00B11EDB">
            <w:pPr>
              <w:jc w:val="center"/>
              <w:rPr>
                <w:szCs w:val="22"/>
              </w:rPr>
            </w:pPr>
          </w:p>
        </w:tc>
      </w:tr>
      <w:tr w:rsidR="00B11EDB" w:rsidRPr="00B11EDB" w14:paraId="793544A6" w14:textId="77777777">
        <w:trPr>
          <w:trHeight w:val="360"/>
        </w:trPr>
        <w:tc>
          <w:tcPr>
            <w:tcW w:w="2500" w:type="pct"/>
          </w:tcPr>
          <w:p w14:paraId="6958ACBB" w14:textId="77777777" w:rsidR="00B11EDB" w:rsidRPr="00B11EDB" w:rsidRDefault="00B11EDB" w:rsidP="00B11EDB">
            <w:pPr>
              <w:rPr>
                <w:szCs w:val="22"/>
              </w:rPr>
            </w:pPr>
            <w:r w:rsidRPr="00B11EDB">
              <w:rPr>
                <w:szCs w:val="22"/>
              </w:rPr>
              <w:t xml:space="preserve"> </w:t>
            </w:r>
          </w:p>
          <w:tbl>
            <w:tblPr>
              <w:tblW w:w="5000" w:type="pct"/>
              <w:tblLook w:val="01E0" w:firstRow="1" w:lastRow="1" w:firstColumn="1" w:lastColumn="1" w:noHBand="0" w:noVBand="0"/>
            </w:tblPr>
            <w:tblGrid>
              <w:gridCol w:w="1130"/>
              <w:gridCol w:w="1239"/>
              <w:gridCol w:w="1130"/>
              <w:gridCol w:w="1131"/>
            </w:tblGrid>
            <w:tr w:rsidR="00B11EDB" w:rsidRPr="00B11EDB" w14:paraId="1881DE1C" w14:textId="77777777">
              <w:tc>
                <w:tcPr>
                  <w:tcW w:w="1220" w:type="pct"/>
                  <w:tcBorders>
                    <w:top w:val="single" w:sz="4" w:space="0" w:color="auto"/>
                  </w:tcBorders>
                </w:tcPr>
                <w:p w14:paraId="09E76CC9" w14:textId="77777777" w:rsidR="00B11EDB" w:rsidRPr="00B11EDB" w:rsidRDefault="00B11EDB" w:rsidP="00B11EDB">
                  <w:pPr>
                    <w:rPr>
                      <w:b/>
                      <w:szCs w:val="22"/>
                    </w:rPr>
                  </w:pPr>
                </w:p>
              </w:tc>
              <w:tc>
                <w:tcPr>
                  <w:tcW w:w="1338" w:type="pct"/>
                  <w:tcBorders>
                    <w:top w:val="single" w:sz="4" w:space="0" w:color="auto"/>
                    <w:right w:val="single" w:sz="4" w:space="0" w:color="auto"/>
                  </w:tcBorders>
                </w:tcPr>
                <w:p w14:paraId="0E450F3F" w14:textId="77777777" w:rsidR="00B11EDB" w:rsidRPr="00B11EDB" w:rsidRDefault="00B11EDB" w:rsidP="00B11EDB">
                  <w:pPr>
                    <w:jc w:val="right"/>
                    <w:rPr>
                      <w:b/>
                      <w:szCs w:val="22"/>
                    </w:rPr>
                  </w:pPr>
                </w:p>
              </w:tc>
              <w:tc>
                <w:tcPr>
                  <w:tcW w:w="1220" w:type="pct"/>
                  <w:tcBorders>
                    <w:top w:val="single" w:sz="4" w:space="0" w:color="auto"/>
                    <w:left w:val="single" w:sz="4" w:space="0" w:color="auto"/>
                  </w:tcBorders>
                </w:tcPr>
                <w:p w14:paraId="0A66AE85" w14:textId="77777777" w:rsidR="00B11EDB" w:rsidRPr="00B11EDB" w:rsidRDefault="00B11EDB" w:rsidP="00B11EDB">
                  <w:pPr>
                    <w:rPr>
                      <w:szCs w:val="22"/>
                    </w:rPr>
                  </w:pPr>
                </w:p>
              </w:tc>
              <w:tc>
                <w:tcPr>
                  <w:tcW w:w="1221" w:type="pct"/>
                  <w:tcBorders>
                    <w:top w:val="single" w:sz="4" w:space="0" w:color="auto"/>
                  </w:tcBorders>
                </w:tcPr>
                <w:p w14:paraId="2041D47F" w14:textId="77777777" w:rsidR="00B11EDB" w:rsidRPr="00B11EDB" w:rsidRDefault="00B11EDB" w:rsidP="00B11EDB">
                  <w:pPr>
                    <w:rPr>
                      <w:szCs w:val="22"/>
                    </w:rPr>
                  </w:pPr>
                </w:p>
              </w:tc>
            </w:tr>
            <w:tr w:rsidR="00B11EDB" w:rsidRPr="00B11EDB" w14:paraId="0A7C0447" w14:textId="77777777">
              <w:tc>
                <w:tcPr>
                  <w:tcW w:w="1220" w:type="pct"/>
                  <w:tcBorders>
                    <w:bottom w:val="single" w:sz="4" w:space="0" w:color="auto"/>
                  </w:tcBorders>
                </w:tcPr>
                <w:p w14:paraId="4932A712" w14:textId="77777777" w:rsidR="00B11EDB" w:rsidRPr="00B11EDB" w:rsidRDefault="00B11EDB" w:rsidP="00B11EDB">
                  <w:pPr>
                    <w:rPr>
                      <w:b/>
                      <w:szCs w:val="22"/>
                    </w:rPr>
                  </w:pPr>
                </w:p>
              </w:tc>
              <w:tc>
                <w:tcPr>
                  <w:tcW w:w="1338" w:type="pct"/>
                  <w:tcBorders>
                    <w:bottom w:val="single" w:sz="4" w:space="0" w:color="auto"/>
                    <w:right w:val="single" w:sz="4" w:space="0" w:color="auto"/>
                  </w:tcBorders>
                </w:tcPr>
                <w:p w14:paraId="374041A5" w14:textId="77777777" w:rsidR="00B11EDB" w:rsidRPr="00B11EDB" w:rsidRDefault="00B11EDB" w:rsidP="00B11EDB">
                  <w:pPr>
                    <w:jc w:val="right"/>
                    <w:rPr>
                      <w:b/>
                      <w:szCs w:val="22"/>
                    </w:rPr>
                  </w:pPr>
                </w:p>
              </w:tc>
              <w:tc>
                <w:tcPr>
                  <w:tcW w:w="1220" w:type="pct"/>
                  <w:tcBorders>
                    <w:left w:val="single" w:sz="4" w:space="0" w:color="auto"/>
                    <w:bottom w:val="single" w:sz="4" w:space="0" w:color="auto"/>
                  </w:tcBorders>
                </w:tcPr>
                <w:p w14:paraId="37232431" w14:textId="77777777" w:rsidR="00B11EDB" w:rsidRPr="00B11EDB" w:rsidRDefault="00B11EDB" w:rsidP="00B11EDB">
                  <w:pPr>
                    <w:jc w:val="right"/>
                    <w:rPr>
                      <w:szCs w:val="22"/>
                    </w:rPr>
                  </w:pPr>
                </w:p>
              </w:tc>
              <w:tc>
                <w:tcPr>
                  <w:tcW w:w="1221" w:type="pct"/>
                  <w:tcBorders>
                    <w:bottom w:val="single" w:sz="4" w:space="0" w:color="auto"/>
                  </w:tcBorders>
                </w:tcPr>
                <w:p w14:paraId="5A30500E" w14:textId="77777777" w:rsidR="00B11EDB" w:rsidRPr="00B11EDB" w:rsidRDefault="00B11EDB" w:rsidP="00B11EDB">
                  <w:pPr>
                    <w:rPr>
                      <w:szCs w:val="22"/>
                    </w:rPr>
                  </w:pPr>
                </w:p>
              </w:tc>
            </w:tr>
            <w:tr w:rsidR="00B11EDB" w:rsidRPr="00B11EDB" w14:paraId="65976ABB" w14:textId="77777777">
              <w:tc>
                <w:tcPr>
                  <w:tcW w:w="1220" w:type="pct"/>
                  <w:tcBorders>
                    <w:top w:val="single" w:sz="4" w:space="0" w:color="auto"/>
                    <w:bottom w:val="single" w:sz="4" w:space="0" w:color="auto"/>
                  </w:tcBorders>
                </w:tcPr>
                <w:p w14:paraId="52BCCD71" w14:textId="77777777" w:rsidR="00B11EDB" w:rsidRPr="00B11EDB" w:rsidRDefault="00B11EDB" w:rsidP="00B11EDB">
                  <w:pPr>
                    <w:rPr>
                      <w:szCs w:val="22"/>
                    </w:rPr>
                  </w:pPr>
                </w:p>
              </w:tc>
              <w:tc>
                <w:tcPr>
                  <w:tcW w:w="1338" w:type="pct"/>
                  <w:tcBorders>
                    <w:top w:val="single" w:sz="4" w:space="0" w:color="auto"/>
                    <w:bottom w:val="single" w:sz="4" w:space="0" w:color="auto"/>
                    <w:right w:val="single" w:sz="4" w:space="0" w:color="auto"/>
                  </w:tcBorders>
                </w:tcPr>
                <w:p w14:paraId="302243FD" w14:textId="77777777" w:rsidR="00B11EDB" w:rsidRPr="00B11EDB" w:rsidRDefault="00B11EDB" w:rsidP="00B11EDB">
                  <w:pPr>
                    <w:jc w:val="right"/>
                    <w:rPr>
                      <w:szCs w:val="22"/>
                    </w:rPr>
                  </w:pPr>
                </w:p>
              </w:tc>
              <w:tc>
                <w:tcPr>
                  <w:tcW w:w="1220" w:type="pct"/>
                  <w:tcBorders>
                    <w:top w:val="single" w:sz="4" w:space="0" w:color="auto"/>
                    <w:left w:val="single" w:sz="4" w:space="0" w:color="auto"/>
                    <w:bottom w:val="single" w:sz="4" w:space="0" w:color="auto"/>
                  </w:tcBorders>
                </w:tcPr>
                <w:p w14:paraId="2D9715E1" w14:textId="77777777" w:rsidR="00B11EDB" w:rsidRPr="00B11EDB" w:rsidRDefault="00B11EDB" w:rsidP="00B11EDB">
                  <w:pPr>
                    <w:jc w:val="right"/>
                    <w:rPr>
                      <w:szCs w:val="22"/>
                    </w:rPr>
                  </w:pPr>
                </w:p>
              </w:tc>
              <w:tc>
                <w:tcPr>
                  <w:tcW w:w="1221" w:type="pct"/>
                  <w:tcBorders>
                    <w:top w:val="single" w:sz="4" w:space="0" w:color="auto"/>
                    <w:bottom w:val="single" w:sz="4" w:space="0" w:color="auto"/>
                  </w:tcBorders>
                </w:tcPr>
                <w:p w14:paraId="182F31D5" w14:textId="77777777" w:rsidR="00B11EDB" w:rsidRPr="00B11EDB" w:rsidRDefault="00B11EDB" w:rsidP="00B11EDB">
                  <w:pPr>
                    <w:rPr>
                      <w:szCs w:val="22"/>
                    </w:rPr>
                  </w:pPr>
                </w:p>
              </w:tc>
            </w:tr>
          </w:tbl>
          <w:p w14:paraId="7CE6642B" w14:textId="77777777" w:rsidR="00B11EDB" w:rsidRPr="00B11EDB" w:rsidRDefault="00B11EDB" w:rsidP="00B11EDB">
            <w:pPr>
              <w:jc w:val="center"/>
              <w:rPr>
                <w:b/>
                <w:szCs w:val="22"/>
              </w:rPr>
            </w:pPr>
          </w:p>
        </w:tc>
        <w:tc>
          <w:tcPr>
            <w:tcW w:w="2500" w:type="pct"/>
          </w:tcPr>
          <w:p w14:paraId="2D9DB677" w14:textId="77777777" w:rsidR="00B11EDB" w:rsidRPr="00B11EDB" w:rsidRDefault="00B11EDB" w:rsidP="00B11EDB">
            <w:pPr>
              <w:jc w:val="center"/>
              <w:rPr>
                <w:szCs w:val="22"/>
              </w:rPr>
            </w:pPr>
            <w:r w:rsidRPr="00B11EDB">
              <w:rPr>
                <w:szCs w:val="22"/>
              </w:rPr>
              <w:t xml:space="preserve"> </w:t>
            </w:r>
          </w:p>
          <w:tbl>
            <w:tblPr>
              <w:tblW w:w="5000" w:type="pct"/>
              <w:tblLook w:val="01E0" w:firstRow="1" w:lastRow="1" w:firstColumn="1" w:lastColumn="1" w:noHBand="0" w:noVBand="0"/>
            </w:tblPr>
            <w:tblGrid>
              <w:gridCol w:w="1156"/>
              <w:gridCol w:w="1159"/>
              <w:gridCol w:w="1157"/>
              <w:gridCol w:w="1159"/>
            </w:tblGrid>
            <w:tr w:rsidR="00B11EDB" w:rsidRPr="00B11EDB" w14:paraId="117B2844" w14:textId="77777777">
              <w:tc>
                <w:tcPr>
                  <w:tcW w:w="1249" w:type="pct"/>
                  <w:tcBorders>
                    <w:top w:val="single" w:sz="4" w:space="0" w:color="auto"/>
                  </w:tcBorders>
                </w:tcPr>
                <w:p w14:paraId="166DBBFD" w14:textId="77777777" w:rsidR="00B11EDB" w:rsidRPr="00B11EDB" w:rsidRDefault="00B11EDB" w:rsidP="00B11EDB">
                  <w:pPr>
                    <w:rPr>
                      <w:szCs w:val="22"/>
                    </w:rPr>
                  </w:pPr>
                </w:p>
              </w:tc>
              <w:tc>
                <w:tcPr>
                  <w:tcW w:w="1251" w:type="pct"/>
                  <w:tcBorders>
                    <w:top w:val="single" w:sz="4" w:space="0" w:color="auto"/>
                    <w:right w:val="single" w:sz="4" w:space="0" w:color="auto"/>
                  </w:tcBorders>
                </w:tcPr>
                <w:p w14:paraId="0AD19AB3" w14:textId="77777777" w:rsidR="00B11EDB" w:rsidRPr="00B11EDB" w:rsidRDefault="00B11EDB" w:rsidP="00B11EDB">
                  <w:pPr>
                    <w:jc w:val="right"/>
                    <w:rPr>
                      <w:szCs w:val="22"/>
                    </w:rPr>
                  </w:pPr>
                </w:p>
              </w:tc>
              <w:tc>
                <w:tcPr>
                  <w:tcW w:w="1249" w:type="pct"/>
                  <w:tcBorders>
                    <w:top w:val="single" w:sz="4" w:space="0" w:color="auto"/>
                    <w:left w:val="single" w:sz="4" w:space="0" w:color="auto"/>
                  </w:tcBorders>
                </w:tcPr>
                <w:p w14:paraId="26288AF0" w14:textId="77777777" w:rsidR="00B11EDB" w:rsidRPr="00B11EDB" w:rsidRDefault="00B11EDB" w:rsidP="00B11EDB">
                  <w:pPr>
                    <w:jc w:val="right"/>
                    <w:rPr>
                      <w:szCs w:val="22"/>
                    </w:rPr>
                  </w:pPr>
                </w:p>
              </w:tc>
              <w:tc>
                <w:tcPr>
                  <w:tcW w:w="1251" w:type="pct"/>
                  <w:tcBorders>
                    <w:top w:val="single" w:sz="4" w:space="0" w:color="auto"/>
                  </w:tcBorders>
                </w:tcPr>
                <w:p w14:paraId="7C66DEB8" w14:textId="77777777" w:rsidR="00B11EDB" w:rsidRPr="00B11EDB" w:rsidRDefault="00B11EDB" w:rsidP="00B11EDB">
                  <w:pPr>
                    <w:rPr>
                      <w:szCs w:val="22"/>
                    </w:rPr>
                  </w:pPr>
                </w:p>
              </w:tc>
            </w:tr>
            <w:tr w:rsidR="00B11EDB" w:rsidRPr="00B11EDB" w14:paraId="09A2E172" w14:textId="77777777">
              <w:tc>
                <w:tcPr>
                  <w:tcW w:w="1249" w:type="pct"/>
                  <w:tcBorders>
                    <w:bottom w:val="single" w:sz="4" w:space="0" w:color="auto"/>
                  </w:tcBorders>
                </w:tcPr>
                <w:p w14:paraId="3CC47013" w14:textId="77777777" w:rsidR="00B11EDB" w:rsidRPr="00B11EDB" w:rsidRDefault="00B11EDB" w:rsidP="00B11EDB">
                  <w:pPr>
                    <w:rPr>
                      <w:szCs w:val="22"/>
                    </w:rPr>
                  </w:pPr>
                </w:p>
              </w:tc>
              <w:tc>
                <w:tcPr>
                  <w:tcW w:w="1251" w:type="pct"/>
                  <w:tcBorders>
                    <w:bottom w:val="single" w:sz="4" w:space="0" w:color="auto"/>
                    <w:right w:val="single" w:sz="4" w:space="0" w:color="auto"/>
                  </w:tcBorders>
                </w:tcPr>
                <w:p w14:paraId="570C6BA8" w14:textId="77777777" w:rsidR="00B11EDB" w:rsidRPr="00B11EDB" w:rsidRDefault="00B11EDB" w:rsidP="00B11EDB">
                  <w:pPr>
                    <w:jc w:val="right"/>
                    <w:rPr>
                      <w:szCs w:val="22"/>
                    </w:rPr>
                  </w:pPr>
                </w:p>
              </w:tc>
              <w:tc>
                <w:tcPr>
                  <w:tcW w:w="1249" w:type="pct"/>
                  <w:tcBorders>
                    <w:left w:val="single" w:sz="4" w:space="0" w:color="auto"/>
                    <w:bottom w:val="single" w:sz="4" w:space="0" w:color="auto"/>
                  </w:tcBorders>
                </w:tcPr>
                <w:p w14:paraId="128AF54F" w14:textId="77777777" w:rsidR="00B11EDB" w:rsidRPr="00B11EDB" w:rsidRDefault="00B11EDB" w:rsidP="00B11EDB">
                  <w:pPr>
                    <w:jc w:val="right"/>
                    <w:rPr>
                      <w:b/>
                      <w:szCs w:val="22"/>
                    </w:rPr>
                  </w:pPr>
                </w:p>
              </w:tc>
              <w:tc>
                <w:tcPr>
                  <w:tcW w:w="1251" w:type="pct"/>
                  <w:tcBorders>
                    <w:bottom w:val="single" w:sz="4" w:space="0" w:color="auto"/>
                  </w:tcBorders>
                </w:tcPr>
                <w:p w14:paraId="77F1930A" w14:textId="77777777" w:rsidR="00B11EDB" w:rsidRPr="00B11EDB" w:rsidRDefault="00B11EDB" w:rsidP="00B11EDB">
                  <w:pPr>
                    <w:rPr>
                      <w:b/>
                      <w:szCs w:val="22"/>
                    </w:rPr>
                  </w:pPr>
                </w:p>
              </w:tc>
            </w:tr>
            <w:tr w:rsidR="00B11EDB" w:rsidRPr="00B11EDB" w14:paraId="5002D73A" w14:textId="77777777">
              <w:tc>
                <w:tcPr>
                  <w:tcW w:w="1249" w:type="pct"/>
                  <w:tcBorders>
                    <w:top w:val="single" w:sz="4" w:space="0" w:color="auto"/>
                    <w:bottom w:val="single" w:sz="4" w:space="0" w:color="auto"/>
                  </w:tcBorders>
                </w:tcPr>
                <w:p w14:paraId="48AF7ACD" w14:textId="77777777" w:rsidR="00B11EDB" w:rsidRPr="00B11EDB" w:rsidRDefault="00B11EDB" w:rsidP="00B11EDB">
                  <w:pPr>
                    <w:rPr>
                      <w:szCs w:val="22"/>
                    </w:rPr>
                  </w:pPr>
                </w:p>
              </w:tc>
              <w:tc>
                <w:tcPr>
                  <w:tcW w:w="1251" w:type="pct"/>
                  <w:tcBorders>
                    <w:top w:val="single" w:sz="4" w:space="0" w:color="auto"/>
                    <w:bottom w:val="single" w:sz="4" w:space="0" w:color="auto"/>
                    <w:right w:val="single" w:sz="4" w:space="0" w:color="auto"/>
                  </w:tcBorders>
                </w:tcPr>
                <w:p w14:paraId="0F06E0A5" w14:textId="77777777" w:rsidR="00B11EDB" w:rsidRPr="00B11EDB" w:rsidRDefault="00B11EDB" w:rsidP="00B11EDB">
                  <w:pPr>
                    <w:jc w:val="right"/>
                    <w:rPr>
                      <w:szCs w:val="22"/>
                    </w:rPr>
                  </w:pPr>
                </w:p>
              </w:tc>
              <w:tc>
                <w:tcPr>
                  <w:tcW w:w="1249" w:type="pct"/>
                  <w:tcBorders>
                    <w:top w:val="single" w:sz="4" w:space="0" w:color="auto"/>
                    <w:left w:val="single" w:sz="4" w:space="0" w:color="auto"/>
                    <w:bottom w:val="single" w:sz="4" w:space="0" w:color="auto"/>
                  </w:tcBorders>
                </w:tcPr>
                <w:p w14:paraId="15E4C913" w14:textId="77777777" w:rsidR="00B11EDB" w:rsidRPr="00B11EDB" w:rsidRDefault="00B11EDB" w:rsidP="00B11EDB">
                  <w:pPr>
                    <w:jc w:val="right"/>
                    <w:rPr>
                      <w:szCs w:val="22"/>
                    </w:rPr>
                  </w:pPr>
                </w:p>
              </w:tc>
              <w:tc>
                <w:tcPr>
                  <w:tcW w:w="1251" w:type="pct"/>
                  <w:tcBorders>
                    <w:top w:val="single" w:sz="4" w:space="0" w:color="auto"/>
                    <w:bottom w:val="single" w:sz="4" w:space="0" w:color="auto"/>
                  </w:tcBorders>
                </w:tcPr>
                <w:p w14:paraId="05029B0C" w14:textId="77777777" w:rsidR="00B11EDB" w:rsidRPr="00B11EDB" w:rsidRDefault="00B11EDB" w:rsidP="00B11EDB">
                  <w:pPr>
                    <w:rPr>
                      <w:szCs w:val="22"/>
                    </w:rPr>
                  </w:pPr>
                </w:p>
              </w:tc>
            </w:tr>
          </w:tbl>
          <w:p w14:paraId="1807AAEF" w14:textId="77777777" w:rsidR="00B11EDB" w:rsidRPr="00B11EDB" w:rsidRDefault="00B11EDB" w:rsidP="00B11EDB">
            <w:pPr>
              <w:jc w:val="center"/>
              <w:rPr>
                <w:b/>
                <w:szCs w:val="22"/>
              </w:rPr>
            </w:pPr>
          </w:p>
        </w:tc>
      </w:tr>
    </w:tbl>
    <w:p w14:paraId="0B978C7E" w14:textId="77777777" w:rsidR="00B11EDB" w:rsidRPr="00B11EDB" w:rsidRDefault="00B11EDB" w:rsidP="00B11EDB">
      <w:pPr>
        <w:rPr>
          <w:szCs w:val="22"/>
        </w:rPr>
      </w:pPr>
    </w:p>
    <w:p w14:paraId="4FF57EBC" w14:textId="5AECD8F0" w:rsidR="00B11EDB" w:rsidRPr="00B11EDB" w:rsidRDefault="00B11EDB" w:rsidP="000C664E">
      <w:pPr>
        <w:numPr>
          <w:ilvl w:val="0"/>
          <w:numId w:val="4"/>
        </w:numPr>
        <w:rPr>
          <w:szCs w:val="22"/>
        </w:rPr>
      </w:pPr>
      <w:r w:rsidRPr="00B11EDB">
        <w:rPr>
          <w:szCs w:val="22"/>
        </w:rPr>
        <w:t>On September 15,</w:t>
      </w:r>
      <w:r w:rsidR="009669A9">
        <w:rPr>
          <w:szCs w:val="22"/>
        </w:rPr>
        <w:t xml:space="preserve"> </w:t>
      </w:r>
      <w:r w:rsidR="003E2FF5">
        <w:rPr>
          <w:szCs w:val="22"/>
        </w:rPr>
        <w:t>2016</w:t>
      </w:r>
      <w:r w:rsidR="009669A9">
        <w:rPr>
          <w:szCs w:val="22"/>
        </w:rPr>
        <w:t>,</w:t>
      </w:r>
      <w:r w:rsidRPr="00B11EDB">
        <w:rPr>
          <w:szCs w:val="22"/>
        </w:rPr>
        <w:t xml:space="preserve"> Bawl Corp. received dividends from Darkness of $2 per share.</w:t>
      </w:r>
      <w:r w:rsidR="00987946">
        <w:rPr>
          <w:szCs w:val="22"/>
        </w:rPr>
        <w:t xml:space="preserve"> </w:t>
      </w:r>
      <w:r w:rsidR="003B5326" w:rsidRPr="00D50B8D">
        <w:rPr>
          <w:szCs w:val="22"/>
        </w:rPr>
        <w:t>Prepare the journal entr</w:t>
      </w:r>
      <w:r w:rsidR="003B5326">
        <w:rPr>
          <w:szCs w:val="22"/>
        </w:rPr>
        <w:t>y</w:t>
      </w:r>
      <w:r w:rsidR="003B5326" w:rsidRPr="00D50B8D">
        <w:rPr>
          <w:szCs w:val="22"/>
        </w:rPr>
        <w:t xml:space="preserve"> required to record </w:t>
      </w:r>
      <w:r w:rsidR="003B5326">
        <w:rPr>
          <w:szCs w:val="22"/>
        </w:rPr>
        <w:t xml:space="preserve">this </w:t>
      </w:r>
      <w:r w:rsidR="003B5326" w:rsidRPr="00D50B8D">
        <w:rPr>
          <w:szCs w:val="22"/>
        </w:rPr>
        <w:t>transaction</w:t>
      </w:r>
      <w:r w:rsidR="003B5326">
        <w:rPr>
          <w:szCs w:val="22"/>
        </w:rPr>
        <w:t xml:space="preserve"> and update the appropriate T-accounts</w:t>
      </w:r>
      <w:r w:rsidR="003B5326" w:rsidRPr="00D50B8D">
        <w:rPr>
          <w:szCs w:val="22"/>
        </w:rPr>
        <w:t>:</w:t>
      </w:r>
    </w:p>
    <w:p w14:paraId="180BDEA5" w14:textId="77777777" w:rsidR="00B11EDB" w:rsidRPr="00B11EDB" w:rsidRDefault="00B11EDB" w:rsidP="00B11EDB">
      <w:pPr>
        <w:rPr>
          <w:szCs w:val="22"/>
        </w:rPr>
      </w:pPr>
    </w:p>
    <w:tbl>
      <w:tblPr>
        <w:tblW w:w="5061" w:type="pct"/>
        <w:tblLook w:val="01E0" w:firstRow="1" w:lastRow="1" w:firstColumn="1" w:lastColumn="1" w:noHBand="0" w:noVBand="0"/>
      </w:tblPr>
      <w:tblGrid>
        <w:gridCol w:w="4846"/>
        <w:gridCol w:w="4847"/>
      </w:tblGrid>
      <w:tr w:rsidR="00B11EDB" w:rsidRPr="00B11EDB" w14:paraId="575E7ADB" w14:textId="77777777">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11EDB" w:rsidRPr="00B11EDB" w14:paraId="47A6334C" w14:textId="77777777" w:rsidTr="0041030F">
              <w:trPr>
                <w:trHeight w:val="432"/>
              </w:trPr>
              <w:tc>
                <w:tcPr>
                  <w:tcW w:w="679" w:type="pct"/>
                  <w:tcBorders>
                    <w:top w:val="single" w:sz="4" w:space="0" w:color="auto"/>
                    <w:left w:val="single" w:sz="4" w:space="0" w:color="auto"/>
                    <w:bottom w:val="single" w:sz="4" w:space="0" w:color="auto"/>
                    <w:right w:val="single" w:sz="4" w:space="0" w:color="auto"/>
                  </w:tcBorders>
                  <w:vAlign w:val="center"/>
                </w:tcPr>
                <w:p w14:paraId="1A692C72" w14:textId="77777777" w:rsidR="00B11EDB" w:rsidRPr="00B11EDB" w:rsidRDefault="00A22D88" w:rsidP="0041030F">
                  <w:pPr>
                    <w:jc w:val="center"/>
                    <w:rPr>
                      <w:szCs w:val="22"/>
                    </w:rPr>
                  </w:pPr>
                  <w:r>
                    <w:rPr>
                      <w:szCs w:val="22"/>
                    </w:rPr>
                    <w:t>Sept. 15</w:t>
                  </w:r>
                </w:p>
              </w:tc>
              <w:tc>
                <w:tcPr>
                  <w:tcW w:w="2675" w:type="pct"/>
                  <w:tcBorders>
                    <w:top w:val="single" w:sz="4" w:space="0" w:color="auto"/>
                    <w:left w:val="single" w:sz="4" w:space="0" w:color="auto"/>
                    <w:bottom w:val="single" w:sz="4" w:space="0" w:color="auto"/>
                    <w:right w:val="single" w:sz="4" w:space="0" w:color="auto"/>
                  </w:tcBorders>
                </w:tcPr>
                <w:p w14:paraId="4FDAD659" w14:textId="77777777" w:rsidR="00B11EDB" w:rsidRPr="00B11EDB" w:rsidRDefault="00B11EDB" w:rsidP="00B11EDB">
                  <w:pPr>
                    <w:rPr>
                      <w:szCs w:val="22"/>
                    </w:rPr>
                  </w:pPr>
                </w:p>
              </w:tc>
              <w:tc>
                <w:tcPr>
                  <w:tcW w:w="823" w:type="pct"/>
                  <w:tcBorders>
                    <w:top w:val="single" w:sz="4" w:space="0" w:color="auto"/>
                    <w:left w:val="single" w:sz="4" w:space="0" w:color="auto"/>
                    <w:bottom w:val="single" w:sz="4" w:space="0" w:color="auto"/>
                    <w:right w:val="single" w:sz="4" w:space="0" w:color="auto"/>
                  </w:tcBorders>
                </w:tcPr>
                <w:p w14:paraId="195DF25F" w14:textId="77777777" w:rsidR="00B11EDB" w:rsidRPr="00B11EDB" w:rsidRDefault="00B11EDB" w:rsidP="00B11EDB">
                  <w:pPr>
                    <w:jc w:val="center"/>
                    <w:rPr>
                      <w:szCs w:val="22"/>
                    </w:rPr>
                  </w:pPr>
                </w:p>
              </w:tc>
              <w:tc>
                <w:tcPr>
                  <w:tcW w:w="823" w:type="pct"/>
                  <w:tcBorders>
                    <w:top w:val="single" w:sz="4" w:space="0" w:color="auto"/>
                    <w:left w:val="single" w:sz="4" w:space="0" w:color="auto"/>
                    <w:bottom w:val="single" w:sz="4" w:space="0" w:color="auto"/>
                    <w:right w:val="single" w:sz="4" w:space="0" w:color="auto"/>
                  </w:tcBorders>
                </w:tcPr>
                <w:p w14:paraId="4427D86A" w14:textId="77777777" w:rsidR="00B11EDB" w:rsidRPr="00B11EDB" w:rsidRDefault="00B11EDB" w:rsidP="00B11EDB">
                  <w:pPr>
                    <w:jc w:val="center"/>
                    <w:rPr>
                      <w:szCs w:val="22"/>
                    </w:rPr>
                  </w:pPr>
                </w:p>
              </w:tc>
            </w:tr>
            <w:tr w:rsidR="00B11EDB" w:rsidRPr="00B11EDB" w14:paraId="78921EB5" w14:textId="77777777" w:rsidTr="0041030F">
              <w:trPr>
                <w:trHeight w:val="432"/>
              </w:trPr>
              <w:tc>
                <w:tcPr>
                  <w:tcW w:w="679" w:type="pct"/>
                  <w:tcBorders>
                    <w:top w:val="single" w:sz="4" w:space="0" w:color="auto"/>
                  </w:tcBorders>
                </w:tcPr>
                <w:p w14:paraId="4E0ACDD0" w14:textId="77777777" w:rsidR="00B11EDB" w:rsidRPr="00B11EDB" w:rsidRDefault="00B11EDB" w:rsidP="00B11EDB">
                  <w:pPr>
                    <w:jc w:val="center"/>
                    <w:rPr>
                      <w:szCs w:val="22"/>
                    </w:rPr>
                  </w:pPr>
                </w:p>
              </w:tc>
              <w:tc>
                <w:tcPr>
                  <w:tcW w:w="2675" w:type="pct"/>
                  <w:tcBorders>
                    <w:top w:val="single" w:sz="4" w:space="0" w:color="auto"/>
                  </w:tcBorders>
                </w:tcPr>
                <w:p w14:paraId="0F869149" w14:textId="77777777" w:rsidR="00B11EDB" w:rsidRPr="00B11EDB" w:rsidRDefault="00B11EDB" w:rsidP="00B11EDB">
                  <w:pPr>
                    <w:rPr>
                      <w:szCs w:val="22"/>
                    </w:rPr>
                  </w:pPr>
                </w:p>
              </w:tc>
              <w:tc>
                <w:tcPr>
                  <w:tcW w:w="823" w:type="pct"/>
                  <w:tcBorders>
                    <w:top w:val="single" w:sz="4" w:space="0" w:color="auto"/>
                  </w:tcBorders>
                </w:tcPr>
                <w:p w14:paraId="38806680" w14:textId="77777777" w:rsidR="00B11EDB" w:rsidRPr="00B11EDB" w:rsidRDefault="00B11EDB" w:rsidP="00B11EDB">
                  <w:pPr>
                    <w:jc w:val="center"/>
                    <w:rPr>
                      <w:szCs w:val="22"/>
                    </w:rPr>
                  </w:pPr>
                </w:p>
              </w:tc>
              <w:tc>
                <w:tcPr>
                  <w:tcW w:w="823" w:type="pct"/>
                  <w:tcBorders>
                    <w:top w:val="single" w:sz="4" w:space="0" w:color="auto"/>
                  </w:tcBorders>
                </w:tcPr>
                <w:p w14:paraId="30E91331" w14:textId="77777777" w:rsidR="00B11EDB" w:rsidRPr="00B11EDB" w:rsidRDefault="00B11EDB" w:rsidP="00B11EDB">
                  <w:pPr>
                    <w:jc w:val="center"/>
                    <w:rPr>
                      <w:szCs w:val="22"/>
                    </w:rPr>
                  </w:pPr>
                </w:p>
              </w:tc>
            </w:tr>
          </w:tbl>
          <w:p w14:paraId="18B0F2C7" w14:textId="77777777" w:rsidR="00B11EDB" w:rsidRPr="00B11EDB" w:rsidRDefault="00B11EDB" w:rsidP="00B11EDB">
            <w:pPr>
              <w:rPr>
                <w:szCs w:val="22"/>
              </w:rPr>
            </w:pPr>
          </w:p>
        </w:tc>
      </w:tr>
      <w:tr w:rsidR="00B11EDB" w:rsidRPr="00B11EDB" w14:paraId="15D4B076" w14:textId="77777777">
        <w:trPr>
          <w:trHeight w:val="360"/>
        </w:trPr>
        <w:tc>
          <w:tcPr>
            <w:tcW w:w="2500" w:type="pct"/>
          </w:tcPr>
          <w:p w14:paraId="5E9C1719" w14:textId="77777777" w:rsidR="00B11EDB" w:rsidRPr="00B11EDB" w:rsidRDefault="00B11EDB" w:rsidP="00B11EDB">
            <w:pPr>
              <w:jc w:val="center"/>
              <w:rPr>
                <w:szCs w:val="22"/>
              </w:rPr>
            </w:pPr>
          </w:p>
        </w:tc>
        <w:tc>
          <w:tcPr>
            <w:tcW w:w="2500" w:type="pct"/>
          </w:tcPr>
          <w:p w14:paraId="252EF75F" w14:textId="77777777" w:rsidR="00B11EDB" w:rsidRPr="00B11EDB" w:rsidRDefault="00B11EDB" w:rsidP="00B11EDB">
            <w:pPr>
              <w:jc w:val="center"/>
              <w:rPr>
                <w:szCs w:val="22"/>
              </w:rPr>
            </w:pPr>
          </w:p>
        </w:tc>
      </w:tr>
      <w:tr w:rsidR="00B11EDB" w:rsidRPr="00B11EDB" w14:paraId="22446A6C" w14:textId="77777777">
        <w:trPr>
          <w:trHeight w:val="360"/>
        </w:trPr>
        <w:tc>
          <w:tcPr>
            <w:tcW w:w="2500" w:type="pct"/>
          </w:tcPr>
          <w:p w14:paraId="1B825425" w14:textId="77777777" w:rsidR="00B11EDB" w:rsidRPr="00B11EDB" w:rsidRDefault="00B11EDB" w:rsidP="00B11EDB">
            <w:pPr>
              <w:jc w:val="center"/>
              <w:rPr>
                <w:szCs w:val="22"/>
              </w:rPr>
            </w:pPr>
            <w:r w:rsidRPr="00B11EDB">
              <w:rPr>
                <w:szCs w:val="22"/>
              </w:rPr>
              <w:t xml:space="preserve"> </w:t>
            </w:r>
          </w:p>
          <w:tbl>
            <w:tblPr>
              <w:tblW w:w="5000" w:type="pct"/>
              <w:tblLook w:val="01E0" w:firstRow="1" w:lastRow="1" w:firstColumn="1" w:lastColumn="1" w:noHBand="0" w:noVBand="0"/>
            </w:tblPr>
            <w:tblGrid>
              <w:gridCol w:w="1130"/>
              <w:gridCol w:w="1239"/>
              <w:gridCol w:w="1130"/>
              <w:gridCol w:w="1131"/>
            </w:tblGrid>
            <w:tr w:rsidR="00B11EDB" w:rsidRPr="00B11EDB" w14:paraId="1127801F" w14:textId="77777777">
              <w:tc>
                <w:tcPr>
                  <w:tcW w:w="1220" w:type="pct"/>
                  <w:tcBorders>
                    <w:top w:val="single" w:sz="4" w:space="0" w:color="auto"/>
                  </w:tcBorders>
                </w:tcPr>
                <w:p w14:paraId="71E2C889" w14:textId="77777777" w:rsidR="00B11EDB" w:rsidRPr="00B11EDB" w:rsidRDefault="00B11EDB" w:rsidP="00B11EDB">
                  <w:pPr>
                    <w:rPr>
                      <w:b/>
                      <w:szCs w:val="22"/>
                    </w:rPr>
                  </w:pPr>
                </w:p>
              </w:tc>
              <w:tc>
                <w:tcPr>
                  <w:tcW w:w="1338" w:type="pct"/>
                  <w:tcBorders>
                    <w:top w:val="single" w:sz="4" w:space="0" w:color="auto"/>
                    <w:right w:val="single" w:sz="4" w:space="0" w:color="auto"/>
                  </w:tcBorders>
                </w:tcPr>
                <w:p w14:paraId="24341958" w14:textId="77777777" w:rsidR="00B11EDB" w:rsidRPr="00B11EDB" w:rsidRDefault="00B11EDB" w:rsidP="00B11EDB">
                  <w:pPr>
                    <w:jc w:val="right"/>
                    <w:rPr>
                      <w:b/>
                      <w:szCs w:val="22"/>
                    </w:rPr>
                  </w:pPr>
                </w:p>
              </w:tc>
              <w:tc>
                <w:tcPr>
                  <w:tcW w:w="1220" w:type="pct"/>
                  <w:tcBorders>
                    <w:top w:val="single" w:sz="4" w:space="0" w:color="auto"/>
                    <w:left w:val="single" w:sz="4" w:space="0" w:color="auto"/>
                  </w:tcBorders>
                </w:tcPr>
                <w:p w14:paraId="7DBD1C42" w14:textId="77777777" w:rsidR="00B11EDB" w:rsidRPr="00B11EDB" w:rsidRDefault="00B11EDB" w:rsidP="00B11EDB">
                  <w:pPr>
                    <w:jc w:val="right"/>
                    <w:rPr>
                      <w:b/>
                      <w:szCs w:val="22"/>
                    </w:rPr>
                  </w:pPr>
                </w:p>
              </w:tc>
              <w:tc>
                <w:tcPr>
                  <w:tcW w:w="1221" w:type="pct"/>
                  <w:tcBorders>
                    <w:top w:val="single" w:sz="4" w:space="0" w:color="auto"/>
                  </w:tcBorders>
                </w:tcPr>
                <w:p w14:paraId="5AF20144" w14:textId="77777777" w:rsidR="00B11EDB" w:rsidRPr="00B11EDB" w:rsidRDefault="00B11EDB" w:rsidP="00B11EDB">
                  <w:pPr>
                    <w:rPr>
                      <w:b/>
                      <w:szCs w:val="22"/>
                    </w:rPr>
                  </w:pPr>
                </w:p>
              </w:tc>
            </w:tr>
            <w:tr w:rsidR="00B11EDB" w:rsidRPr="00B11EDB" w14:paraId="1D609E01" w14:textId="77777777">
              <w:tc>
                <w:tcPr>
                  <w:tcW w:w="1220" w:type="pct"/>
                  <w:tcBorders>
                    <w:bottom w:val="single" w:sz="4" w:space="0" w:color="auto"/>
                  </w:tcBorders>
                </w:tcPr>
                <w:p w14:paraId="336AE6C0" w14:textId="77777777" w:rsidR="00B11EDB" w:rsidRPr="00B11EDB" w:rsidRDefault="00B11EDB" w:rsidP="00B11EDB">
                  <w:pPr>
                    <w:rPr>
                      <w:b/>
                      <w:szCs w:val="22"/>
                    </w:rPr>
                  </w:pPr>
                </w:p>
              </w:tc>
              <w:tc>
                <w:tcPr>
                  <w:tcW w:w="1338" w:type="pct"/>
                  <w:tcBorders>
                    <w:bottom w:val="single" w:sz="4" w:space="0" w:color="auto"/>
                    <w:right w:val="single" w:sz="4" w:space="0" w:color="auto"/>
                  </w:tcBorders>
                </w:tcPr>
                <w:p w14:paraId="27232426" w14:textId="77777777" w:rsidR="00B11EDB" w:rsidRPr="00B11EDB" w:rsidRDefault="00B11EDB" w:rsidP="00B11EDB">
                  <w:pPr>
                    <w:jc w:val="right"/>
                    <w:rPr>
                      <w:b/>
                      <w:szCs w:val="22"/>
                    </w:rPr>
                  </w:pPr>
                </w:p>
              </w:tc>
              <w:tc>
                <w:tcPr>
                  <w:tcW w:w="1220" w:type="pct"/>
                  <w:tcBorders>
                    <w:left w:val="single" w:sz="4" w:space="0" w:color="auto"/>
                    <w:bottom w:val="single" w:sz="4" w:space="0" w:color="auto"/>
                  </w:tcBorders>
                </w:tcPr>
                <w:p w14:paraId="0A2E9BD3" w14:textId="77777777" w:rsidR="00B11EDB" w:rsidRPr="00B11EDB" w:rsidRDefault="00B11EDB" w:rsidP="00B11EDB">
                  <w:pPr>
                    <w:jc w:val="right"/>
                    <w:rPr>
                      <w:szCs w:val="22"/>
                    </w:rPr>
                  </w:pPr>
                </w:p>
              </w:tc>
              <w:tc>
                <w:tcPr>
                  <w:tcW w:w="1221" w:type="pct"/>
                  <w:tcBorders>
                    <w:bottom w:val="single" w:sz="4" w:space="0" w:color="auto"/>
                  </w:tcBorders>
                </w:tcPr>
                <w:p w14:paraId="391CB536" w14:textId="77777777" w:rsidR="00B11EDB" w:rsidRPr="00B11EDB" w:rsidRDefault="00B11EDB" w:rsidP="00B11EDB">
                  <w:pPr>
                    <w:rPr>
                      <w:szCs w:val="22"/>
                    </w:rPr>
                  </w:pPr>
                </w:p>
              </w:tc>
            </w:tr>
            <w:tr w:rsidR="00B11EDB" w:rsidRPr="00B11EDB" w14:paraId="5E67BDDD" w14:textId="77777777">
              <w:tc>
                <w:tcPr>
                  <w:tcW w:w="1220" w:type="pct"/>
                  <w:tcBorders>
                    <w:top w:val="single" w:sz="4" w:space="0" w:color="auto"/>
                    <w:bottom w:val="single" w:sz="4" w:space="0" w:color="auto"/>
                  </w:tcBorders>
                </w:tcPr>
                <w:p w14:paraId="1E9A477C" w14:textId="77777777" w:rsidR="00B11EDB" w:rsidRPr="00B11EDB" w:rsidRDefault="00B11EDB" w:rsidP="00B11EDB">
                  <w:pPr>
                    <w:rPr>
                      <w:szCs w:val="22"/>
                    </w:rPr>
                  </w:pPr>
                </w:p>
              </w:tc>
              <w:tc>
                <w:tcPr>
                  <w:tcW w:w="1338" w:type="pct"/>
                  <w:tcBorders>
                    <w:top w:val="single" w:sz="4" w:space="0" w:color="auto"/>
                    <w:bottom w:val="single" w:sz="4" w:space="0" w:color="auto"/>
                    <w:right w:val="single" w:sz="4" w:space="0" w:color="auto"/>
                  </w:tcBorders>
                </w:tcPr>
                <w:p w14:paraId="1FB51F97" w14:textId="77777777" w:rsidR="00B11EDB" w:rsidRPr="00B11EDB" w:rsidRDefault="00B11EDB" w:rsidP="00B11EDB">
                  <w:pPr>
                    <w:jc w:val="right"/>
                    <w:rPr>
                      <w:szCs w:val="22"/>
                    </w:rPr>
                  </w:pPr>
                </w:p>
              </w:tc>
              <w:tc>
                <w:tcPr>
                  <w:tcW w:w="1220" w:type="pct"/>
                  <w:tcBorders>
                    <w:top w:val="single" w:sz="4" w:space="0" w:color="auto"/>
                    <w:left w:val="single" w:sz="4" w:space="0" w:color="auto"/>
                    <w:bottom w:val="single" w:sz="4" w:space="0" w:color="auto"/>
                  </w:tcBorders>
                </w:tcPr>
                <w:p w14:paraId="02899889" w14:textId="77777777" w:rsidR="00B11EDB" w:rsidRPr="00B11EDB" w:rsidRDefault="00B11EDB" w:rsidP="00B11EDB">
                  <w:pPr>
                    <w:jc w:val="right"/>
                    <w:rPr>
                      <w:szCs w:val="22"/>
                    </w:rPr>
                  </w:pPr>
                </w:p>
              </w:tc>
              <w:tc>
                <w:tcPr>
                  <w:tcW w:w="1221" w:type="pct"/>
                  <w:tcBorders>
                    <w:top w:val="single" w:sz="4" w:space="0" w:color="auto"/>
                    <w:bottom w:val="single" w:sz="4" w:space="0" w:color="auto"/>
                  </w:tcBorders>
                </w:tcPr>
                <w:p w14:paraId="73AD677B" w14:textId="77777777" w:rsidR="00B11EDB" w:rsidRPr="00B11EDB" w:rsidRDefault="00B11EDB" w:rsidP="00B11EDB">
                  <w:pPr>
                    <w:rPr>
                      <w:szCs w:val="22"/>
                    </w:rPr>
                  </w:pPr>
                </w:p>
              </w:tc>
            </w:tr>
          </w:tbl>
          <w:p w14:paraId="4CEBB282" w14:textId="77777777" w:rsidR="00B11EDB" w:rsidRPr="00B11EDB" w:rsidRDefault="00B11EDB" w:rsidP="00B11EDB">
            <w:pPr>
              <w:jc w:val="center"/>
              <w:rPr>
                <w:b/>
                <w:szCs w:val="22"/>
              </w:rPr>
            </w:pPr>
          </w:p>
        </w:tc>
        <w:tc>
          <w:tcPr>
            <w:tcW w:w="2500" w:type="pct"/>
          </w:tcPr>
          <w:p w14:paraId="092BFC4C" w14:textId="77777777" w:rsidR="00B11EDB" w:rsidRPr="00B11EDB" w:rsidRDefault="00B11EDB" w:rsidP="00B11EDB">
            <w:pPr>
              <w:jc w:val="center"/>
              <w:rPr>
                <w:szCs w:val="22"/>
              </w:rPr>
            </w:pPr>
            <w:r w:rsidRPr="00B11EDB">
              <w:rPr>
                <w:szCs w:val="22"/>
              </w:rPr>
              <w:t xml:space="preserve"> </w:t>
            </w:r>
          </w:p>
          <w:tbl>
            <w:tblPr>
              <w:tblW w:w="5000" w:type="pct"/>
              <w:tblLook w:val="01E0" w:firstRow="1" w:lastRow="1" w:firstColumn="1" w:lastColumn="1" w:noHBand="0" w:noVBand="0"/>
            </w:tblPr>
            <w:tblGrid>
              <w:gridCol w:w="1156"/>
              <w:gridCol w:w="1159"/>
              <w:gridCol w:w="1157"/>
              <w:gridCol w:w="1159"/>
            </w:tblGrid>
            <w:tr w:rsidR="00B11EDB" w:rsidRPr="00B11EDB" w14:paraId="622DE85A" w14:textId="77777777">
              <w:tc>
                <w:tcPr>
                  <w:tcW w:w="1249" w:type="pct"/>
                  <w:tcBorders>
                    <w:top w:val="single" w:sz="4" w:space="0" w:color="auto"/>
                  </w:tcBorders>
                </w:tcPr>
                <w:p w14:paraId="777AA5A1" w14:textId="77777777" w:rsidR="00B11EDB" w:rsidRPr="00B11EDB" w:rsidRDefault="00B11EDB" w:rsidP="00B11EDB">
                  <w:pPr>
                    <w:rPr>
                      <w:szCs w:val="22"/>
                    </w:rPr>
                  </w:pPr>
                </w:p>
              </w:tc>
              <w:tc>
                <w:tcPr>
                  <w:tcW w:w="1251" w:type="pct"/>
                  <w:tcBorders>
                    <w:top w:val="single" w:sz="4" w:space="0" w:color="auto"/>
                    <w:right w:val="single" w:sz="4" w:space="0" w:color="auto"/>
                  </w:tcBorders>
                </w:tcPr>
                <w:p w14:paraId="37311045" w14:textId="77777777" w:rsidR="00B11EDB" w:rsidRPr="00B11EDB" w:rsidRDefault="00B11EDB" w:rsidP="00B11EDB">
                  <w:pPr>
                    <w:jc w:val="right"/>
                    <w:rPr>
                      <w:szCs w:val="22"/>
                    </w:rPr>
                  </w:pPr>
                </w:p>
              </w:tc>
              <w:tc>
                <w:tcPr>
                  <w:tcW w:w="1249" w:type="pct"/>
                  <w:tcBorders>
                    <w:top w:val="single" w:sz="4" w:space="0" w:color="auto"/>
                    <w:left w:val="single" w:sz="4" w:space="0" w:color="auto"/>
                  </w:tcBorders>
                </w:tcPr>
                <w:p w14:paraId="7049E76D" w14:textId="77777777" w:rsidR="00B11EDB" w:rsidRPr="00B11EDB" w:rsidRDefault="00B11EDB" w:rsidP="00B11EDB">
                  <w:pPr>
                    <w:jc w:val="right"/>
                    <w:rPr>
                      <w:szCs w:val="22"/>
                    </w:rPr>
                  </w:pPr>
                </w:p>
              </w:tc>
              <w:tc>
                <w:tcPr>
                  <w:tcW w:w="1251" w:type="pct"/>
                  <w:tcBorders>
                    <w:top w:val="single" w:sz="4" w:space="0" w:color="auto"/>
                  </w:tcBorders>
                </w:tcPr>
                <w:p w14:paraId="5E4041EC" w14:textId="77777777" w:rsidR="00B11EDB" w:rsidRPr="00B11EDB" w:rsidRDefault="00B11EDB" w:rsidP="00B11EDB">
                  <w:pPr>
                    <w:rPr>
                      <w:szCs w:val="22"/>
                    </w:rPr>
                  </w:pPr>
                </w:p>
              </w:tc>
            </w:tr>
            <w:tr w:rsidR="00B11EDB" w:rsidRPr="00B11EDB" w14:paraId="6244B465" w14:textId="77777777">
              <w:tc>
                <w:tcPr>
                  <w:tcW w:w="1249" w:type="pct"/>
                  <w:tcBorders>
                    <w:bottom w:val="single" w:sz="4" w:space="0" w:color="auto"/>
                  </w:tcBorders>
                </w:tcPr>
                <w:p w14:paraId="1637BAEF" w14:textId="77777777" w:rsidR="00B11EDB" w:rsidRPr="00B11EDB" w:rsidRDefault="00B11EDB" w:rsidP="00B11EDB">
                  <w:pPr>
                    <w:rPr>
                      <w:b/>
                      <w:szCs w:val="22"/>
                    </w:rPr>
                  </w:pPr>
                </w:p>
              </w:tc>
              <w:tc>
                <w:tcPr>
                  <w:tcW w:w="1251" w:type="pct"/>
                  <w:tcBorders>
                    <w:bottom w:val="single" w:sz="4" w:space="0" w:color="auto"/>
                    <w:right w:val="single" w:sz="4" w:space="0" w:color="auto"/>
                  </w:tcBorders>
                </w:tcPr>
                <w:p w14:paraId="730B2E6D" w14:textId="77777777" w:rsidR="00B11EDB" w:rsidRPr="00B11EDB" w:rsidRDefault="00B11EDB" w:rsidP="00B11EDB">
                  <w:pPr>
                    <w:jc w:val="right"/>
                    <w:rPr>
                      <w:b/>
                      <w:szCs w:val="22"/>
                    </w:rPr>
                  </w:pPr>
                </w:p>
              </w:tc>
              <w:tc>
                <w:tcPr>
                  <w:tcW w:w="1249" w:type="pct"/>
                  <w:tcBorders>
                    <w:left w:val="single" w:sz="4" w:space="0" w:color="auto"/>
                    <w:bottom w:val="single" w:sz="4" w:space="0" w:color="auto"/>
                  </w:tcBorders>
                </w:tcPr>
                <w:p w14:paraId="0F00F001" w14:textId="77777777" w:rsidR="00B11EDB" w:rsidRPr="00B11EDB" w:rsidRDefault="00B11EDB" w:rsidP="00B11EDB">
                  <w:pPr>
                    <w:jc w:val="right"/>
                    <w:rPr>
                      <w:szCs w:val="22"/>
                    </w:rPr>
                  </w:pPr>
                </w:p>
              </w:tc>
              <w:tc>
                <w:tcPr>
                  <w:tcW w:w="1251" w:type="pct"/>
                  <w:tcBorders>
                    <w:bottom w:val="single" w:sz="4" w:space="0" w:color="auto"/>
                  </w:tcBorders>
                </w:tcPr>
                <w:p w14:paraId="32041920" w14:textId="77777777" w:rsidR="00B11EDB" w:rsidRPr="00B11EDB" w:rsidRDefault="00B11EDB" w:rsidP="00B11EDB">
                  <w:pPr>
                    <w:rPr>
                      <w:szCs w:val="22"/>
                    </w:rPr>
                  </w:pPr>
                </w:p>
              </w:tc>
            </w:tr>
            <w:tr w:rsidR="00B11EDB" w:rsidRPr="00B11EDB" w14:paraId="5D2A99F6" w14:textId="77777777">
              <w:tc>
                <w:tcPr>
                  <w:tcW w:w="1249" w:type="pct"/>
                  <w:tcBorders>
                    <w:top w:val="single" w:sz="4" w:space="0" w:color="auto"/>
                    <w:bottom w:val="single" w:sz="4" w:space="0" w:color="auto"/>
                  </w:tcBorders>
                </w:tcPr>
                <w:p w14:paraId="00C96362" w14:textId="77777777" w:rsidR="00B11EDB" w:rsidRPr="00B11EDB" w:rsidRDefault="00B11EDB" w:rsidP="00B11EDB">
                  <w:pPr>
                    <w:rPr>
                      <w:szCs w:val="22"/>
                    </w:rPr>
                  </w:pPr>
                </w:p>
              </w:tc>
              <w:tc>
                <w:tcPr>
                  <w:tcW w:w="1251" w:type="pct"/>
                  <w:tcBorders>
                    <w:top w:val="single" w:sz="4" w:space="0" w:color="auto"/>
                    <w:bottom w:val="single" w:sz="4" w:space="0" w:color="auto"/>
                    <w:right w:val="single" w:sz="4" w:space="0" w:color="auto"/>
                  </w:tcBorders>
                </w:tcPr>
                <w:p w14:paraId="48F64E2A" w14:textId="77777777" w:rsidR="00B11EDB" w:rsidRPr="00B11EDB" w:rsidRDefault="00B11EDB" w:rsidP="00B11EDB">
                  <w:pPr>
                    <w:jc w:val="right"/>
                    <w:rPr>
                      <w:szCs w:val="22"/>
                    </w:rPr>
                  </w:pPr>
                </w:p>
              </w:tc>
              <w:tc>
                <w:tcPr>
                  <w:tcW w:w="1249" w:type="pct"/>
                  <w:tcBorders>
                    <w:top w:val="single" w:sz="4" w:space="0" w:color="auto"/>
                    <w:left w:val="single" w:sz="4" w:space="0" w:color="auto"/>
                    <w:bottom w:val="single" w:sz="4" w:space="0" w:color="auto"/>
                  </w:tcBorders>
                </w:tcPr>
                <w:p w14:paraId="2C217781" w14:textId="77777777" w:rsidR="00B11EDB" w:rsidRPr="00B11EDB" w:rsidRDefault="00B11EDB" w:rsidP="00B11EDB">
                  <w:pPr>
                    <w:jc w:val="right"/>
                    <w:rPr>
                      <w:szCs w:val="22"/>
                    </w:rPr>
                  </w:pPr>
                </w:p>
              </w:tc>
              <w:tc>
                <w:tcPr>
                  <w:tcW w:w="1251" w:type="pct"/>
                  <w:tcBorders>
                    <w:top w:val="single" w:sz="4" w:space="0" w:color="auto"/>
                    <w:bottom w:val="single" w:sz="4" w:space="0" w:color="auto"/>
                  </w:tcBorders>
                </w:tcPr>
                <w:p w14:paraId="1AF2516E" w14:textId="77777777" w:rsidR="00B11EDB" w:rsidRPr="00B11EDB" w:rsidRDefault="00B11EDB" w:rsidP="00B11EDB">
                  <w:pPr>
                    <w:rPr>
                      <w:szCs w:val="22"/>
                    </w:rPr>
                  </w:pPr>
                </w:p>
              </w:tc>
            </w:tr>
          </w:tbl>
          <w:p w14:paraId="46616AA1" w14:textId="77777777" w:rsidR="00B11EDB" w:rsidRPr="00B11EDB" w:rsidRDefault="00B11EDB" w:rsidP="00B11EDB">
            <w:pPr>
              <w:jc w:val="center"/>
              <w:rPr>
                <w:b/>
                <w:szCs w:val="22"/>
              </w:rPr>
            </w:pPr>
          </w:p>
        </w:tc>
      </w:tr>
    </w:tbl>
    <w:p w14:paraId="35B37319" w14:textId="77777777" w:rsidR="00B11EDB" w:rsidRPr="00B11EDB" w:rsidRDefault="00B11EDB" w:rsidP="00B11EDB">
      <w:pPr>
        <w:rPr>
          <w:szCs w:val="22"/>
        </w:rPr>
      </w:pPr>
    </w:p>
    <w:p w14:paraId="405352F5" w14:textId="77777777" w:rsidR="00B11EDB" w:rsidRDefault="00B11EDB" w:rsidP="000C664E">
      <w:pPr>
        <w:numPr>
          <w:ilvl w:val="0"/>
          <w:numId w:val="4"/>
        </w:numPr>
        <w:rPr>
          <w:szCs w:val="22"/>
        </w:rPr>
      </w:pPr>
      <w:r w:rsidRPr="00B11EDB">
        <w:rPr>
          <w:szCs w:val="22"/>
        </w:rPr>
        <w:t>At December 31,</w:t>
      </w:r>
      <w:r w:rsidR="009669A9" w:rsidRPr="009669A9">
        <w:rPr>
          <w:szCs w:val="22"/>
        </w:rPr>
        <w:t xml:space="preserve"> </w:t>
      </w:r>
      <w:r w:rsidR="003E2FF5">
        <w:rPr>
          <w:szCs w:val="22"/>
        </w:rPr>
        <w:t>2016</w:t>
      </w:r>
      <w:r w:rsidR="009669A9">
        <w:rPr>
          <w:szCs w:val="22"/>
        </w:rPr>
        <w:t>,</w:t>
      </w:r>
      <w:r w:rsidR="009669A9" w:rsidRPr="00B11EDB">
        <w:rPr>
          <w:szCs w:val="22"/>
        </w:rPr>
        <w:t xml:space="preserve"> </w:t>
      </w:r>
      <w:r w:rsidRPr="00B11EDB">
        <w:rPr>
          <w:szCs w:val="22"/>
        </w:rPr>
        <w:t>the value of the stock was $120 per share.</w:t>
      </w:r>
      <w:r w:rsidR="003B5326" w:rsidRPr="003B5326">
        <w:rPr>
          <w:szCs w:val="22"/>
        </w:rPr>
        <w:t xml:space="preserve"> </w:t>
      </w:r>
      <w:r w:rsidR="003B5326" w:rsidRPr="00D50B8D">
        <w:rPr>
          <w:szCs w:val="22"/>
        </w:rPr>
        <w:t>Prepare the journal entr</w:t>
      </w:r>
      <w:r w:rsidR="003B5326">
        <w:rPr>
          <w:szCs w:val="22"/>
        </w:rPr>
        <w:t>y</w:t>
      </w:r>
      <w:r w:rsidR="003B5326" w:rsidRPr="00D50B8D">
        <w:rPr>
          <w:szCs w:val="22"/>
        </w:rPr>
        <w:t xml:space="preserve"> required to record </w:t>
      </w:r>
      <w:r w:rsidR="003B5326">
        <w:rPr>
          <w:szCs w:val="22"/>
        </w:rPr>
        <w:t xml:space="preserve">this </w:t>
      </w:r>
      <w:r w:rsidR="003B5326" w:rsidRPr="00D50B8D">
        <w:rPr>
          <w:szCs w:val="22"/>
        </w:rPr>
        <w:t>transaction</w:t>
      </w:r>
      <w:r w:rsidR="003B5326">
        <w:rPr>
          <w:szCs w:val="22"/>
        </w:rPr>
        <w:t xml:space="preserve"> and update the appropriate T-accounts</w:t>
      </w:r>
      <w:r w:rsidR="003B5326" w:rsidRPr="00D50B8D">
        <w:rPr>
          <w:szCs w:val="22"/>
        </w:rPr>
        <w:t>:</w:t>
      </w:r>
    </w:p>
    <w:p w14:paraId="57A268C7" w14:textId="77777777" w:rsidR="003B5326" w:rsidRDefault="003B5326" w:rsidP="003B5326">
      <w:pPr>
        <w:rPr>
          <w:szCs w:val="22"/>
        </w:rPr>
      </w:pPr>
    </w:p>
    <w:p w14:paraId="0C9A8A17" w14:textId="77777777" w:rsidR="003B5326" w:rsidRDefault="003B5326" w:rsidP="003B5326">
      <w:pPr>
        <w:rPr>
          <w:szCs w:val="22"/>
        </w:rPr>
      </w:pPr>
      <w:r>
        <w:rPr>
          <w:szCs w:val="22"/>
        </w:rPr>
        <w:t>Computation of amount:</w:t>
      </w:r>
    </w:p>
    <w:p w14:paraId="1FB04822" w14:textId="77777777" w:rsidR="003B5326" w:rsidRDefault="003B5326" w:rsidP="003B5326">
      <w:pPr>
        <w:rPr>
          <w:szCs w:val="22"/>
        </w:rPr>
      </w:pPr>
    </w:p>
    <w:p w14:paraId="48CC0789" w14:textId="77777777" w:rsidR="003B5326" w:rsidRDefault="003B5326" w:rsidP="003B5326">
      <w:pPr>
        <w:rPr>
          <w:szCs w:val="22"/>
        </w:rPr>
      </w:pPr>
    </w:p>
    <w:p w14:paraId="5649DBAC" w14:textId="77777777" w:rsidR="003B5326" w:rsidRDefault="003B5326" w:rsidP="003B5326">
      <w:pPr>
        <w:rPr>
          <w:szCs w:val="22"/>
        </w:rPr>
      </w:pPr>
    </w:p>
    <w:tbl>
      <w:tblPr>
        <w:tblW w:w="5061" w:type="pct"/>
        <w:tblLook w:val="01E0" w:firstRow="1" w:lastRow="1" w:firstColumn="1" w:lastColumn="1" w:noHBand="0" w:noVBand="0"/>
      </w:tblPr>
      <w:tblGrid>
        <w:gridCol w:w="4846"/>
        <w:gridCol w:w="4847"/>
      </w:tblGrid>
      <w:tr w:rsidR="00B11EDB" w:rsidRPr="00B11EDB" w14:paraId="1721A3F6" w14:textId="77777777">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11EDB" w:rsidRPr="00B11EDB" w14:paraId="0D4F8093" w14:textId="77777777" w:rsidTr="0041030F">
              <w:trPr>
                <w:trHeight w:val="432"/>
              </w:trPr>
              <w:tc>
                <w:tcPr>
                  <w:tcW w:w="679" w:type="pct"/>
                  <w:tcBorders>
                    <w:top w:val="single" w:sz="4" w:space="0" w:color="auto"/>
                    <w:left w:val="single" w:sz="4" w:space="0" w:color="auto"/>
                    <w:bottom w:val="single" w:sz="4" w:space="0" w:color="auto"/>
                    <w:right w:val="single" w:sz="4" w:space="0" w:color="auto"/>
                  </w:tcBorders>
                  <w:vAlign w:val="center"/>
                </w:tcPr>
                <w:p w14:paraId="6A7D4B92" w14:textId="77777777" w:rsidR="00B11EDB" w:rsidRPr="00B11EDB" w:rsidRDefault="00B11EDB" w:rsidP="0041030F">
                  <w:pPr>
                    <w:jc w:val="center"/>
                    <w:rPr>
                      <w:szCs w:val="22"/>
                    </w:rPr>
                  </w:pPr>
                  <w:r w:rsidRPr="00B11EDB">
                    <w:rPr>
                      <w:szCs w:val="22"/>
                    </w:rPr>
                    <w:t>Dec. 31</w:t>
                  </w:r>
                </w:p>
              </w:tc>
              <w:tc>
                <w:tcPr>
                  <w:tcW w:w="2675" w:type="pct"/>
                  <w:tcBorders>
                    <w:top w:val="single" w:sz="4" w:space="0" w:color="auto"/>
                    <w:left w:val="single" w:sz="4" w:space="0" w:color="auto"/>
                    <w:bottom w:val="single" w:sz="4" w:space="0" w:color="auto"/>
                    <w:right w:val="single" w:sz="4" w:space="0" w:color="auto"/>
                  </w:tcBorders>
                </w:tcPr>
                <w:p w14:paraId="63C90411" w14:textId="77777777" w:rsidR="00B11EDB" w:rsidRPr="00B11EDB" w:rsidRDefault="00B11EDB" w:rsidP="00B11EDB">
                  <w:pPr>
                    <w:rPr>
                      <w:szCs w:val="22"/>
                    </w:rPr>
                  </w:pPr>
                </w:p>
              </w:tc>
              <w:tc>
                <w:tcPr>
                  <w:tcW w:w="823" w:type="pct"/>
                  <w:tcBorders>
                    <w:top w:val="single" w:sz="4" w:space="0" w:color="auto"/>
                    <w:left w:val="single" w:sz="4" w:space="0" w:color="auto"/>
                    <w:bottom w:val="single" w:sz="4" w:space="0" w:color="auto"/>
                    <w:right w:val="single" w:sz="4" w:space="0" w:color="auto"/>
                  </w:tcBorders>
                </w:tcPr>
                <w:p w14:paraId="31ADECD3" w14:textId="77777777" w:rsidR="00B11EDB" w:rsidRPr="00B11EDB" w:rsidRDefault="00B11EDB" w:rsidP="00B11EDB">
                  <w:pPr>
                    <w:jc w:val="center"/>
                    <w:rPr>
                      <w:szCs w:val="22"/>
                    </w:rPr>
                  </w:pPr>
                </w:p>
              </w:tc>
              <w:tc>
                <w:tcPr>
                  <w:tcW w:w="823" w:type="pct"/>
                  <w:tcBorders>
                    <w:top w:val="single" w:sz="4" w:space="0" w:color="auto"/>
                    <w:left w:val="single" w:sz="4" w:space="0" w:color="auto"/>
                    <w:bottom w:val="single" w:sz="4" w:space="0" w:color="auto"/>
                    <w:right w:val="single" w:sz="4" w:space="0" w:color="auto"/>
                  </w:tcBorders>
                </w:tcPr>
                <w:p w14:paraId="78631CA9" w14:textId="77777777" w:rsidR="00B11EDB" w:rsidRPr="00B11EDB" w:rsidRDefault="00B11EDB" w:rsidP="00B11EDB">
                  <w:pPr>
                    <w:jc w:val="center"/>
                    <w:rPr>
                      <w:szCs w:val="22"/>
                    </w:rPr>
                  </w:pPr>
                </w:p>
              </w:tc>
            </w:tr>
            <w:tr w:rsidR="00B11EDB" w:rsidRPr="00B11EDB" w14:paraId="51D8D76F" w14:textId="77777777" w:rsidTr="0041030F">
              <w:trPr>
                <w:trHeight w:val="432"/>
              </w:trPr>
              <w:tc>
                <w:tcPr>
                  <w:tcW w:w="679" w:type="pct"/>
                  <w:tcBorders>
                    <w:top w:val="single" w:sz="4" w:space="0" w:color="auto"/>
                  </w:tcBorders>
                </w:tcPr>
                <w:p w14:paraId="3E044093" w14:textId="77777777" w:rsidR="00B11EDB" w:rsidRPr="00B11EDB" w:rsidRDefault="00B11EDB" w:rsidP="00B11EDB">
                  <w:pPr>
                    <w:jc w:val="center"/>
                    <w:rPr>
                      <w:szCs w:val="22"/>
                    </w:rPr>
                  </w:pPr>
                </w:p>
              </w:tc>
              <w:tc>
                <w:tcPr>
                  <w:tcW w:w="2675" w:type="pct"/>
                  <w:tcBorders>
                    <w:top w:val="single" w:sz="4" w:space="0" w:color="auto"/>
                  </w:tcBorders>
                </w:tcPr>
                <w:p w14:paraId="442E1195" w14:textId="77777777" w:rsidR="00B11EDB" w:rsidRPr="00B11EDB" w:rsidRDefault="00B11EDB" w:rsidP="00B11EDB">
                  <w:pPr>
                    <w:rPr>
                      <w:szCs w:val="22"/>
                    </w:rPr>
                  </w:pPr>
                </w:p>
              </w:tc>
              <w:tc>
                <w:tcPr>
                  <w:tcW w:w="823" w:type="pct"/>
                  <w:tcBorders>
                    <w:top w:val="single" w:sz="4" w:space="0" w:color="auto"/>
                  </w:tcBorders>
                </w:tcPr>
                <w:p w14:paraId="3665543A" w14:textId="77777777" w:rsidR="00B11EDB" w:rsidRPr="00B11EDB" w:rsidRDefault="00B11EDB" w:rsidP="00B11EDB">
                  <w:pPr>
                    <w:jc w:val="center"/>
                    <w:rPr>
                      <w:szCs w:val="22"/>
                    </w:rPr>
                  </w:pPr>
                </w:p>
              </w:tc>
              <w:tc>
                <w:tcPr>
                  <w:tcW w:w="823" w:type="pct"/>
                  <w:tcBorders>
                    <w:top w:val="single" w:sz="4" w:space="0" w:color="auto"/>
                  </w:tcBorders>
                </w:tcPr>
                <w:p w14:paraId="685CF967" w14:textId="77777777" w:rsidR="00B11EDB" w:rsidRPr="00B11EDB" w:rsidRDefault="00B11EDB" w:rsidP="00B11EDB">
                  <w:pPr>
                    <w:jc w:val="center"/>
                    <w:rPr>
                      <w:szCs w:val="22"/>
                    </w:rPr>
                  </w:pPr>
                </w:p>
              </w:tc>
            </w:tr>
          </w:tbl>
          <w:p w14:paraId="06CD9033" w14:textId="77777777" w:rsidR="00B11EDB" w:rsidRPr="00B11EDB" w:rsidRDefault="00B11EDB" w:rsidP="00B11EDB">
            <w:pPr>
              <w:rPr>
                <w:szCs w:val="22"/>
              </w:rPr>
            </w:pPr>
          </w:p>
        </w:tc>
      </w:tr>
      <w:tr w:rsidR="00B11EDB" w:rsidRPr="00B11EDB" w14:paraId="67D060AB" w14:textId="77777777">
        <w:trPr>
          <w:trHeight w:val="360"/>
        </w:trPr>
        <w:tc>
          <w:tcPr>
            <w:tcW w:w="2500" w:type="pct"/>
          </w:tcPr>
          <w:p w14:paraId="009BC706" w14:textId="77777777" w:rsidR="00B11EDB" w:rsidRPr="00B11EDB" w:rsidRDefault="00B11EDB" w:rsidP="00B11EDB">
            <w:pPr>
              <w:jc w:val="center"/>
              <w:rPr>
                <w:szCs w:val="22"/>
              </w:rPr>
            </w:pPr>
          </w:p>
        </w:tc>
        <w:tc>
          <w:tcPr>
            <w:tcW w:w="2500" w:type="pct"/>
          </w:tcPr>
          <w:p w14:paraId="732EDC8F" w14:textId="77777777" w:rsidR="00B11EDB" w:rsidRPr="00B11EDB" w:rsidRDefault="00B11EDB" w:rsidP="00B11EDB">
            <w:pPr>
              <w:jc w:val="center"/>
              <w:rPr>
                <w:szCs w:val="22"/>
              </w:rPr>
            </w:pPr>
          </w:p>
        </w:tc>
      </w:tr>
      <w:tr w:rsidR="00B11EDB" w:rsidRPr="00B11EDB" w14:paraId="4855533B" w14:textId="77777777">
        <w:trPr>
          <w:trHeight w:val="360"/>
        </w:trPr>
        <w:tc>
          <w:tcPr>
            <w:tcW w:w="2500" w:type="pct"/>
          </w:tcPr>
          <w:p w14:paraId="40197C21" w14:textId="77777777" w:rsidR="00B11EDB" w:rsidRPr="00B11EDB" w:rsidRDefault="00B11EDB" w:rsidP="00B11EDB">
            <w:pPr>
              <w:jc w:val="center"/>
              <w:rPr>
                <w:szCs w:val="22"/>
              </w:rPr>
            </w:pPr>
            <w:r w:rsidRPr="00B11EDB">
              <w:rPr>
                <w:szCs w:val="22"/>
              </w:rPr>
              <w:t xml:space="preserve"> </w:t>
            </w:r>
          </w:p>
          <w:tbl>
            <w:tblPr>
              <w:tblW w:w="5000" w:type="pct"/>
              <w:tblLook w:val="01E0" w:firstRow="1" w:lastRow="1" w:firstColumn="1" w:lastColumn="1" w:noHBand="0" w:noVBand="0"/>
            </w:tblPr>
            <w:tblGrid>
              <w:gridCol w:w="1130"/>
              <w:gridCol w:w="1239"/>
              <w:gridCol w:w="1130"/>
              <w:gridCol w:w="1131"/>
            </w:tblGrid>
            <w:tr w:rsidR="00B11EDB" w:rsidRPr="00B11EDB" w14:paraId="64401328" w14:textId="77777777">
              <w:tc>
                <w:tcPr>
                  <w:tcW w:w="1220" w:type="pct"/>
                  <w:tcBorders>
                    <w:top w:val="single" w:sz="4" w:space="0" w:color="auto"/>
                  </w:tcBorders>
                </w:tcPr>
                <w:p w14:paraId="2CBBC911" w14:textId="77777777" w:rsidR="00B11EDB" w:rsidRPr="00B11EDB" w:rsidRDefault="00B11EDB" w:rsidP="00B11EDB">
                  <w:pPr>
                    <w:rPr>
                      <w:b/>
                      <w:szCs w:val="22"/>
                    </w:rPr>
                  </w:pPr>
                </w:p>
              </w:tc>
              <w:tc>
                <w:tcPr>
                  <w:tcW w:w="1338" w:type="pct"/>
                  <w:tcBorders>
                    <w:top w:val="single" w:sz="4" w:space="0" w:color="auto"/>
                    <w:right w:val="single" w:sz="4" w:space="0" w:color="auto"/>
                  </w:tcBorders>
                </w:tcPr>
                <w:p w14:paraId="3B1D6B2A" w14:textId="77777777" w:rsidR="00B11EDB" w:rsidRPr="00B11EDB" w:rsidRDefault="00B11EDB" w:rsidP="00B11EDB">
                  <w:pPr>
                    <w:jc w:val="right"/>
                    <w:rPr>
                      <w:b/>
                      <w:szCs w:val="22"/>
                    </w:rPr>
                  </w:pPr>
                </w:p>
              </w:tc>
              <w:tc>
                <w:tcPr>
                  <w:tcW w:w="1220" w:type="pct"/>
                  <w:tcBorders>
                    <w:top w:val="single" w:sz="4" w:space="0" w:color="auto"/>
                    <w:left w:val="single" w:sz="4" w:space="0" w:color="auto"/>
                  </w:tcBorders>
                </w:tcPr>
                <w:p w14:paraId="72A509DD" w14:textId="77777777" w:rsidR="00B11EDB" w:rsidRPr="00B11EDB" w:rsidRDefault="00B11EDB" w:rsidP="00B11EDB">
                  <w:pPr>
                    <w:jc w:val="right"/>
                    <w:rPr>
                      <w:b/>
                      <w:szCs w:val="22"/>
                    </w:rPr>
                  </w:pPr>
                </w:p>
              </w:tc>
              <w:tc>
                <w:tcPr>
                  <w:tcW w:w="1221" w:type="pct"/>
                  <w:tcBorders>
                    <w:top w:val="single" w:sz="4" w:space="0" w:color="auto"/>
                  </w:tcBorders>
                </w:tcPr>
                <w:p w14:paraId="40785ACC" w14:textId="77777777" w:rsidR="00B11EDB" w:rsidRPr="00B11EDB" w:rsidRDefault="00B11EDB" w:rsidP="00B11EDB">
                  <w:pPr>
                    <w:rPr>
                      <w:b/>
                      <w:szCs w:val="22"/>
                    </w:rPr>
                  </w:pPr>
                </w:p>
              </w:tc>
            </w:tr>
            <w:tr w:rsidR="00B11EDB" w:rsidRPr="00B11EDB" w14:paraId="175A8072" w14:textId="77777777">
              <w:tc>
                <w:tcPr>
                  <w:tcW w:w="1220" w:type="pct"/>
                  <w:tcBorders>
                    <w:bottom w:val="single" w:sz="4" w:space="0" w:color="auto"/>
                  </w:tcBorders>
                </w:tcPr>
                <w:p w14:paraId="092BD793" w14:textId="77777777" w:rsidR="00B11EDB" w:rsidRPr="00B11EDB" w:rsidRDefault="00B11EDB" w:rsidP="00B11EDB">
                  <w:pPr>
                    <w:rPr>
                      <w:b/>
                      <w:szCs w:val="22"/>
                    </w:rPr>
                  </w:pPr>
                </w:p>
              </w:tc>
              <w:tc>
                <w:tcPr>
                  <w:tcW w:w="1338" w:type="pct"/>
                  <w:tcBorders>
                    <w:bottom w:val="single" w:sz="4" w:space="0" w:color="auto"/>
                    <w:right w:val="single" w:sz="4" w:space="0" w:color="auto"/>
                  </w:tcBorders>
                </w:tcPr>
                <w:p w14:paraId="71F9E769" w14:textId="77777777" w:rsidR="00B11EDB" w:rsidRPr="00B11EDB" w:rsidRDefault="00B11EDB" w:rsidP="00B11EDB">
                  <w:pPr>
                    <w:jc w:val="right"/>
                    <w:rPr>
                      <w:b/>
                      <w:szCs w:val="22"/>
                    </w:rPr>
                  </w:pPr>
                </w:p>
              </w:tc>
              <w:tc>
                <w:tcPr>
                  <w:tcW w:w="1220" w:type="pct"/>
                  <w:tcBorders>
                    <w:left w:val="single" w:sz="4" w:space="0" w:color="auto"/>
                    <w:bottom w:val="single" w:sz="4" w:space="0" w:color="auto"/>
                  </w:tcBorders>
                </w:tcPr>
                <w:p w14:paraId="1B2F8C27" w14:textId="77777777" w:rsidR="00B11EDB" w:rsidRPr="00B11EDB" w:rsidRDefault="00B11EDB" w:rsidP="00B11EDB">
                  <w:pPr>
                    <w:jc w:val="right"/>
                    <w:rPr>
                      <w:szCs w:val="22"/>
                    </w:rPr>
                  </w:pPr>
                </w:p>
              </w:tc>
              <w:tc>
                <w:tcPr>
                  <w:tcW w:w="1221" w:type="pct"/>
                  <w:tcBorders>
                    <w:bottom w:val="single" w:sz="4" w:space="0" w:color="auto"/>
                  </w:tcBorders>
                </w:tcPr>
                <w:p w14:paraId="0A2061F4" w14:textId="77777777" w:rsidR="00B11EDB" w:rsidRPr="00B11EDB" w:rsidRDefault="00B11EDB" w:rsidP="00B11EDB">
                  <w:pPr>
                    <w:rPr>
                      <w:szCs w:val="22"/>
                    </w:rPr>
                  </w:pPr>
                </w:p>
              </w:tc>
            </w:tr>
            <w:tr w:rsidR="00B11EDB" w:rsidRPr="00B11EDB" w14:paraId="47C32B9F" w14:textId="77777777">
              <w:tc>
                <w:tcPr>
                  <w:tcW w:w="1220" w:type="pct"/>
                  <w:tcBorders>
                    <w:top w:val="single" w:sz="4" w:space="0" w:color="auto"/>
                    <w:bottom w:val="single" w:sz="4" w:space="0" w:color="auto"/>
                  </w:tcBorders>
                </w:tcPr>
                <w:p w14:paraId="05FE4EBD" w14:textId="77777777" w:rsidR="00B11EDB" w:rsidRPr="00B11EDB" w:rsidRDefault="00B11EDB" w:rsidP="00B11EDB">
                  <w:pPr>
                    <w:rPr>
                      <w:szCs w:val="22"/>
                    </w:rPr>
                  </w:pPr>
                </w:p>
              </w:tc>
              <w:tc>
                <w:tcPr>
                  <w:tcW w:w="1338" w:type="pct"/>
                  <w:tcBorders>
                    <w:top w:val="single" w:sz="4" w:space="0" w:color="auto"/>
                    <w:bottom w:val="single" w:sz="4" w:space="0" w:color="auto"/>
                    <w:right w:val="single" w:sz="4" w:space="0" w:color="auto"/>
                  </w:tcBorders>
                </w:tcPr>
                <w:p w14:paraId="081F5A6B" w14:textId="77777777" w:rsidR="00B11EDB" w:rsidRPr="00B11EDB" w:rsidRDefault="00B11EDB" w:rsidP="00B11EDB">
                  <w:pPr>
                    <w:jc w:val="right"/>
                    <w:rPr>
                      <w:szCs w:val="22"/>
                    </w:rPr>
                  </w:pPr>
                </w:p>
              </w:tc>
              <w:tc>
                <w:tcPr>
                  <w:tcW w:w="1220" w:type="pct"/>
                  <w:tcBorders>
                    <w:top w:val="single" w:sz="4" w:space="0" w:color="auto"/>
                    <w:left w:val="single" w:sz="4" w:space="0" w:color="auto"/>
                    <w:bottom w:val="single" w:sz="4" w:space="0" w:color="auto"/>
                  </w:tcBorders>
                </w:tcPr>
                <w:p w14:paraId="35DC5F5D" w14:textId="77777777" w:rsidR="00B11EDB" w:rsidRPr="00B11EDB" w:rsidRDefault="00B11EDB" w:rsidP="00B11EDB">
                  <w:pPr>
                    <w:jc w:val="right"/>
                    <w:rPr>
                      <w:szCs w:val="22"/>
                    </w:rPr>
                  </w:pPr>
                </w:p>
              </w:tc>
              <w:tc>
                <w:tcPr>
                  <w:tcW w:w="1221" w:type="pct"/>
                  <w:tcBorders>
                    <w:top w:val="single" w:sz="4" w:space="0" w:color="auto"/>
                    <w:bottom w:val="single" w:sz="4" w:space="0" w:color="auto"/>
                  </w:tcBorders>
                </w:tcPr>
                <w:p w14:paraId="624337DE" w14:textId="77777777" w:rsidR="00B11EDB" w:rsidRPr="00B11EDB" w:rsidRDefault="00B11EDB" w:rsidP="00B11EDB">
                  <w:pPr>
                    <w:rPr>
                      <w:szCs w:val="22"/>
                    </w:rPr>
                  </w:pPr>
                </w:p>
              </w:tc>
            </w:tr>
          </w:tbl>
          <w:p w14:paraId="256D42C9" w14:textId="77777777" w:rsidR="00B11EDB" w:rsidRPr="00B11EDB" w:rsidRDefault="00B11EDB" w:rsidP="00B11EDB">
            <w:pPr>
              <w:jc w:val="center"/>
              <w:rPr>
                <w:b/>
                <w:szCs w:val="22"/>
              </w:rPr>
            </w:pPr>
          </w:p>
        </w:tc>
        <w:tc>
          <w:tcPr>
            <w:tcW w:w="2500" w:type="pct"/>
          </w:tcPr>
          <w:p w14:paraId="6BA7F28E" w14:textId="77777777" w:rsidR="00B11EDB" w:rsidRPr="00B11EDB" w:rsidRDefault="00B11EDB" w:rsidP="00B11EDB">
            <w:pPr>
              <w:jc w:val="center"/>
              <w:rPr>
                <w:szCs w:val="22"/>
              </w:rPr>
            </w:pPr>
            <w:r w:rsidRPr="00B11EDB">
              <w:rPr>
                <w:szCs w:val="22"/>
              </w:rPr>
              <w:t xml:space="preserve"> </w:t>
            </w:r>
          </w:p>
          <w:tbl>
            <w:tblPr>
              <w:tblW w:w="5000" w:type="pct"/>
              <w:tblLook w:val="01E0" w:firstRow="1" w:lastRow="1" w:firstColumn="1" w:lastColumn="1" w:noHBand="0" w:noVBand="0"/>
            </w:tblPr>
            <w:tblGrid>
              <w:gridCol w:w="1131"/>
              <w:gridCol w:w="1239"/>
              <w:gridCol w:w="1130"/>
              <w:gridCol w:w="1131"/>
            </w:tblGrid>
            <w:tr w:rsidR="00B11EDB" w:rsidRPr="00B11EDB" w14:paraId="30B8EF75" w14:textId="77777777">
              <w:tc>
                <w:tcPr>
                  <w:tcW w:w="1220" w:type="pct"/>
                  <w:tcBorders>
                    <w:top w:val="single" w:sz="4" w:space="0" w:color="auto"/>
                  </w:tcBorders>
                </w:tcPr>
                <w:p w14:paraId="2511341D" w14:textId="77777777" w:rsidR="00B11EDB" w:rsidRPr="00B11EDB" w:rsidRDefault="00B11EDB" w:rsidP="00B11EDB">
                  <w:pPr>
                    <w:rPr>
                      <w:b/>
                      <w:szCs w:val="22"/>
                    </w:rPr>
                  </w:pPr>
                </w:p>
              </w:tc>
              <w:tc>
                <w:tcPr>
                  <w:tcW w:w="1338" w:type="pct"/>
                  <w:tcBorders>
                    <w:top w:val="single" w:sz="4" w:space="0" w:color="auto"/>
                    <w:right w:val="single" w:sz="4" w:space="0" w:color="auto"/>
                  </w:tcBorders>
                </w:tcPr>
                <w:p w14:paraId="20090033" w14:textId="77777777" w:rsidR="00B11EDB" w:rsidRPr="00B11EDB" w:rsidRDefault="00B11EDB" w:rsidP="00B11EDB">
                  <w:pPr>
                    <w:jc w:val="right"/>
                    <w:rPr>
                      <w:b/>
                      <w:szCs w:val="22"/>
                    </w:rPr>
                  </w:pPr>
                </w:p>
              </w:tc>
              <w:tc>
                <w:tcPr>
                  <w:tcW w:w="1220" w:type="pct"/>
                  <w:tcBorders>
                    <w:top w:val="single" w:sz="4" w:space="0" w:color="auto"/>
                    <w:left w:val="single" w:sz="4" w:space="0" w:color="auto"/>
                  </w:tcBorders>
                </w:tcPr>
                <w:p w14:paraId="145958D5" w14:textId="77777777" w:rsidR="00B11EDB" w:rsidRPr="00B11EDB" w:rsidRDefault="00B11EDB" w:rsidP="00B11EDB">
                  <w:pPr>
                    <w:jc w:val="right"/>
                    <w:rPr>
                      <w:szCs w:val="22"/>
                    </w:rPr>
                  </w:pPr>
                </w:p>
              </w:tc>
              <w:tc>
                <w:tcPr>
                  <w:tcW w:w="1221" w:type="pct"/>
                  <w:tcBorders>
                    <w:top w:val="single" w:sz="4" w:space="0" w:color="auto"/>
                  </w:tcBorders>
                </w:tcPr>
                <w:p w14:paraId="42B18E9D" w14:textId="77777777" w:rsidR="00B11EDB" w:rsidRPr="00B11EDB" w:rsidRDefault="00B11EDB" w:rsidP="00B11EDB">
                  <w:pPr>
                    <w:rPr>
                      <w:szCs w:val="22"/>
                    </w:rPr>
                  </w:pPr>
                </w:p>
              </w:tc>
            </w:tr>
            <w:tr w:rsidR="00B11EDB" w:rsidRPr="00B11EDB" w14:paraId="7A9922A4" w14:textId="77777777">
              <w:tc>
                <w:tcPr>
                  <w:tcW w:w="1220" w:type="pct"/>
                  <w:tcBorders>
                    <w:bottom w:val="single" w:sz="4" w:space="0" w:color="auto"/>
                  </w:tcBorders>
                </w:tcPr>
                <w:p w14:paraId="41C72DDA" w14:textId="77777777" w:rsidR="00B11EDB" w:rsidRPr="00B11EDB" w:rsidRDefault="00B11EDB" w:rsidP="00B11EDB">
                  <w:pPr>
                    <w:rPr>
                      <w:b/>
                      <w:szCs w:val="22"/>
                    </w:rPr>
                  </w:pPr>
                </w:p>
              </w:tc>
              <w:tc>
                <w:tcPr>
                  <w:tcW w:w="1338" w:type="pct"/>
                  <w:tcBorders>
                    <w:bottom w:val="single" w:sz="4" w:space="0" w:color="auto"/>
                    <w:right w:val="single" w:sz="4" w:space="0" w:color="auto"/>
                  </w:tcBorders>
                </w:tcPr>
                <w:p w14:paraId="1136CF94" w14:textId="77777777" w:rsidR="00B11EDB" w:rsidRPr="00B11EDB" w:rsidRDefault="00B11EDB" w:rsidP="00B11EDB">
                  <w:pPr>
                    <w:jc w:val="right"/>
                    <w:rPr>
                      <w:b/>
                      <w:szCs w:val="22"/>
                    </w:rPr>
                  </w:pPr>
                </w:p>
              </w:tc>
              <w:tc>
                <w:tcPr>
                  <w:tcW w:w="1220" w:type="pct"/>
                  <w:tcBorders>
                    <w:left w:val="single" w:sz="4" w:space="0" w:color="auto"/>
                    <w:bottom w:val="single" w:sz="4" w:space="0" w:color="auto"/>
                  </w:tcBorders>
                </w:tcPr>
                <w:p w14:paraId="7EC609E6" w14:textId="77777777" w:rsidR="00B11EDB" w:rsidRPr="00B11EDB" w:rsidRDefault="00B11EDB" w:rsidP="00B11EDB">
                  <w:pPr>
                    <w:jc w:val="right"/>
                    <w:rPr>
                      <w:b/>
                      <w:szCs w:val="22"/>
                    </w:rPr>
                  </w:pPr>
                </w:p>
              </w:tc>
              <w:tc>
                <w:tcPr>
                  <w:tcW w:w="1221" w:type="pct"/>
                  <w:tcBorders>
                    <w:bottom w:val="single" w:sz="4" w:space="0" w:color="auto"/>
                  </w:tcBorders>
                </w:tcPr>
                <w:p w14:paraId="0E76B20C" w14:textId="77777777" w:rsidR="00B11EDB" w:rsidRPr="00B11EDB" w:rsidRDefault="00B11EDB" w:rsidP="00B11EDB">
                  <w:pPr>
                    <w:rPr>
                      <w:b/>
                      <w:szCs w:val="22"/>
                    </w:rPr>
                  </w:pPr>
                </w:p>
              </w:tc>
            </w:tr>
            <w:tr w:rsidR="00B11EDB" w:rsidRPr="00B11EDB" w14:paraId="7D946181" w14:textId="77777777">
              <w:tc>
                <w:tcPr>
                  <w:tcW w:w="1220" w:type="pct"/>
                  <w:tcBorders>
                    <w:top w:val="single" w:sz="4" w:space="0" w:color="auto"/>
                    <w:bottom w:val="single" w:sz="4" w:space="0" w:color="auto"/>
                  </w:tcBorders>
                </w:tcPr>
                <w:p w14:paraId="5FD2D4D4" w14:textId="77777777" w:rsidR="00B11EDB" w:rsidRPr="00B11EDB" w:rsidRDefault="00B11EDB" w:rsidP="00B11EDB">
                  <w:pPr>
                    <w:rPr>
                      <w:szCs w:val="22"/>
                    </w:rPr>
                  </w:pPr>
                </w:p>
              </w:tc>
              <w:tc>
                <w:tcPr>
                  <w:tcW w:w="1338" w:type="pct"/>
                  <w:tcBorders>
                    <w:top w:val="single" w:sz="4" w:space="0" w:color="auto"/>
                    <w:bottom w:val="single" w:sz="4" w:space="0" w:color="auto"/>
                    <w:right w:val="single" w:sz="4" w:space="0" w:color="auto"/>
                  </w:tcBorders>
                </w:tcPr>
                <w:p w14:paraId="363BAE8B" w14:textId="77777777" w:rsidR="00B11EDB" w:rsidRPr="00B11EDB" w:rsidRDefault="00B11EDB" w:rsidP="00B11EDB">
                  <w:pPr>
                    <w:jc w:val="right"/>
                    <w:rPr>
                      <w:szCs w:val="22"/>
                    </w:rPr>
                  </w:pPr>
                </w:p>
              </w:tc>
              <w:tc>
                <w:tcPr>
                  <w:tcW w:w="1220" w:type="pct"/>
                  <w:tcBorders>
                    <w:top w:val="single" w:sz="4" w:space="0" w:color="auto"/>
                    <w:left w:val="single" w:sz="4" w:space="0" w:color="auto"/>
                    <w:bottom w:val="single" w:sz="4" w:space="0" w:color="auto"/>
                  </w:tcBorders>
                </w:tcPr>
                <w:p w14:paraId="2AA3E90F" w14:textId="77777777" w:rsidR="00B11EDB" w:rsidRPr="00B11EDB" w:rsidRDefault="00B11EDB" w:rsidP="00B11EDB">
                  <w:pPr>
                    <w:jc w:val="right"/>
                    <w:rPr>
                      <w:szCs w:val="22"/>
                    </w:rPr>
                  </w:pPr>
                </w:p>
              </w:tc>
              <w:tc>
                <w:tcPr>
                  <w:tcW w:w="1221" w:type="pct"/>
                  <w:tcBorders>
                    <w:top w:val="single" w:sz="4" w:space="0" w:color="auto"/>
                    <w:bottom w:val="single" w:sz="4" w:space="0" w:color="auto"/>
                  </w:tcBorders>
                </w:tcPr>
                <w:p w14:paraId="6D30A0C4" w14:textId="77777777" w:rsidR="00B11EDB" w:rsidRPr="00B11EDB" w:rsidRDefault="00B11EDB" w:rsidP="00B11EDB">
                  <w:pPr>
                    <w:rPr>
                      <w:szCs w:val="22"/>
                    </w:rPr>
                  </w:pPr>
                </w:p>
              </w:tc>
            </w:tr>
          </w:tbl>
          <w:p w14:paraId="406D9E0E" w14:textId="77777777" w:rsidR="00B11EDB" w:rsidRPr="00B11EDB" w:rsidRDefault="00B11EDB" w:rsidP="00B11EDB">
            <w:pPr>
              <w:jc w:val="center"/>
              <w:rPr>
                <w:b/>
                <w:szCs w:val="22"/>
              </w:rPr>
            </w:pPr>
          </w:p>
        </w:tc>
      </w:tr>
    </w:tbl>
    <w:p w14:paraId="0C66D79A" w14:textId="77777777" w:rsidR="00B11EDB" w:rsidRPr="00B11EDB" w:rsidRDefault="00B11EDB" w:rsidP="00B11EDB">
      <w:pPr>
        <w:rPr>
          <w:szCs w:val="22"/>
        </w:rPr>
      </w:pPr>
    </w:p>
    <w:p w14:paraId="6069E844" w14:textId="77777777" w:rsidR="00B55130" w:rsidRPr="00B55130" w:rsidRDefault="00B11EDB" w:rsidP="00B55130">
      <w:pPr>
        <w:pStyle w:val="Heading1"/>
        <w:rPr>
          <w:u w:val="none"/>
        </w:rPr>
      </w:pPr>
      <w:r w:rsidRPr="00B11EDB">
        <w:rPr>
          <w:szCs w:val="22"/>
        </w:rPr>
        <w:br w:type="page"/>
      </w:r>
      <w:r w:rsidR="005775C3" w:rsidRPr="00B11EDB">
        <w:lastRenderedPageBreak/>
        <w:t>Handout D–</w:t>
      </w:r>
      <w:r w:rsidR="00B55130">
        <w:t>2</w:t>
      </w:r>
      <w:r w:rsidR="00B55130" w:rsidRPr="00B55130">
        <w:rPr>
          <w:u w:val="none"/>
        </w:rPr>
        <w:t>, continued</w:t>
      </w:r>
    </w:p>
    <w:p w14:paraId="5A0050D1" w14:textId="77777777" w:rsidR="005775C3" w:rsidRPr="005775C3" w:rsidRDefault="005775C3" w:rsidP="005775C3">
      <w:pPr>
        <w:pStyle w:val="BodyText"/>
      </w:pPr>
    </w:p>
    <w:p w14:paraId="59295324" w14:textId="77777777" w:rsidR="00B11EDB" w:rsidRPr="00B11EDB" w:rsidRDefault="00B11EDB" w:rsidP="000C664E">
      <w:pPr>
        <w:numPr>
          <w:ilvl w:val="0"/>
          <w:numId w:val="4"/>
        </w:numPr>
        <w:rPr>
          <w:szCs w:val="22"/>
        </w:rPr>
      </w:pPr>
      <w:r w:rsidRPr="00B11EDB">
        <w:rPr>
          <w:szCs w:val="22"/>
        </w:rPr>
        <w:t xml:space="preserve">At February 17, </w:t>
      </w:r>
      <w:r w:rsidR="003E2FF5">
        <w:rPr>
          <w:szCs w:val="22"/>
        </w:rPr>
        <w:t>2017</w:t>
      </w:r>
      <w:r w:rsidRPr="00B11EDB">
        <w:rPr>
          <w:szCs w:val="22"/>
        </w:rPr>
        <w:t>, Bawl sold the stock for $115 per share.</w:t>
      </w:r>
      <w:r w:rsidR="003B5326" w:rsidRPr="003B5326">
        <w:rPr>
          <w:szCs w:val="22"/>
        </w:rPr>
        <w:t xml:space="preserve"> </w:t>
      </w:r>
      <w:r w:rsidR="003B5326" w:rsidRPr="00D50B8D">
        <w:rPr>
          <w:szCs w:val="22"/>
        </w:rPr>
        <w:t>Prepare the journal entr</w:t>
      </w:r>
      <w:r w:rsidR="003B5326">
        <w:rPr>
          <w:szCs w:val="22"/>
        </w:rPr>
        <w:t>y</w:t>
      </w:r>
      <w:r w:rsidR="003B5326" w:rsidRPr="00D50B8D">
        <w:rPr>
          <w:szCs w:val="22"/>
        </w:rPr>
        <w:t xml:space="preserve"> required to record </w:t>
      </w:r>
      <w:r w:rsidR="003B5326">
        <w:rPr>
          <w:szCs w:val="22"/>
        </w:rPr>
        <w:t xml:space="preserve">this </w:t>
      </w:r>
      <w:r w:rsidR="003B5326" w:rsidRPr="00D50B8D">
        <w:rPr>
          <w:szCs w:val="22"/>
        </w:rPr>
        <w:t>transaction</w:t>
      </w:r>
      <w:r w:rsidR="003B5326">
        <w:rPr>
          <w:szCs w:val="22"/>
        </w:rPr>
        <w:t xml:space="preserve"> and update the appropriate T-accounts</w:t>
      </w:r>
      <w:r w:rsidR="003B5326" w:rsidRPr="00D50B8D">
        <w:rPr>
          <w:szCs w:val="22"/>
        </w:rPr>
        <w:t>:</w:t>
      </w:r>
    </w:p>
    <w:p w14:paraId="21677787" w14:textId="77777777" w:rsidR="00B11EDB" w:rsidRPr="00B11EDB" w:rsidRDefault="00B11EDB" w:rsidP="00B11EDB">
      <w:pPr>
        <w:rPr>
          <w:szCs w:val="22"/>
        </w:rPr>
      </w:pPr>
    </w:p>
    <w:tbl>
      <w:tblPr>
        <w:tblW w:w="5061" w:type="pct"/>
        <w:tblLook w:val="01E0" w:firstRow="1" w:lastRow="1" w:firstColumn="1" w:lastColumn="1" w:noHBand="0" w:noVBand="0"/>
      </w:tblPr>
      <w:tblGrid>
        <w:gridCol w:w="9693"/>
      </w:tblGrid>
      <w:tr w:rsidR="00B11EDB" w:rsidRPr="00B11EDB" w14:paraId="72F5461C" w14:textId="77777777">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11EDB" w:rsidRPr="00B11EDB" w14:paraId="1F874E94" w14:textId="77777777" w:rsidTr="0041030F">
              <w:trPr>
                <w:trHeight w:val="432"/>
              </w:trPr>
              <w:tc>
                <w:tcPr>
                  <w:tcW w:w="679" w:type="pct"/>
                  <w:tcBorders>
                    <w:top w:val="single" w:sz="4" w:space="0" w:color="auto"/>
                    <w:left w:val="single" w:sz="4" w:space="0" w:color="auto"/>
                    <w:bottom w:val="single" w:sz="4" w:space="0" w:color="auto"/>
                    <w:right w:val="single" w:sz="4" w:space="0" w:color="auto"/>
                  </w:tcBorders>
                  <w:vAlign w:val="center"/>
                </w:tcPr>
                <w:p w14:paraId="19613BA7" w14:textId="77777777" w:rsidR="00B11EDB" w:rsidRPr="00B11EDB" w:rsidRDefault="00B11EDB" w:rsidP="0041030F">
                  <w:pPr>
                    <w:jc w:val="center"/>
                    <w:rPr>
                      <w:szCs w:val="22"/>
                    </w:rPr>
                  </w:pPr>
                  <w:r w:rsidRPr="00B11EDB">
                    <w:rPr>
                      <w:szCs w:val="22"/>
                    </w:rPr>
                    <w:t>Feb. 17</w:t>
                  </w:r>
                </w:p>
              </w:tc>
              <w:tc>
                <w:tcPr>
                  <w:tcW w:w="2675" w:type="pct"/>
                  <w:tcBorders>
                    <w:top w:val="single" w:sz="4" w:space="0" w:color="auto"/>
                    <w:left w:val="single" w:sz="4" w:space="0" w:color="auto"/>
                    <w:bottom w:val="single" w:sz="4" w:space="0" w:color="auto"/>
                    <w:right w:val="single" w:sz="4" w:space="0" w:color="auto"/>
                  </w:tcBorders>
                  <w:vAlign w:val="center"/>
                </w:tcPr>
                <w:p w14:paraId="423A45B1" w14:textId="77777777" w:rsidR="00B11EDB" w:rsidRPr="00B11EDB" w:rsidRDefault="00B11EDB" w:rsidP="0041030F">
                  <w:pPr>
                    <w:jc w:val="center"/>
                    <w:rPr>
                      <w:szCs w:val="22"/>
                    </w:rPr>
                  </w:pPr>
                </w:p>
              </w:tc>
              <w:tc>
                <w:tcPr>
                  <w:tcW w:w="823" w:type="pct"/>
                  <w:tcBorders>
                    <w:top w:val="single" w:sz="4" w:space="0" w:color="auto"/>
                    <w:left w:val="single" w:sz="4" w:space="0" w:color="auto"/>
                    <w:bottom w:val="single" w:sz="4" w:space="0" w:color="auto"/>
                    <w:right w:val="single" w:sz="4" w:space="0" w:color="auto"/>
                  </w:tcBorders>
                  <w:vAlign w:val="center"/>
                </w:tcPr>
                <w:p w14:paraId="509070D7" w14:textId="77777777" w:rsidR="00B11EDB" w:rsidRPr="00B11EDB" w:rsidRDefault="00B11EDB" w:rsidP="0041030F">
                  <w:pPr>
                    <w:jc w:val="center"/>
                    <w:rPr>
                      <w:szCs w:val="22"/>
                    </w:rPr>
                  </w:pPr>
                </w:p>
              </w:tc>
              <w:tc>
                <w:tcPr>
                  <w:tcW w:w="823" w:type="pct"/>
                  <w:tcBorders>
                    <w:top w:val="single" w:sz="4" w:space="0" w:color="auto"/>
                    <w:left w:val="single" w:sz="4" w:space="0" w:color="auto"/>
                    <w:bottom w:val="single" w:sz="4" w:space="0" w:color="auto"/>
                    <w:right w:val="single" w:sz="4" w:space="0" w:color="auto"/>
                  </w:tcBorders>
                  <w:vAlign w:val="center"/>
                </w:tcPr>
                <w:p w14:paraId="5045C444" w14:textId="77777777" w:rsidR="00B11EDB" w:rsidRPr="00B11EDB" w:rsidRDefault="00B11EDB" w:rsidP="0041030F">
                  <w:pPr>
                    <w:jc w:val="center"/>
                    <w:rPr>
                      <w:szCs w:val="22"/>
                    </w:rPr>
                  </w:pPr>
                </w:p>
              </w:tc>
            </w:tr>
            <w:tr w:rsidR="00B11EDB" w:rsidRPr="00B11EDB" w14:paraId="327A9D7C" w14:textId="77777777" w:rsidTr="0041030F">
              <w:trPr>
                <w:trHeight w:val="432"/>
              </w:trPr>
              <w:tc>
                <w:tcPr>
                  <w:tcW w:w="679" w:type="pct"/>
                  <w:tcBorders>
                    <w:top w:val="single" w:sz="4" w:space="0" w:color="auto"/>
                  </w:tcBorders>
                  <w:vAlign w:val="center"/>
                </w:tcPr>
                <w:p w14:paraId="24DE507F" w14:textId="77777777" w:rsidR="00B11EDB" w:rsidRPr="00B11EDB" w:rsidRDefault="003E2FF5" w:rsidP="0041030F">
                  <w:pPr>
                    <w:jc w:val="center"/>
                    <w:rPr>
                      <w:szCs w:val="22"/>
                    </w:rPr>
                  </w:pPr>
                  <w:r>
                    <w:rPr>
                      <w:szCs w:val="22"/>
                    </w:rPr>
                    <w:t>2017</w:t>
                  </w:r>
                </w:p>
              </w:tc>
              <w:tc>
                <w:tcPr>
                  <w:tcW w:w="2675" w:type="pct"/>
                  <w:tcBorders>
                    <w:top w:val="single" w:sz="4" w:space="0" w:color="auto"/>
                  </w:tcBorders>
                  <w:vAlign w:val="center"/>
                </w:tcPr>
                <w:p w14:paraId="7FC2CB9C" w14:textId="77777777" w:rsidR="00B11EDB" w:rsidRPr="00B11EDB" w:rsidRDefault="00B11EDB" w:rsidP="0041030F">
                  <w:pPr>
                    <w:jc w:val="center"/>
                    <w:rPr>
                      <w:szCs w:val="22"/>
                    </w:rPr>
                  </w:pPr>
                </w:p>
              </w:tc>
              <w:tc>
                <w:tcPr>
                  <w:tcW w:w="823" w:type="pct"/>
                  <w:tcBorders>
                    <w:top w:val="single" w:sz="4" w:space="0" w:color="auto"/>
                  </w:tcBorders>
                  <w:vAlign w:val="center"/>
                </w:tcPr>
                <w:p w14:paraId="6F0A17B4" w14:textId="77777777" w:rsidR="00B11EDB" w:rsidRPr="00B11EDB" w:rsidRDefault="00B11EDB" w:rsidP="0041030F">
                  <w:pPr>
                    <w:jc w:val="center"/>
                    <w:rPr>
                      <w:szCs w:val="22"/>
                    </w:rPr>
                  </w:pPr>
                </w:p>
              </w:tc>
              <w:tc>
                <w:tcPr>
                  <w:tcW w:w="823" w:type="pct"/>
                  <w:tcBorders>
                    <w:top w:val="single" w:sz="4" w:space="0" w:color="auto"/>
                  </w:tcBorders>
                  <w:vAlign w:val="center"/>
                </w:tcPr>
                <w:p w14:paraId="713C544A" w14:textId="77777777" w:rsidR="00B11EDB" w:rsidRPr="00B11EDB" w:rsidRDefault="00B11EDB" w:rsidP="0041030F">
                  <w:pPr>
                    <w:jc w:val="center"/>
                    <w:rPr>
                      <w:szCs w:val="22"/>
                    </w:rPr>
                  </w:pPr>
                </w:p>
              </w:tc>
            </w:tr>
            <w:tr w:rsidR="00B11EDB" w:rsidRPr="00B11EDB" w14:paraId="351EE4BF" w14:textId="77777777" w:rsidTr="0041030F">
              <w:trPr>
                <w:trHeight w:val="432"/>
              </w:trPr>
              <w:tc>
                <w:tcPr>
                  <w:tcW w:w="679" w:type="pct"/>
                  <w:tcBorders>
                    <w:top w:val="single" w:sz="4" w:space="0" w:color="auto"/>
                  </w:tcBorders>
                  <w:vAlign w:val="center"/>
                </w:tcPr>
                <w:p w14:paraId="24F8689A" w14:textId="77777777" w:rsidR="00B11EDB" w:rsidRPr="00B11EDB" w:rsidRDefault="00B11EDB" w:rsidP="0041030F">
                  <w:pPr>
                    <w:jc w:val="center"/>
                    <w:rPr>
                      <w:szCs w:val="22"/>
                    </w:rPr>
                  </w:pPr>
                </w:p>
              </w:tc>
              <w:tc>
                <w:tcPr>
                  <w:tcW w:w="2675" w:type="pct"/>
                  <w:tcBorders>
                    <w:top w:val="single" w:sz="4" w:space="0" w:color="auto"/>
                  </w:tcBorders>
                  <w:vAlign w:val="center"/>
                </w:tcPr>
                <w:p w14:paraId="68D1AB84" w14:textId="77777777" w:rsidR="00B11EDB" w:rsidRPr="00B11EDB" w:rsidRDefault="00B11EDB" w:rsidP="0041030F">
                  <w:pPr>
                    <w:jc w:val="center"/>
                    <w:rPr>
                      <w:szCs w:val="22"/>
                    </w:rPr>
                  </w:pPr>
                </w:p>
              </w:tc>
              <w:tc>
                <w:tcPr>
                  <w:tcW w:w="823" w:type="pct"/>
                  <w:tcBorders>
                    <w:top w:val="single" w:sz="4" w:space="0" w:color="auto"/>
                  </w:tcBorders>
                  <w:vAlign w:val="center"/>
                </w:tcPr>
                <w:p w14:paraId="4EADE369" w14:textId="77777777" w:rsidR="00B11EDB" w:rsidRPr="00B11EDB" w:rsidRDefault="00B11EDB" w:rsidP="0041030F">
                  <w:pPr>
                    <w:jc w:val="center"/>
                    <w:rPr>
                      <w:szCs w:val="22"/>
                    </w:rPr>
                  </w:pPr>
                </w:p>
              </w:tc>
              <w:tc>
                <w:tcPr>
                  <w:tcW w:w="823" w:type="pct"/>
                  <w:tcBorders>
                    <w:top w:val="single" w:sz="4" w:space="0" w:color="auto"/>
                  </w:tcBorders>
                  <w:vAlign w:val="center"/>
                </w:tcPr>
                <w:p w14:paraId="7FFA01AA" w14:textId="77777777" w:rsidR="00B11EDB" w:rsidRPr="00B11EDB" w:rsidRDefault="00B11EDB" w:rsidP="0041030F">
                  <w:pPr>
                    <w:jc w:val="center"/>
                    <w:rPr>
                      <w:szCs w:val="22"/>
                    </w:rPr>
                  </w:pPr>
                </w:p>
              </w:tc>
            </w:tr>
            <w:tr w:rsidR="00B11EDB" w:rsidRPr="00B11EDB" w14:paraId="2EA760D5" w14:textId="77777777" w:rsidTr="0041030F">
              <w:trPr>
                <w:trHeight w:val="432"/>
              </w:trPr>
              <w:tc>
                <w:tcPr>
                  <w:tcW w:w="679" w:type="pct"/>
                  <w:tcBorders>
                    <w:top w:val="single" w:sz="4" w:space="0" w:color="auto"/>
                  </w:tcBorders>
                  <w:vAlign w:val="center"/>
                </w:tcPr>
                <w:p w14:paraId="7D3A5551" w14:textId="77777777" w:rsidR="00B11EDB" w:rsidRPr="00B11EDB" w:rsidRDefault="00B11EDB" w:rsidP="0041030F">
                  <w:pPr>
                    <w:jc w:val="center"/>
                    <w:rPr>
                      <w:szCs w:val="22"/>
                    </w:rPr>
                  </w:pPr>
                </w:p>
              </w:tc>
              <w:tc>
                <w:tcPr>
                  <w:tcW w:w="2675" w:type="pct"/>
                  <w:tcBorders>
                    <w:top w:val="single" w:sz="4" w:space="0" w:color="auto"/>
                  </w:tcBorders>
                  <w:vAlign w:val="center"/>
                </w:tcPr>
                <w:p w14:paraId="41E7EDC6" w14:textId="77777777" w:rsidR="00B11EDB" w:rsidRPr="00B11EDB" w:rsidRDefault="00B11EDB" w:rsidP="0041030F">
                  <w:pPr>
                    <w:jc w:val="center"/>
                    <w:rPr>
                      <w:szCs w:val="22"/>
                    </w:rPr>
                  </w:pPr>
                </w:p>
              </w:tc>
              <w:tc>
                <w:tcPr>
                  <w:tcW w:w="823" w:type="pct"/>
                  <w:tcBorders>
                    <w:top w:val="single" w:sz="4" w:space="0" w:color="auto"/>
                  </w:tcBorders>
                  <w:vAlign w:val="center"/>
                </w:tcPr>
                <w:p w14:paraId="7999ADC0" w14:textId="77777777" w:rsidR="00B11EDB" w:rsidRPr="00B11EDB" w:rsidRDefault="00B11EDB" w:rsidP="0041030F">
                  <w:pPr>
                    <w:jc w:val="center"/>
                    <w:rPr>
                      <w:szCs w:val="22"/>
                    </w:rPr>
                  </w:pPr>
                </w:p>
              </w:tc>
              <w:tc>
                <w:tcPr>
                  <w:tcW w:w="823" w:type="pct"/>
                  <w:tcBorders>
                    <w:top w:val="single" w:sz="4" w:space="0" w:color="auto"/>
                  </w:tcBorders>
                  <w:vAlign w:val="center"/>
                </w:tcPr>
                <w:p w14:paraId="17ABA360" w14:textId="77777777" w:rsidR="00B11EDB" w:rsidRPr="00B11EDB" w:rsidRDefault="00B11EDB" w:rsidP="0041030F">
                  <w:pPr>
                    <w:jc w:val="center"/>
                    <w:rPr>
                      <w:szCs w:val="22"/>
                    </w:rPr>
                  </w:pPr>
                </w:p>
              </w:tc>
            </w:tr>
          </w:tbl>
          <w:p w14:paraId="663AA5BE" w14:textId="77777777" w:rsidR="00B11EDB" w:rsidRPr="00B11EDB" w:rsidRDefault="00B11EDB" w:rsidP="00B11EDB">
            <w:pPr>
              <w:rPr>
                <w:szCs w:val="22"/>
              </w:rPr>
            </w:pPr>
          </w:p>
        </w:tc>
      </w:tr>
    </w:tbl>
    <w:p w14:paraId="468F8314" w14:textId="77777777" w:rsidR="00850D1C" w:rsidRDefault="00850D1C"/>
    <w:p w14:paraId="0AA4671E" w14:textId="77777777" w:rsidR="00850D1C" w:rsidRDefault="00850D1C" w:rsidP="00850D1C">
      <w:r>
        <w:t xml:space="preserve">Note: Start with the beginning balances as of January 1, </w:t>
      </w:r>
      <w:r w:rsidR="003E2FF5">
        <w:t>2017</w:t>
      </w:r>
      <w:r>
        <w:t xml:space="preserve"> in the T-accounts below.</w:t>
      </w:r>
    </w:p>
    <w:p w14:paraId="60149CFF" w14:textId="77777777" w:rsidR="00850D1C" w:rsidRDefault="00850D1C"/>
    <w:tbl>
      <w:tblPr>
        <w:tblW w:w="5061" w:type="pct"/>
        <w:tblLook w:val="01E0" w:firstRow="1" w:lastRow="1" w:firstColumn="1" w:lastColumn="1" w:noHBand="0" w:noVBand="0"/>
      </w:tblPr>
      <w:tblGrid>
        <w:gridCol w:w="4846"/>
        <w:gridCol w:w="4847"/>
      </w:tblGrid>
      <w:tr w:rsidR="00B11EDB" w:rsidRPr="00B11EDB" w14:paraId="7729BD75" w14:textId="77777777">
        <w:trPr>
          <w:trHeight w:val="360"/>
        </w:trPr>
        <w:tc>
          <w:tcPr>
            <w:tcW w:w="2500" w:type="pct"/>
          </w:tcPr>
          <w:p w14:paraId="11D7DE32" w14:textId="77777777" w:rsidR="00B11EDB" w:rsidRPr="00B11EDB" w:rsidRDefault="00B11EDB" w:rsidP="00B11EDB">
            <w:pPr>
              <w:jc w:val="center"/>
              <w:rPr>
                <w:szCs w:val="22"/>
              </w:rPr>
            </w:pPr>
          </w:p>
        </w:tc>
        <w:tc>
          <w:tcPr>
            <w:tcW w:w="2500" w:type="pct"/>
          </w:tcPr>
          <w:p w14:paraId="2173EBCC" w14:textId="77777777" w:rsidR="00B11EDB" w:rsidRPr="00B11EDB" w:rsidRDefault="00B11EDB" w:rsidP="00B11EDB">
            <w:pPr>
              <w:jc w:val="center"/>
              <w:rPr>
                <w:szCs w:val="22"/>
              </w:rPr>
            </w:pPr>
          </w:p>
        </w:tc>
      </w:tr>
      <w:tr w:rsidR="00B11EDB" w:rsidRPr="00B11EDB" w14:paraId="1AA2F964" w14:textId="77777777">
        <w:trPr>
          <w:trHeight w:val="360"/>
        </w:trPr>
        <w:tc>
          <w:tcPr>
            <w:tcW w:w="2500" w:type="pct"/>
          </w:tcPr>
          <w:p w14:paraId="1756353B" w14:textId="77777777" w:rsidR="00B11EDB" w:rsidRPr="00B11EDB" w:rsidRDefault="00B11EDB" w:rsidP="00B11EDB">
            <w:pPr>
              <w:jc w:val="center"/>
              <w:rPr>
                <w:szCs w:val="22"/>
              </w:rPr>
            </w:pPr>
          </w:p>
          <w:tbl>
            <w:tblPr>
              <w:tblW w:w="5000" w:type="pct"/>
              <w:tblLook w:val="01E0" w:firstRow="1" w:lastRow="1" w:firstColumn="1" w:lastColumn="1" w:noHBand="0" w:noVBand="0"/>
            </w:tblPr>
            <w:tblGrid>
              <w:gridCol w:w="1157"/>
              <w:gridCol w:w="1158"/>
              <w:gridCol w:w="1157"/>
              <w:gridCol w:w="1158"/>
            </w:tblGrid>
            <w:tr w:rsidR="00B11EDB" w:rsidRPr="00B11EDB" w14:paraId="5AB6DCE9" w14:textId="77777777">
              <w:tc>
                <w:tcPr>
                  <w:tcW w:w="1249" w:type="pct"/>
                  <w:tcBorders>
                    <w:top w:val="single" w:sz="4" w:space="0" w:color="auto"/>
                  </w:tcBorders>
                </w:tcPr>
                <w:p w14:paraId="6144D87F" w14:textId="77777777" w:rsidR="00B11EDB" w:rsidRPr="00B11EDB" w:rsidRDefault="00B11EDB" w:rsidP="00B11EDB">
                  <w:pPr>
                    <w:rPr>
                      <w:szCs w:val="22"/>
                    </w:rPr>
                  </w:pPr>
                </w:p>
              </w:tc>
              <w:tc>
                <w:tcPr>
                  <w:tcW w:w="1251" w:type="pct"/>
                  <w:tcBorders>
                    <w:top w:val="single" w:sz="4" w:space="0" w:color="auto"/>
                    <w:right w:val="single" w:sz="4" w:space="0" w:color="auto"/>
                  </w:tcBorders>
                </w:tcPr>
                <w:p w14:paraId="29326597" w14:textId="77777777" w:rsidR="00B11EDB" w:rsidRPr="00B11EDB" w:rsidRDefault="00B11EDB" w:rsidP="00B11EDB">
                  <w:pPr>
                    <w:jc w:val="right"/>
                    <w:rPr>
                      <w:szCs w:val="22"/>
                    </w:rPr>
                  </w:pPr>
                </w:p>
              </w:tc>
              <w:tc>
                <w:tcPr>
                  <w:tcW w:w="1249" w:type="pct"/>
                  <w:tcBorders>
                    <w:top w:val="single" w:sz="4" w:space="0" w:color="auto"/>
                    <w:left w:val="single" w:sz="4" w:space="0" w:color="auto"/>
                  </w:tcBorders>
                </w:tcPr>
                <w:p w14:paraId="0D702973" w14:textId="77777777" w:rsidR="00B11EDB" w:rsidRPr="00B11EDB" w:rsidRDefault="00B11EDB" w:rsidP="00B11EDB">
                  <w:pPr>
                    <w:jc w:val="right"/>
                    <w:rPr>
                      <w:szCs w:val="22"/>
                    </w:rPr>
                  </w:pPr>
                </w:p>
              </w:tc>
              <w:tc>
                <w:tcPr>
                  <w:tcW w:w="1251" w:type="pct"/>
                  <w:tcBorders>
                    <w:top w:val="single" w:sz="4" w:space="0" w:color="auto"/>
                  </w:tcBorders>
                </w:tcPr>
                <w:p w14:paraId="22F2E138" w14:textId="77777777" w:rsidR="00B11EDB" w:rsidRPr="00B11EDB" w:rsidRDefault="00B11EDB" w:rsidP="00B11EDB">
                  <w:pPr>
                    <w:rPr>
                      <w:szCs w:val="22"/>
                    </w:rPr>
                  </w:pPr>
                </w:p>
              </w:tc>
            </w:tr>
            <w:tr w:rsidR="00B11EDB" w:rsidRPr="00B11EDB" w14:paraId="20C96D51" w14:textId="77777777">
              <w:tc>
                <w:tcPr>
                  <w:tcW w:w="1249" w:type="pct"/>
                  <w:tcBorders>
                    <w:bottom w:val="single" w:sz="4" w:space="0" w:color="auto"/>
                  </w:tcBorders>
                </w:tcPr>
                <w:p w14:paraId="3445BFFF" w14:textId="77777777" w:rsidR="00B11EDB" w:rsidRPr="00B11EDB" w:rsidRDefault="00B11EDB" w:rsidP="00B11EDB">
                  <w:pPr>
                    <w:rPr>
                      <w:b/>
                      <w:szCs w:val="22"/>
                    </w:rPr>
                  </w:pPr>
                </w:p>
              </w:tc>
              <w:tc>
                <w:tcPr>
                  <w:tcW w:w="1251" w:type="pct"/>
                  <w:tcBorders>
                    <w:bottom w:val="single" w:sz="4" w:space="0" w:color="auto"/>
                    <w:right w:val="single" w:sz="4" w:space="0" w:color="auto"/>
                  </w:tcBorders>
                </w:tcPr>
                <w:p w14:paraId="72E35BF2" w14:textId="77777777" w:rsidR="00B11EDB" w:rsidRPr="00B11EDB" w:rsidRDefault="00B11EDB" w:rsidP="00B11EDB">
                  <w:pPr>
                    <w:jc w:val="right"/>
                    <w:rPr>
                      <w:b/>
                      <w:szCs w:val="22"/>
                    </w:rPr>
                  </w:pPr>
                </w:p>
              </w:tc>
              <w:tc>
                <w:tcPr>
                  <w:tcW w:w="1249" w:type="pct"/>
                  <w:tcBorders>
                    <w:left w:val="single" w:sz="4" w:space="0" w:color="auto"/>
                    <w:bottom w:val="single" w:sz="4" w:space="0" w:color="auto"/>
                  </w:tcBorders>
                </w:tcPr>
                <w:p w14:paraId="174B499A" w14:textId="77777777" w:rsidR="00B11EDB" w:rsidRPr="00B11EDB" w:rsidRDefault="00B11EDB" w:rsidP="00B11EDB">
                  <w:pPr>
                    <w:jc w:val="right"/>
                    <w:rPr>
                      <w:szCs w:val="22"/>
                    </w:rPr>
                  </w:pPr>
                </w:p>
              </w:tc>
              <w:tc>
                <w:tcPr>
                  <w:tcW w:w="1251" w:type="pct"/>
                  <w:tcBorders>
                    <w:bottom w:val="single" w:sz="4" w:space="0" w:color="auto"/>
                  </w:tcBorders>
                </w:tcPr>
                <w:p w14:paraId="3E5367FF" w14:textId="77777777" w:rsidR="00B11EDB" w:rsidRPr="00B11EDB" w:rsidRDefault="00B11EDB" w:rsidP="00B11EDB">
                  <w:pPr>
                    <w:rPr>
                      <w:szCs w:val="22"/>
                    </w:rPr>
                  </w:pPr>
                </w:p>
              </w:tc>
            </w:tr>
            <w:tr w:rsidR="00B11EDB" w:rsidRPr="00B11EDB" w14:paraId="22005795" w14:textId="77777777">
              <w:tc>
                <w:tcPr>
                  <w:tcW w:w="1249" w:type="pct"/>
                  <w:tcBorders>
                    <w:top w:val="single" w:sz="4" w:space="0" w:color="auto"/>
                    <w:bottom w:val="single" w:sz="4" w:space="0" w:color="auto"/>
                  </w:tcBorders>
                </w:tcPr>
                <w:p w14:paraId="6A73816F" w14:textId="77777777" w:rsidR="00B11EDB" w:rsidRPr="00B11EDB" w:rsidRDefault="00B11EDB" w:rsidP="00B11EDB">
                  <w:pPr>
                    <w:rPr>
                      <w:szCs w:val="22"/>
                    </w:rPr>
                  </w:pPr>
                </w:p>
              </w:tc>
              <w:tc>
                <w:tcPr>
                  <w:tcW w:w="1251" w:type="pct"/>
                  <w:tcBorders>
                    <w:top w:val="single" w:sz="4" w:space="0" w:color="auto"/>
                    <w:bottom w:val="single" w:sz="4" w:space="0" w:color="auto"/>
                    <w:right w:val="single" w:sz="4" w:space="0" w:color="auto"/>
                  </w:tcBorders>
                </w:tcPr>
                <w:p w14:paraId="6C396453" w14:textId="77777777" w:rsidR="00B11EDB" w:rsidRPr="00B11EDB" w:rsidRDefault="00B11EDB" w:rsidP="00B11EDB">
                  <w:pPr>
                    <w:jc w:val="right"/>
                    <w:rPr>
                      <w:szCs w:val="22"/>
                    </w:rPr>
                  </w:pPr>
                </w:p>
              </w:tc>
              <w:tc>
                <w:tcPr>
                  <w:tcW w:w="1249" w:type="pct"/>
                  <w:tcBorders>
                    <w:top w:val="single" w:sz="4" w:space="0" w:color="auto"/>
                    <w:left w:val="single" w:sz="4" w:space="0" w:color="auto"/>
                    <w:bottom w:val="single" w:sz="4" w:space="0" w:color="auto"/>
                  </w:tcBorders>
                </w:tcPr>
                <w:p w14:paraId="70CABEA8" w14:textId="77777777" w:rsidR="00B11EDB" w:rsidRPr="00B11EDB" w:rsidRDefault="00B11EDB" w:rsidP="00B11EDB">
                  <w:pPr>
                    <w:jc w:val="right"/>
                    <w:rPr>
                      <w:szCs w:val="22"/>
                    </w:rPr>
                  </w:pPr>
                </w:p>
              </w:tc>
              <w:tc>
                <w:tcPr>
                  <w:tcW w:w="1251" w:type="pct"/>
                  <w:tcBorders>
                    <w:top w:val="single" w:sz="4" w:space="0" w:color="auto"/>
                    <w:bottom w:val="single" w:sz="4" w:space="0" w:color="auto"/>
                  </w:tcBorders>
                </w:tcPr>
                <w:p w14:paraId="2D0132A3" w14:textId="77777777" w:rsidR="00B11EDB" w:rsidRPr="00B11EDB" w:rsidRDefault="00B11EDB" w:rsidP="00B11EDB">
                  <w:pPr>
                    <w:rPr>
                      <w:szCs w:val="22"/>
                    </w:rPr>
                  </w:pPr>
                </w:p>
              </w:tc>
            </w:tr>
          </w:tbl>
          <w:p w14:paraId="022CA3BC" w14:textId="77777777" w:rsidR="00B11EDB" w:rsidRPr="00B11EDB" w:rsidRDefault="00B11EDB" w:rsidP="00B11EDB">
            <w:pPr>
              <w:jc w:val="center"/>
              <w:rPr>
                <w:b/>
                <w:szCs w:val="22"/>
              </w:rPr>
            </w:pPr>
          </w:p>
        </w:tc>
        <w:tc>
          <w:tcPr>
            <w:tcW w:w="2500" w:type="pct"/>
          </w:tcPr>
          <w:p w14:paraId="0592040B" w14:textId="77777777" w:rsidR="00B11EDB" w:rsidRPr="00B11EDB" w:rsidRDefault="00B11EDB" w:rsidP="00B11EDB">
            <w:pPr>
              <w:jc w:val="center"/>
              <w:rPr>
                <w:szCs w:val="22"/>
              </w:rPr>
            </w:pPr>
          </w:p>
          <w:tbl>
            <w:tblPr>
              <w:tblW w:w="5000" w:type="pct"/>
              <w:tblLook w:val="01E0" w:firstRow="1" w:lastRow="1" w:firstColumn="1" w:lastColumn="1" w:noHBand="0" w:noVBand="0"/>
            </w:tblPr>
            <w:tblGrid>
              <w:gridCol w:w="1131"/>
              <w:gridCol w:w="1239"/>
              <w:gridCol w:w="1130"/>
              <w:gridCol w:w="1131"/>
            </w:tblGrid>
            <w:tr w:rsidR="00B11EDB" w:rsidRPr="00B11EDB" w14:paraId="55CB5837" w14:textId="77777777">
              <w:tc>
                <w:tcPr>
                  <w:tcW w:w="1220" w:type="pct"/>
                  <w:tcBorders>
                    <w:top w:val="single" w:sz="4" w:space="0" w:color="auto"/>
                  </w:tcBorders>
                </w:tcPr>
                <w:p w14:paraId="4DB1DBEF" w14:textId="77777777" w:rsidR="00B11EDB" w:rsidRPr="00B11EDB" w:rsidRDefault="00B11EDB" w:rsidP="00B11EDB">
                  <w:pPr>
                    <w:rPr>
                      <w:szCs w:val="22"/>
                    </w:rPr>
                  </w:pPr>
                </w:p>
              </w:tc>
              <w:tc>
                <w:tcPr>
                  <w:tcW w:w="1338" w:type="pct"/>
                  <w:tcBorders>
                    <w:top w:val="single" w:sz="4" w:space="0" w:color="auto"/>
                    <w:right w:val="single" w:sz="4" w:space="0" w:color="auto"/>
                  </w:tcBorders>
                </w:tcPr>
                <w:p w14:paraId="3B4F4AAA" w14:textId="77777777" w:rsidR="00B11EDB" w:rsidRPr="00B11EDB" w:rsidRDefault="00B11EDB" w:rsidP="00B11EDB">
                  <w:pPr>
                    <w:jc w:val="right"/>
                    <w:rPr>
                      <w:szCs w:val="22"/>
                    </w:rPr>
                  </w:pPr>
                </w:p>
              </w:tc>
              <w:tc>
                <w:tcPr>
                  <w:tcW w:w="1220" w:type="pct"/>
                  <w:tcBorders>
                    <w:top w:val="single" w:sz="4" w:space="0" w:color="auto"/>
                    <w:left w:val="single" w:sz="4" w:space="0" w:color="auto"/>
                  </w:tcBorders>
                </w:tcPr>
                <w:p w14:paraId="6BF0270F" w14:textId="77777777" w:rsidR="00B11EDB" w:rsidRPr="00B11EDB" w:rsidRDefault="00B11EDB" w:rsidP="00B11EDB">
                  <w:pPr>
                    <w:rPr>
                      <w:szCs w:val="22"/>
                    </w:rPr>
                  </w:pPr>
                </w:p>
              </w:tc>
              <w:tc>
                <w:tcPr>
                  <w:tcW w:w="1221" w:type="pct"/>
                  <w:tcBorders>
                    <w:top w:val="single" w:sz="4" w:space="0" w:color="auto"/>
                  </w:tcBorders>
                </w:tcPr>
                <w:p w14:paraId="77175957" w14:textId="77777777" w:rsidR="00B11EDB" w:rsidRPr="00B11EDB" w:rsidRDefault="00B11EDB" w:rsidP="00B11EDB">
                  <w:pPr>
                    <w:rPr>
                      <w:szCs w:val="22"/>
                    </w:rPr>
                  </w:pPr>
                </w:p>
              </w:tc>
            </w:tr>
            <w:tr w:rsidR="00B11EDB" w:rsidRPr="00B11EDB" w14:paraId="23FB6A07" w14:textId="77777777">
              <w:tc>
                <w:tcPr>
                  <w:tcW w:w="1220" w:type="pct"/>
                  <w:tcBorders>
                    <w:bottom w:val="single" w:sz="4" w:space="0" w:color="auto"/>
                  </w:tcBorders>
                </w:tcPr>
                <w:p w14:paraId="75040853" w14:textId="77777777" w:rsidR="00B11EDB" w:rsidRPr="00B11EDB" w:rsidRDefault="00B11EDB" w:rsidP="00B11EDB">
                  <w:pPr>
                    <w:rPr>
                      <w:b/>
                      <w:szCs w:val="22"/>
                    </w:rPr>
                  </w:pPr>
                </w:p>
              </w:tc>
              <w:tc>
                <w:tcPr>
                  <w:tcW w:w="1338" w:type="pct"/>
                  <w:tcBorders>
                    <w:bottom w:val="single" w:sz="4" w:space="0" w:color="auto"/>
                    <w:right w:val="single" w:sz="4" w:space="0" w:color="auto"/>
                  </w:tcBorders>
                </w:tcPr>
                <w:p w14:paraId="36C049E5" w14:textId="77777777" w:rsidR="00B11EDB" w:rsidRPr="00B11EDB" w:rsidRDefault="00B11EDB" w:rsidP="00B11EDB">
                  <w:pPr>
                    <w:jc w:val="right"/>
                    <w:rPr>
                      <w:b/>
                      <w:szCs w:val="22"/>
                    </w:rPr>
                  </w:pPr>
                </w:p>
              </w:tc>
              <w:tc>
                <w:tcPr>
                  <w:tcW w:w="1220" w:type="pct"/>
                  <w:tcBorders>
                    <w:left w:val="single" w:sz="4" w:space="0" w:color="auto"/>
                    <w:bottom w:val="single" w:sz="4" w:space="0" w:color="auto"/>
                  </w:tcBorders>
                </w:tcPr>
                <w:p w14:paraId="09DFA5D8" w14:textId="77777777" w:rsidR="00B11EDB" w:rsidRPr="00B11EDB" w:rsidRDefault="00B11EDB" w:rsidP="00B11EDB">
                  <w:pPr>
                    <w:jc w:val="right"/>
                    <w:rPr>
                      <w:b/>
                      <w:szCs w:val="22"/>
                    </w:rPr>
                  </w:pPr>
                </w:p>
              </w:tc>
              <w:tc>
                <w:tcPr>
                  <w:tcW w:w="1221" w:type="pct"/>
                  <w:tcBorders>
                    <w:bottom w:val="single" w:sz="4" w:space="0" w:color="auto"/>
                  </w:tcBorders>
                </w:tcPr>
                <w:p w14:paraId="63EA062A" w14:textId="77777777" w:rsidR="00B11EDB" w:rsidRPr="00B11EDB" w:rsidRDefault="00B11EDB" w:rsidP="00B11EDB">
                  <w:pPr>
                    <w:rPr>
                      <w:b/>
                      <w:szCs w:val="22"/>
                    </w:rPr>
                  </w:pPr>
                </w:p>
              </w:tc>
            </w:tr>
            <w:tr w:rsidR="00B11EDB" w:rsidRPr="00B11EDB" w14:paraId="0A91825C" w14:textId="77777777">
              <w:tc>
                <w:tcPr>
                  <w:tcW w:w="1220" w:type="pct"/>
                  <w:tcBorders>
                    <w:top w:val="single" w:sz="4" w:space="0" w:color="auto"/>
                    <w:bottom w:val="single" w:sz="4" w:space="0" w:color="auto"/>
                  </w:tcBorders>
                </w:tcPr>
                <w:p w14:paraId="7F1F502D" w14:textId="77777777" w:rsidR="00B11EDB" w:rsidRPr="00B11EDB" w:rsidRDefault="00B11EDB" w:rsidP="00B11EDB">
                  <w:pPr>
                    <w:rPr>
                      <w:szCs w:val="22"/>
                    </w:rPr>
                  </w:pPr>
                </w:p>
              </w:tc>
              <w:tc>
                <w:tcPr>
                  <w:tcW w:w="1338" w:type="pct"/>
                  <w:tcBorders>
                    <w:top w:val="single" w:sz="4" w:space="0" w:color="auto"/>
                    <w:bottom w:val="single" w:sz="4" w:space="0" w:color="auto"/>
                    <w:right w:val="single" w:sz="4" w:space="0" w:color="auto"/>
                  </w:tcBorders>
                </w:tcPr>
                <w:p w14:paraId="6F53D30B" w14:textId="77777777" w:rsidR="00B11EDB" w:rsidRPr="00B11EDB" w:rsidRDefault="00B11EDB" w:rsidP="00B11EDB">
                  <w:pPr>
                    <w:jc w:val="right"/>
                    <w:rPr>
                      <w:szCs w:val="22"/>
                    </w:rPr>
                  </w:pPr>
                </w:p>
              </w:tc>
              <w:tc>
                <w:tcPr>
                  <w:tcW w:w="1220" w:type="pct"/>
                  <w:tcBorders>
                    <w:top w:val="single" w:sz="4" w:space="0" w:color="auto"/>
                    <w:left w:val="single" w:sz="4" w:space="0" w:color="auto"/>
                    <w:bottom w:val="single" w:sz="4" w:space="0" w:color="auto"/>
                  </w:tcBorders>
                </w:tcPr>
                <w:p w14:paraId="7DD44135" w14:textId="77777777" w:rsidR="00B11EDB" w:rsidRPr="00B11EDB" w:rsidRDefault="00B11EDB" w:rsidP="00B11EDB">
                  <w:pPr>
                    <w:jc w:val="right"/>
                    <w:rPr>
                      <w:szCs w:val="22"/>
                    </w:rPr>
                  </w:pPr>
                </w:p>
              </w:tc>
              <w:tc>
                <w:tcPr>
                  <w:tcW w:w="1221" w:type="pct"/>
                  <w:tcBorders>
                    <w:top w:val="single" w:sz="4" w:space="0" w:color="auto"/>
                    <w:bottom w:val="single" w:sz="4" w:space="0" w:color="auto"/>
                  </w:tcBorders>
                </w:tcPr>
                <w:p w14:paraId="52D683F7" w14:textId="77777777" w:rsidR="00B11EDB" w:rsidRPr="00B11EDB" w:rsidRDefault="00B11EDB" w:rsidP="00B11EDB">
                  <w:pPr>
                    <w:rPr>
                      <w:szCs w:val="22"/>
                    </w:rPr>
                  </w:pPr>
                </w:p>
              </w:tc>
            </w:tr>
          </w:tbl>
          <w:p w14:paraId="0B42BEEB" w14:textId="77777777" w:rsidR="00B11EDB" w:rsidRPr="00B11EDB" w:rsidRDefault="00B11EDB" w:rsidP="00B11EDB">
            <w:pPr>
              <w:jc w:val="center"/>
              <w:rPr>
                <w:b/>
                <w:szCs w:val="22"/>
              </w:rPr>
            </w:pPr>
          </w:p>
        </w:tc>
      </w:tr>
      <w:tr w:rsidR="00850D1C" w:rsidRPr="00B11EDB" w14:paraId="46E17865" w14:textId="77777777">
        <w:trPr>
          <w:gridAfter w:val="1"/>
          <w:wAfter w:w="2500" w:type="pct"/>
          <w:trHeight w:val="360"/>
        </w:trPr>
        <w:tc>
          <w:tcPr>
            <w:tcW w:w="2500" w:type="pct"/>
          </w:tcPr>
          <w:p w14:paraId="794637C2" w14:textId="77777777" w:rsidR="00850D1C" w:rsidRDefault="00850D1C" w:rsidP="00B11EDB">
            <w:pPr>
              <w:jc w:val="center"/>
              <w:rPr>
                <w:szCs w:val="22"/>
              </w:rPr>
            </w:pPr>
          </w:p>
          <w:p w14:paraId="15D603CB" w14:textId="77777777" w:rsidR="00850D1C" w:rsidRPr="00B11EDB" w:rsidRDefault="00850D1C" w:rsidP="00B11EDB">
            <w:pPr>
              <w:jc w:val="center"/>
              <w:rPr>
                <w:szCs w:val="22"/>
              </w:rPr>
            </w:pPr>
          </w:p>
          <w:tbl>
            <w:tblPr>
              <w:tblW w:w="5000" w:type="pct"/>
              <w:tblLook w:val="01E0" w:firstRow="1" w:lastRow="1" w:firstColumn="1" w:lastColumn="1" w:noHBand="0" w:noVBand="0"/>
            </w:tblPr>
            <w:tblGrid>
              <w:gridCol w:w="1157"/>
              <w:gridCol w:w="1158"/>
              <w:gridCol w:w="1157"/>
              <w:gridCol w:w="1158"/>
            </w:tblGrid>
            <w:tr w:rsidR="00850D1C" w:rsidRPr="00B11EDB" w14:paraId="72BCBECE" w14:textId="77777777">
              <w:tc>
                <w:tcPr>
                  <w:tcW w:w="1249" w:type="pct"/>
                  <w:tcBorders>
                    <w:top w:val="single" w:sz="4" w:space="0" w:color="auto"/>
                  </w:tcBorders>
                </w:tcPr>
                <w:p w14:paraId="4E5C2F07" w14:textId="77777777" w:rsidR="00850D1C" w:rsidRPr="00B11EDB" w:rsidRDefault="00850D1C" w:rsidP="00B11EDB">
                  <w:pPr>
                    <w:rPr>
                      <w:b/>
                      <w:szCs w:val="22"/>
                    </w:rPr>
                  </w:pPr>
                </w:p>
              </w:tc>
              <w:tc>
                <w:tcPr>
                  <w:tcW w:w="1251" w:type="pct"/>
                  <w:tcBorders>
                    <w:top w:val="single" w:sz="4" w:space="0" w:color="auto"/>
                    <w:right w:val="single" w:sz="4" w:space="0" w:color="auto"/>
                  </w:tcBorders>
                </w:tcPr>
                <w:p w14:paraId="418506CB" w14:textId="77777777" w:rsidR="00850D1C" w:rsidRPr="00B11EDB" w:rsidRDefault="00850D1C" w:rsidP="00B11EDB">
                  <w:pPr>
                    <w:jc w:val="right"/>
                    <w:rPr>
                      <w:b/>
                      <w:szCs w:val="22"/>
                    </w:rPr>
                  </w:pPr>
                </w:p>
              </w:tc>
              <w:tc>
                <w:tcPr>
                  <w:tcW w:w="1249" w:type="pct"/>
                  <w:tcBorders>
                    <w:top w:val="single" w:sz="4" w:space="0" w:color="auto"/>
                    <w:left w:val="single" w:sz="4" w:space="0" w:color="auto"/>
                  </w:tcBorders>
                </w:tcPr>
                <w:p w14:paraId="27627F20" w14:textId="77777777" w:rsidR="00850D1C" w:rsidRPr="00B11EDB" w:rsidRDefault="00850D1C" w:rsidP="00B11EDB">
                  <w:pPr>
                    <w:jc w:val="right"/>
                    <w:rPr>
                      <w:b/>
                      <w:szCs w:val="22"/>
                    </w:rPr>
                  </w:pPr>
                </w:p>
              </w:tc>
              <w:tc>
                <w:tcPr>
                  <w:tcW w:w="1251" w:type="pct"/>
                  <w:tcBorders>
                    <w:top w:val="single" w:sz="4" w:space="0" w:color="auto"/>
                  </w:tcBorders>
                </w:tcPr>
                <w:p w14:paraId="08B3BF40" w14:textId="77777777" w:rsidR="00850D1C" w:rsidRPr="00B11EDB" w:rsidRDefault="00850D1C" w:rsidP="00B11EDB">
                  <w:pPr>
                    <w:rPr>
                      <w:b/>
                      <w:szCs w:val="22"/>
                    </w:rPr>
                  </w:pPr>
                </w:p>
              </w:tc>
            </w:tr>
            <w:tr w:rsidR="00850D1C" w:rsidRPr="00B11EDB" w14:paraId="75B59945" w14:textId="77777777">
              <w:tc>
                <w:tcPr>
                  <w:tcW w:w="1249" w:type="pct"/>
                  <w:tcBorders>
                    <w:bottom w:val="single" w:sz="4" w:space="0" w:color="auto"/>
                  </w:tcBorders>
                </w:tcPr>
                <w:p w14:paraId="4DF0ECC1" w14:textId="77777777" w:rsidR="00850D1C" w:rsidRPr="00B11EDB" w:rsidRDefault="00850D1C" w:rsidP="00B11EDB">
                  <w:pPr>
                    <w:rPr>
                      <w:b/>
                      <w:szCs w:val="22"/>
                    </w:rPr>
                  </w:pPr>
                </w:p>
              </w:tc>
              <w:tc>
                <w:tcPr>
                  <w:tcW w:w="1251" w:type="pct"/>
                  <w:tcBorders>
                    <w:bottom w:val="single" w:sz="4" w:space="0" w:color="auto"/>
                    <w:right w:val="single" w:sz="4" w:space="0" w:color="auto"/>
                  </w:tcBorders>
                </w:tcPr>
                <w:p w14:paraId="2EB79523" w14:textId="77777777" w:rsidR="00850D1C" w:rsidRPr="00B11EDB" w:rsidRDefault="00850D1C" w:rsidP="00B11EDB">
                  <w:pPr>
                    <w:jc w:val="right"/>
                    <w:rPr>
                      <w:b/>
                      <w:szCs w:val="22"/>
                    </w:rPr>
                  </w:pPr>
                </w:p>
              </w:tc>
              <w:tc>
                <w:tcPr>
                  <w:tcW w:w="1249" w:type="pct"/>
                  <w:tcBorders>
                    <w:left w:val="single" w:sz="4" w:space="0" w:color="auto"/>
                    <w:bottom w:val="single" w:sz="4" w:space="0" w:color="auto"/>
                  </w:tcBorders>
                </w:tcPr>
                <w:p w14:paraId="53E11E34" w14:textId="77777777" w:rsidR="00850D1C" w:rsidRPr="00B11EDB" w:rsidRDefault="00850D1C" w:rsidP="00B11EDB">
                  <w:pPr>
                    <w:jc w:val="right"/>
                    <w:rPr>
                      <w:szCs w:val="22"/>
                    </w:rPr>
                  </w:pPr>
                </w:p>
              </w:tc>
              <w:tc>
                <w:tcPr>
                  <w:tcW w:w="1251" w:type="pct"/>
                  <w:tcBorders>
                    <w:bottom w:val="single" w:sz="4" w:space="0" w:color="auto"/>
                  </w:tcBorders>
                </w:tcPr>
                <w:p w14:paraId="7E509D75" w14:textId="77777777" w:rsidR="00850D1C" w:rsidRPr="00B11EDB" w:rsidRDefault="00850D1C" w:rsidP="00B11EDB">
                  <w:pPr>
                    <w:rPr>
                      <w:szCs w:val="22"/>
                    </w:rPr>
                  </w:pPr>
                </w:p>
              </w:tc>
            </w:tr>
            <w:tr w:rsidR="00850D1C" w:rsidRPr="00B11EDB" w14:paraId="3F1F7B53" w14:textId="77777777">
              <w:tc>
                <w:tcPr>
                  <w:tcW w:w="1249" w:type="pct"/>
                  <w:tcBorders>
                    <w:top w:val="single" w:sz="4" w:space="0" w:color="auto"/>
                    <w:bottom w:val="single" w:sz="4" w:space="0" w:color="auto"/>
                  </w:tcBorders>
                </w:tcPr>
                <w:p w14:paraId="52C5F15D" w14:textId="77777777" w:rsidR="00850D1C" w:rsidRPr="00B11EDB" w:rsidRDefault="00850D1C" w:rsidP="00B11EDB">
                  <w:pPr>
                    <w:rPr>
                      <w:szCs w:val="22"/>
                    </w:rPr>
                  </w:pPr>
                </w:p>
              </w:tc>
              <w:tc>
                <w:tcPr>
                  <w:tcW w:w="1251" w:type="pct"/>
                  <w:tcBorders>
                    <w:top w:val="single" w:sz="4" w:space="0" w:color="auto"/>
                    <w:bottom w:val="single" w:sz="4" w:space="0" w:color="auto"/>
                    <w:right w:val="single" w:sz="4" w:space="0" w:color="auto"/>
                  </w:tcBorders>
                </w:tcPr>
                <w:p w14:paraId="0EC95C06" w14:textId="77777777" w:rsidR="00850D1C" w:rsidRPr="00B11EDB" w:rsidRDefault="00850D1C" w:rsidP="00B11EDB">
                  <w:pPr>
                    <w:jc w:val="right"/>
                    <w:rPr>
                      <w:szCs w:val="22"/>
                    </w:rPr>
                  </w:pPr>
                </w:p>
              </w:tc>
              <w:tc>
                <w:tcPr>
                  <w:tcW w:w="1249" w:type="pct"/>
                  <w:tcBorders>
                    <w:top w:val="single" w:sz="4" w:space="0" w:color="auto"/>
                    <w:left w:val="single" w:sz="4" w:space="0" w:color="auto"/>
                    <w:bottom w:val="single" w:sz="4" w:space="0" w:color="auto"/>
                  </w:tcBorders>
                </w:tcPr>
                <w:p w14:paraId="5DDC007C" w14:textId="77777777" w:rsidR="00850D1C" w:rsidRPr="00B11EDB" w:rsidRDefault="00850D1C" w:rsidP="00B11EDB">
                  <w:pPr>
                    <w:jc w:val="right"/>
                    <w:rPr>
                      <w:szCs w:val="22"/>
                    </w:rPr>
                  </w:pPr>
                </w:p>
              </w:tc>
              <w:tc>
                <w:tcPr>
                  <w:tcW w:w="1251" w:type="pct"/>
                  <w:tcBorders>
                    <w:top w:val="single" w:sz="4" w:space="0" w:color="auto"/>
                    <w:bottom w:val="single" w:sz="4" w:space="0" w:color="auto"/>
                  </w:tcBorders>
                </w:tcPr>
                <w:p w14:paraId="5C0B78A0" w14:textId="77777777" w:rsidR="00850D1C" w:rsidRPr="00B11EDB" w:rsidRDefault="00850D1C" w:rsidP="00B11EDB">
                  <w:pPr>
                    <w:rPr>
                      <w:szCs w:val="22"/>
                    </w:rPr>
                  </w:pPr>
                </w:p>
              </w:tc>
            </w:tr>
          </w:tbl>
          <w:p w14:paraId="35CAF9E4" w14:textId="77777777" w:rsidR="00850D1C" w:rsidRPr="00B11EDB" w:rsidRDefault="00850D1C" w:rsidP="00B11EDB">
            <w:pPr>
              <w:jc w:val="center"/>
              <w:rPr>
                <w:b/>
                <w:szCs w:val="22"/>
              </w:rPr>
            </w:pPr>
          </w:p>
        </w:tc>
      </w:tr>
    </w:tbl>
    <w:p w14:paraId="52D488FE" w14:textId="77777777" w:rsidR="00B11EDB" w:rsidRPr="00B11EDB" w:rsidRDefault="00B11EDB" w:rsidP="00B11EDB">
      <w:pPr>
        <w:rPr>
          <w:szCs w:val="22"/>
        </w:rPr>
      </w:pPr>
    </w:p>
    <w:p w14:paraId="3E984AFF" w14:textId="77777777" w:rsidR="00B11EDB" w:rsidRPr="00B11EDB" w:rsidRDefault="00B11EDB" w:rsidP="00B11EDB">
      <w:pPr>
        <w:rPr>
          <w:szCs w:val="22"/>
        </w:rPr>
      </w:pPr>
    </w:p>
    <w:p w14:paraId="7381E07D" w14:textId="77777777" w:rsidR="005775C3" w:rsidRPr="00B11EDB" w:rsidRDefault="00B11EDB" w:rsidP="005775C3">
      <w:pPr>
        <w:pStyle w:val="Heading1"/>
      </w:pPr>
      <w:r w:rsidRPr="00B11EDB">
        <w:rPr>
          <w:szCs w:val="22"/>
        </w:rPr>
        <w:br w:type="page"/>
      </w:r>
      <w:r w:rsidR="005775C3" w:rsidRPr="00B11EDB">
        <w:lastRenderedPageBreak/>
        <w:t>Handout D–</w:t>
      </w:r>
      <w:r w:rsidR="00B55130">
        <w:t>2</w:t>
      </w:r>
      <w:r w:rsidR="005775C3">
        <w:t xml:space="preserve"> Solution</w:t>
      </w:r>
    </w:p>
    <w:p w14:paraId="588E2307" w14:textId="77777777" w:rsidR="005775C3" w:rsidRDefault="005775C3" w:rsidP="005775C3">
      <w:pPr>
        <w:pStyle w:val="Heading1"/>
        <w:jc w:val="center"/>
        <w:rPr>
          <w:u w:val="none"/>
        </w:rPr>
      </w:pPr>
      <w:r>
        <w:rPr>
          <w:u w:val="none"/>
        </w:rPr>
        <w:t>BAWL</w:t>
      </w:r>
      <w:r w:rsidRPr="00077EC4">
        <w:rPr>
          <w:u w:val="none"/>
        </w:rPr>
        <w:t xml:space="preserve"> CORP.</w:t>
      </w:r>
    </w:p>
    <w:p w14:paraId="5FE2BB0D" w14:textId="77777777" w:rsidR="005775C3" w:rsidRPr="005775C3" w:rsidRDefault="005775C3" w:rsidP="005775C3">
      <w:pPr>
        <w:pStyle w:val="BodyText"/>
      </w:pPr>
    </w:p>
    <w:p w14:paraId="182ED710" w14:textId="77777777" w:rsidR="00B11EDB" w:rsidRPr="00B11EDB" w:rsidRDefault="003B5326" w:rsidP="000C664E">
      <w:pPr>
        <w:numPr>
          <w:ilvl w:val="0"/>
          <w:numId w:val="8"/>
        </w:numPr>
        <w:rPr>
          <w:szCs w:val="22"/>
        </w:rPr>
      </w:pPr>
      <w:r>
        <w:t xml:space="preserve">Bellows Corp. had $100,000 in its Cash account on January 1, </w:t>
      </w:r>
      <w:r w:rsidR="003E2FF5">
        <w:t>2016</w:t>
      </w:r>
      <w:r>
        <w:t xml:space="preserve">. </w:t>
      </w:r>
      <w:r w:rsidRPr="00B11EDB">
        <w:t xml:space="preserve">On June 15, </w:t>
      </w:r>
      <w:r w:rsidR="003E2FF5">
        <w:t>2016</w:t>
      </w:r>
      <w:r w:rsidRPr="00B11EDB">
        <w:t xml:space="preserve">, Bellows Corp. acquired 100 shares of Sonny, Inc. for $75 per share. </w:t>
      </w:r>
      <w:r>
        <w:t xml:space="preserve">Assuming that Bellows considers the </w:t>
      </w:r>
      <w:r w:rsidRPr="00B11EDB">
        <w:t xml:space="preserve">stock as a </w:t>
      </w:r>
      <w:r>
        <w:t xml:space="preserve">trading </w:t>
      </w:r>
      <w:r w:rsidRPr="00B11EDB">
        <w:t>security</w:t>
      </w:r>
      <w:r>
        <w:t>, p</w:t>
      </w:r>
      <w:r w:rsidRPr="00D50B8D">
        <w:t>repare the journal entr</w:t>
      </w:r>
      <w:r>
        <w:t>y</w:t>
      </w:r>
      <w:r w:rsidRPr="00D50B8D">
        <w:t xml:space="preserve"> required to record </w:t>
      </w:r>
      <w:r>
        <w:t xml:space="preserve">this </w:t>
      </w:r>
      <w:r w:rsidRPr="00D50B8D">
        <w:t>transaction</w:t>
      </w:r>
      <w:r>
        <w:t xml:space="preserve"> and post it to the appropriate T-accounts</w:t>
      </w:r>
      <w:r w:rsidRPr="00D50B8D">
        <w:t>:</w:t>
      </w:r>
    </w:p>
    <w:p w14:paraId="57FD4585" w14:textId="77777777" w:rsidR="00B11EDB" w:rsidRPr="00B11EDB" w:rsidRDefault="00B11EDB" w:rsidP="00B11EDB">
      <w:pPr>
        <w:rPr>
          <w:szCs w:val="22"/>
        </w:rPr>
      </w:pPr>
    </w:p>
    <w:tbl>
      <w:tblPr>
        <w:tblW w:w="5061" w:type="pct"/>
        <w:tblLook w:val="01E0" w:firstRow="1" w:lastRow="1" w:firstColumn="1" w:lastColumn="1" w:noHBand="0" w:noVBand="0"/>
      </w:tblPr>
      <w:tblGrid>
        <w:gridCol w:w="4846"/>
        <w:gridCol w:w="4847"/>
      </w:tblGrid>
      <w:tr w:rsidR="00B11EDB" w:rsidRPr="00B11EDB" w14:paraId="05F6BAFA" w14:textId="77777777">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11EDB" w:rsidRPr="00B11EDB" w14:paraId="2557D1FF" w14:textId="77777777">
              <w:tc>
                <w:tcPr>
                  <w:tcW w:w="679" w:type="pct"/>
                  <w:tcBorders>
                    <w:top w:val="single" w:sz="4" w:space="0" w:color="auto"/>
                    <w:left w:val="single" w:sz="4" w:space="0" w:color="auto"/>
                    <w:bottom w:val="single" w:sz="4" w:space="0" w:color="auto"/>
                    <w:right w:val="single" w:sz="4" w:space="0" w:color="auto"/>
                  </w:tcBorders>
                </w:tcPr>
                <w:p w14:paraId="2A60EED0" w14:textId="77777777" w:rsidR="00B11EDB" w:rsidRPr="00B11EDB" w:rsidRDefault="00E0368E" w:rsidP="00B11EDB">
                  <w:pPr>
                    <w:jc w:val="center"/>
                    <w:rPr>
                      <w:szCs w:val="22"/>
                    </w:rPr>
                  </w:pPr>
                  <w:r>
                    <w:rPr>
                      <w:szCs w:val="22"/>
                    </w:rPr>
                    <w:t>June</w:t>
                  </w:r>
                  <w:r w:rsidR="00B11EDB" w:rsidRPr="00B11EDB">
                    <w:rPr>
                      <w:szCs w:val="22"/>
                    </w:rPr>
                    <w:t xml:space="preserve"> 15</w:t>
                  </w:r>
                </w:p>
              </w:tc>
              <w:tc>
                <w:tcPr>
                  <w:tcW w:w="2675" w:type="pct"/>
                  <w:tcBorders>
                    <w:top w:val="single" w:sz="4" w:space="0" w:color="auto"/>
                    <w:left w:val="single" w:sz="4" w:space="0" w:color="auto"/>
                    <w:bottom w:val="single" w:sz="4" w:space="0" w:color="auto"/>
                    <w:right w:val="single" w:sz="4" w:space="0" w:color="auto"/>
                  </w:tcBorders>
                </w:tcPr>
                <w:p w14:paraId="63B65FD3" w14:textId="77777777" w:rsidR="00B11EDB" w:rsidRPr="00B11EDB" w:rsidRDefault="00580AF9" w:rsidP="00B11EDB">
                  <w:pPr>
                    <w:rPr>
                      <w:szCs w:val="22"/>
                    </w:rPr>
                  </w:pPr>
                  <w:r>
                    <w:rPr>
                      <w:szCs w:val="22"/>
                    </w:rPr>
                    <w:t>Trading Securities</w:t>
                  </w:r>
                  <w:r w:rsidR="00B11EDB" w:rsidRPr="00B11EDB">
                    <w:rPr>
                      <w:szCs w:val="22"/>
                    </w:rPr>
                    <w:t xml:space="preserve"> (+A)</w:t>
                  </w:r>
                </w:p>
              </w:tc>
              <w:tc>
                <w:tcPr>
                  <w:tcW w:w="823" w:type="pct"/>
                  <w:tcBorders>
                    <w:top w:val="single" w:sz="4" w:space="0" w:color="auto"/>
                    <w:left w:val="single" w:sz="4" w:space="0" w:color="auto"/>
                    <w:bottom w:val="single" w:sz="4" w:space="0" w:color="auto"/>
                    <w:right w:val="single" w:sz="4" w:space="0" w:color="auto"/>
                  </w:tcBorders>
                </w:tcPr>
                <w:p w14:paraId="66871FAE" w14:textId="77777777" w:rsidR="00B11EDB" w:rsidRPr="00B11EDB" w:rsidRDefault="00B11EDB" w:rsidP="00580AF9">
                  <w:pPr>
                    <w:jc w:val="right"/>
                    <w:rPr>
                      <w:szCs w:val="22"/>
                    </w:rPr>
                  </w:pPr>
                  <w:r w:rsidRPr="00B11EDB">
                    <w:rPr>
                      <w:szCs w:val="22"/>
                    </w:rPr>
                    <w:t>7,500</w:t>
                  </w:r>
                </w:p>
              </w:tc>
              <w:tc>
                <w:tcPr>
                  <w:tcW w:w="823" w:type="pct"/>
                  <w:tcBorders>
                    <w:top w:val="single" w:sz="4" w:space="0" w:color="auto"/>
                    <w:left w:val="single" w:sz="4" w:space="0" w:color="auto"/>
                    <w:bottom w:val="single" w:sz="4" w:space="0" w:color="auto"/>
                    <w:right w:val="single" w:sz="4" w:space="0" w:color="auto"/>
                  </w:tcBorders>
                </w:tcPr>
                <w:p w14:paraId="68D743FB" w14:textId="77777777" w:rsidR="00B11EDB" w:rsidRPr="00B11EDB" w:rsidRDefault="00B11EDB" w:rsidP="00580AF9">
                  <w:pPr>
                    <w:jc w:val="right"/>
                    <w:rPr>
                      <w:szCs w:val="22"/>
                    </w:rPr>
                  </w:pPr>
                </w:p>
              </w:tc>
            </w:tr>
            <w:tr w:rsidR="00B11EDB" w:rsidRPr="00B11EDB" w14:paraId="7631F299" w14:textId="77777777">
              <w:tc>
                <w:tcPr>
                  <w:tcW w:w="679" w:type="pct"/>
                  <w:tcBorders>
                    <w:top w:val="single" w:sz="4" w:space="0" w:color="auto"/>
                  </w:tcBorders>
                </w:tcPr>
                <w:p w14:paraId="351FE700" w14:textId="77777777" w:rsidR="00B11EDB" w:rsidRPr="00B11EDB" w:rsidRDefault="00B11EDB" w:rsidP="00B11EDB">
                  <w:pPr>
                    <w:jc w:val="center"/>
                    <w:rPr>
                      <w:szCs w:val="22"/>
                    </w:rPr>
                  </w:pPr>
                </w:p>
              </w:tc>
              <w:tc>
                <w:tcPr>
                  <w:tcW w:w="2675" w:type="pct"/>
                  <w:tcBorders>
                    <w:top w:val="single" w:sz="4" w:space="0" w:color="auto"/>
                  </w:tcBorders>
                </w:tcPr>
                <w:p w14:paraId="23EDA9CB" w14:textId="77777777" w:rsidR="00B11EDB" w:rsidRPr="00B11EDB" w:rsidRDefault="00B11EDB" w:rsidP="00580AF9">
                  <w:pPr>
                    <w:rPr>
                      <w:szCs w:val="22"/>
                    </w:rPr>
                  </w:pPr>
                  <w:r w:rsidRPr="00B11EDB">
                    <w:rPr>
                      <w:szCs w:val="22"/>
                    </w:rPr>
                    <w:t xml:space="preserve">          Cash (</w:t>
                  </w:r>
                  <w:r w:rsidR="00580AF9">
                    <w:rPr>
                      <w:szCs w:val="22"/>
                    </w:rPr>
                    <w:t>–</w:t>
                  </w:r>
                  <w:r w:rsidRPr="00B11EDB">
                    <w:rPr>
                      <w:szCs w:val="22"/>
                    </w:rPr>
                    <w:t>A)</w:t>
                  </w:r>
                </w:p>
              </w:tc>
              <w:tc>
                <w:tcPr>
                  <w:tcW w:w="823" w:type="pct"/>
                  <w:tcBorders>
                    <w:top w:val="single" w:sz="4" w:space="0" w:color="auto"/>
                  </w:tcBorders>
                </w:tcPr>
                <w:p w14:paraId="6F978C76" w14:textId="77777777" w:rsidR="00B11EDB" w:rsidRPr="00B11EDB" w:rsidRDefault="00B11EDB" w:rsidP="00580AF9">
                  <w:pPr>
                    <w:jc w:val="right"/>
                    <w:rPr>
                      <w:szCs w:val="22"/>
                    </w:rPr>
                  </w:pPr>
                </w:p>
              </w:tc>
              <w:tc>
                <w:tcPr>
                  <w:tcW w:w="823" w:type="pct"/>
                  <w:tcBorders>
                    <w:top w:val="single" w:sz="4" w:space="0" w:color="auto"/>
                  </w:tcBorders>
                </w:tcPr>
                <w:p w14:paraId="23F48228" w14:textId="77777777" w:rsidR="00B11EDB" w:rsidRPr="00B11EDB" w:rsidRDefault="00B11EDB" w:rsidP="00580AF9">
                  <w:pPr>
                    <w:jc w:val="right"/>
                    <w:rPr>
                      <w:szCs w:val="22"/>
                    </w:rPr>
                  </w:pPr>
                  <w:r w:rsidRPr="00B11EDB">
                    <w:rPr>
                      <w:szCs w:val="22"/>
                    </w:rPr>
                    <w:t>7,500</w:t>
                  </w:r>
                </w:p>
              </w:tc>
            </w:tr>
          </w:tbl>
          <w:p w14:paraId="7534CF04" w14:textId="77777777" w:rsidR="00B11EDB" w:rsidRPr="00B11EDB" w:rsidRDefault="00B11EDB" w:rsidP="00B11EDB">
            <w:pPr>
              <w:rPr>
                <w:szCs w:val="22"/>
              </w:rPr>
            </w:pPr>
          </w:p>
        </w:tc>
      </w:tr>
      <w:tr w:rsidR="00B11EDB" w:rsidRPr="00B11EDB" w14:paraId="3646F4EC" w14:textId="77777777">
        <w:trPr>
          <w:trHeight w:val="360"/>
        </w:trPr>
        <w:tc>
          <w:tcPr>
            <w:tcW w:w="2500" w:type="pct"/>
          </w:tcPr>
          <w:p w14:paraId="656FB94C" w14:textId="77777777" w:rsidR="00B11EDB" w:rsidRPr="00B11EDB" w:rsidRDefault="00B11EDB" w:rsidP="00B11EDB">
            <w:pPr>
              <w:jc w:val="center"/>
              <w:rPr>
                <w:szCs w:val="22"/>
              </w:rPr>
            </w:pPr>
          </w:p>
        </w:tc>
        <w:tc>
          <w:tcPr>
            <w:tcW w:w="2500" w:type="pct"/>
          </w:tcPr>
          <w:p w14:paraId="0A248675" w14:textId="77777777" w:rsidR="00B11EDB" w:rsidRPr="00B11EDB" w:rsidRDefault="00B11EDB" w:rsidP="00B11EDB">
            <w:pPr>
              <w:jc w:val="center"/>
              <w:rPr>
                <w:szCs w:val="22"/>
              </w:rPr>
            </w:pPr>
          </w:p>
        </w:tc>
      </w:tr>
      <w:tr w:rsidR="00B11EDB" w:rsidRPr="00B11EDB" w14:paraId="3CC2E814" w14:textId="77777777">
        <w:trPr>
          <w:trHeight w:val="360"/>
        </w:trPr>
        <w:tc>
          <w:tcPr>
            <w:tcW w:w="2500" w:type="pct"/>
          </w:tcPr>
          <w:p w14:paraId="5B2EC0F9" w14:textId="77777777" w:rsidR="00B11EDB" w:rsidRPr="00A22D88" w:rsidRDefault="00B11EDB" w:rsidP="00B11EDB">
            <w:pPr>
              <w:jc w:val="center"/>
              <w:rPr>
                <w:szCs w:val="22"/>
              </w:rPr>
            </w:pPr>
            <w:r w:rsidRPr="00A22D88">
              <w:rPr>
                <w:szCs w:val="22"/>
              </w:rPr>
              <w:t xml:space="preserve">+ </w:t>
            </w:r>
            <w:r w:rsidR="00580AF9">
              <w:rPr>
                <w:szCs w:val="22"/>
              </w:rPr>
              <w:t>Trading Securities</w:t>
            </w:r>
            <w:r w:rsidRPr="00A22D88">
              <w:rPr>
                <w:szCs w:val="22"/>
              </w:rPr>
              <w:t xml:space="preserve"> (A) –</w:t>
            </w:r>
          </w:p>
          <w:tbl>
            <w:tblPr>
              <w:tblW w:w="5000" w:type="pct"/>
              <w:tblLook w:val="01E0" w:firstRow="1" w:lastRow="1" w:firstColumn="1" w:lastColumn="1" w:noHBand="0" w:noVBand="0"/>
            </w:tblPr>
            <w:tblGrid>
              <w:gridCol w:w="1130"/>
              <w:gridCol w:w="1239"/>
              <w:gridCol w:w="1130"/>
              <w:gridCol w:w="1131"/>
            </w:tblGrid>
            <w:tr w:rsidR="00B11EDB" w:rsidRPr="00A22D88" w14:paraId="5C18684E" w14:textId="77777777">
              <w:tc>
                <w:tcPr>
                  <w:tcW w:w="1220" w:type="pct"/>
                  <w:tcBorders>
                    <w:top w:val="single" w:sz="4" w:space="0" w:color="auto"/>
                  </w:tcBorders>
                </w:tcPr>
                <w:p w14:paraId="2BADF5FD" w14:textId="77777777" w:rsidR="00B11EDB" w:rsidRPr="00A22D88" w:rsidRDefault="00E0368E" w:rsidP="00B11EDB">
                  <w:pPr>
                    <w:rPr>
                      <w:szCs w:val="22"/>
                    </w:rPr>
                  </w:pPr>
                  <w:r>
                    <w:rPr>
                      <w:szCs w:val="22"/>
                    </w:rPr>
                    <w:t>June</w:t>
                  </w:r>
                  <w:r w:rsidR="00B11EDB" w:rsidRPr="00A22D88">
                    <w:rPr>
                      <w:szCs w:val="22"/>
                    </w:rPr>
                    <w:t xml:space="preserve"> 15</w:t>
                  </w:r>
                </w:p>
              </w:tc>
              <w:tc>
                <w:tcPr>
                  <w:tcW w:w="1338" w:type="pct"/>
                  <w:tcBorders>
                    <w:top w:val="single" w:sz="4" w:space="0" w:color="auto"/>
                    <w:right w:val="single" w:sz="4" w:space="0" w:color="auto"/>
                  </w:tcBorders>
                </w:tcPr>
                <w:p w14:paraId="4BC2A31B" w14:textId="77777777" w:rsidR="00B11EDB" w:rsidRPr="00A22D88" w:rsidRDefault="00B11EDB" w:rsidP="00B11EDB">
                  <w:pPr>
                    <w:jc w:val="right"/>
                    <w:rPr>
                      <w:szCs w:val="22"/>
                    </w:rPr>
                  </w:pPr>
                  <w:r w:rsidRPr="00A22D88">
                    <w:rPr>
                      <w:szCs w:val="22"/>
                    </w:rPr>
                    <w:t>7,500</w:t>
                  </w:r>
                </w:p>
              </w:tc>
              <w:tc>
                <w:tcPr>
                  <w:tcW w:w="1220" w:type="pct"/>
                  <w:tcBorders>
                    <w:top w:val="single" w:sz="4" w:space="0" w:color="auto"/>
                    <w:left w:val="single" w:sz="4" w:space="0" w:color="auto"/>
                  </w:tcBorders>
                </w:tcPr>
                <w:p w14:paraId="04F8257E" w14:textId="77777777" w:rsidR="00B11EDB" w:rsidRPr="00A22D88" w:rsidRDefault="00B11EDB" w:rsidP="00B11EDB">
                  <w:pPr>
                    <w:rPr>
                      <w:szCs w:val="22"/>
                    </w:rPr>
                  </w:pPr>
                </w:p>
              </w:tc>
              <w:tc>
                <w:tcPr>
                  <w:tcW w:w="1221" w:type="pct"/>
                  <w:tcBorders>
                    <w:top w:val="single" w:sz="4" w:space="0" w:color="auto"/>
                  </w:tcBorders>
                </w:tcPr>
                <w:p w14:paraId="3EC30EB7" w14:textId="77777777" w:rsidR="00B11EDB" w:rsidRPr="00A22D88" w:rsidRDefault="00B11EDB" w:rsidP="00B11EDB">
                  <w:pPr>
                    <w:rPr>
                      <w:szCs w:val="22"/>
                    </w:rPr>
                  </w:pPr>
                </w:p>
              </w:tc>
            </w:tr>
            <w:tr w:rsidR="00B11EDB" w:rsidRPr="00A22D88" w14:paraId="555B75F3" w14:textId="77777777">
              <w:tc>
                <w:tcPr>
                  <w:tcW w:w="1220" w:type="pct"/>
                  <w:tcBorders>
                    <w:bottom w:val="single" w:sz="4" w:space="0" w:color="auto"/>
                  </w:tcBorders>
                </w:tcPr>
                <w:p w14:paraId="2F6672C5" w14:textId="77777777" w:rsidR="00B11EDB" w:rsidRPr="00A22D88" w:rsidRDefault="00B11EDB" w:rsidP="00B11EDB">
                  <w:pPr>
                    <w:rPr>
                      <w:szCs w:val="22"/>
                    </w:rPr>
                  </w:pPr>
                </w:p>
              </w:tc>
              <w:tc>
                <w:tcPr>
                  <w:tcW w:w="1338" w:type="pct"/>
                  <w:tcBorders>
                    <w:bottom w:val="single" w:sz="4" w:space="0" w:color="auto"/>
                    <w:right w:val="single" w:sz="4" w:space="0" w:color="auto"/>
                  </w:tcBorders>
                </w:tcPr>
                <w:p w14:paraId="084DC1C4" w14:textId="77777777" w:rsidR="00B11EDB" w:rsidRPr="00A22D88" w:rsidRDefault="00B11EDB" w:rsidP="00B11EDB">
                  <w:pPr>
                    <w:jc w:val="right"/>
                    <w:rPr>
                      <w:szCs w:val="22"/>
                    </w:rPr>
                  </w:pPr>
                </w:p>
              </w:tc>
              <w:tc>
                <w:tcPr>
                  <w:tcW w:w="1220" w:type="pct"/>
                  <w:tcBorders>
                    <w:left w:val="single" w:sz="4" w:space="0" w:color="auto"/>
                    <w:bottom w:val="single" w:sz="4" w:space="0" w:color="auto"/>
                  </w:tcBorders>
                </w:tcPr>
                <w:p w14:paraId="2A0F39A5" w14:textId="77777777" w:rsidR="00B11EDB" w:rsidRPr="00A22D88" w:rsidRDefault="00B11EDB" w:rsidP="00B11EDB">
                  <w:pPr>
                    <w:jc w:val="right"/>
                    <w:rPr>
                      <w:szCs w:val="22"/>
                    </w:rPr>
                  </w:pPr>
                </w:p>
              </w:tc>
              <w:tc>
                <w:tcPr>
                  <w:tcW w:w="1221" w:type="pct"/>
                  <w:tcBorders>
                    <w:bottom w:val="single" w:sz="4" w:space="0" w:color="auto"/>
                  </w:tcBorders>
                </w:tcPr>
                <w:p w14:paraId="252346AF" w14:textId="77777777" w:rsidR="00B11EDB" w:rsidRPr="00A22D88" w:rsidRDefault="00B11EDB" w:rsidP="00B11EDB">
                  <w:pPr>
                    <w:rPr>
                      <w:szCs w:val="22"/>
                    </w:rPr>
                  </w:pPr>
                </w:p>
              </w:tc>
            </w:tr>
            <w:tr w:rsidR="00B11EDB" w:rsidRPr="00A22D88" w14:paraId="310A9F74" w14:textId="77777777">
              <w:tc>
                <w:tcPr>
                  <w:tcW w:w="1220" w:type="pct"/>
                  <w:tcBorders>
                    <w:top w:val="single" w:sz="4" w:space="0" w:color="auto"/>
                    <w:bottom w:val="single" w:sz="4" w:space="0" w:color="auto"/>
                  </w:tcBorders>
                </w:tcPr>
                <w:p w14:paraId="30C8C4F8" w14:textId="77777777" w:rsidR="00B11EDB" w:rsidRPr="00A22D88" w:rsidRDefault="00B11EDB" w:rsidP="00B11EDB">
                  <w:pPr>
                    <w:rPr>
                      <w:szCs w:val="22"/>
                    </w:rPr>
                  </w:pPr>
                </w:p>
              </w:tc>
              <w:tc>
                <w:tcPr>
                  <w:tcW w:w="1338" w:type="pct"/>
                  <w:tcBorders>
                    <w:top w:val="single" w:sz="4" w:space="0" w:color="auto"/>
                    <w:bottom w:val="single" w:sz="4" w:space="0" w:color="auto"/>
                    <w:right w:val="single" w:sz="4" w:space="0" w:color="auto"/>
                  </w:tcBorders>
                </w:tcPr>
                <w:p w14:paraId="213921D5" w14:textId="77777777" w:rsidR="00B11EDB" w:rsidRPr="00A22D88" w:rsidRDefault="009669A9" w:rsidP="00B11EDB">
                  <w:pPr>
                    <w:jc w:val="right"/>
                    <w:rPr>
                      <w:szCs w:val="22"/>
                    </w:rPr>
                  </w:pPr>
                  <w:r>
                    <w:rPr>
                      <w:szCs w:val="22"/>
                    </w:rPr>
                    <w:t>7,500</w:t>
                  </w:r>
                </w:p>
              </w:tc>
              <w:tc>
                <w:tcPr>
                  <w:tcW w:w="1220" w:type="pct"/>
                  <w:tcBorders>
                    <w:top w:val="single" w:sz="4" w:space="0" w:color="auto"/>
                    <w:left w:val="single" w:sz="4" w:space="0" w:color="auto"/>
                    <w:bottom w:val="single" w:sz="4" w:space="0" w:color="auto"/>
                  </w:tcBorders>
                </w:tcPr>
                <w:p w14:paraId="27D3A3A6" w14:textId="77777777" w:rsidR="00B11EDB" w:rsidRPr="00A22D88" w:rsidRDefault="00B11EDB" w:rsidP="00B11EDB">
                  <w:pPr>
                    <w:jc w:val="right"/>
                    <w:rPr>
                      <w:szCs w:val="22"/>
                    </w:rPr>
                  </w:pPr>
                </w:p>
              </w:tc>
              <w:tc>
                <w:tcPr>
                  <w:tcW w:w="1221" w:type="pct"/>
                  <w:tcBorders>
                    <w:top w:val="single" w:sz="4" w:space="0" w:color="auto"/>
                    <w:bottom w:val="single" w:sz="4" w:space="0" w:color="auto"/>
                  </w:tcBorders>
                </w:tcPr>
                <w:p w14:paraId="7D39E4C7" w14:textId="77777777" w:rsidR="00B11EDB" w:rsidRPr="00A22D88" w:rsidRDefault="00B11EDB" w:rsidP="00B11EDB">
                  <w:pPr>
                    <w:rPr>
                      <w:szCs w:val="22"/>
                    </w:rPr>
                  </w:pPr>
                </w:p>
              </w:tc>
            </w:tr>
          </w:tbl>
          <w:p w14:paraId="7F93F409" w14:textId="77777777" w:rsidR="00B11EDB" w:rsidRPr="00A22D88" w:rsidRDefault="00B11EDB" w:rsidP="00B11EDB">
            <w:pPr>
              <w:jc w:val="center"/>
              <w:rPr>
                <w:szCs w:val="22"/>
              </w:rPr>
            </w:pPr>
          </w:p>
        </w:tc>
        <w:tc>
          <w:tcPr>
            <w:tcW w:w="2500" w:type="pct"/>
          </w:tcPr>
          <w:p w14:paraId="6A0607BC" w14:textId="77777777" w:rsidR="00B11EDB" w:rsidRPr="00A22D88" w:rsidRDefault="00580AF9" w:rsidP="00B11EDB">
            <w:pPr>
              <w:jc w:val="center"/>
              <w:rPr>
                <w:szCs w:val="22"/>
              </w:rPr>
            </w:pPr>
            <w:r>
              <w:rPr>
                <w:szCs w:val="22"/>
              </w:rPr>
              <w:t>+ Cash (A) –</w:t>
            </w:r>
          </w:p>
          <w:tbl>
            <w:tblPr>
              <w:tblW w:w="5000" w:type="pct"/>
              <w:tblLook w:val="01E0" w:firstRow="1" w:lastRow="1" w:firstColumn="1" w:lastColumn="1" w:noHBand="0" w:noVBand="0"/>
            </w:tblPr>
            <w:tblGrid>
              <w:gridCol w:w="1156"/>
              <w:gridCol w:w="1159"/>
              <w:gridCol w:w="1157"/>
              <w:gridCol w:w="1159"/>
            </w:tblGrid>
            <w:tr w:rsidR="00B11EDB" w:rsidRPr="00A22D88" w14:paraId="2B072827" w14:textId="77777777">
              <w:tc>
                <w:tcPr>
                  <w:tcW w:w="1249" w:type="pct"/>
                  <w:tcBorders>
                    <w:top w:val="single" w:sz="4" w:space="0" w:color="auto"/>
                  </w:tcBorders>
                </w:tcPr>
                <w:p w14:paraId="0463AAEA" w14:textId="77777777" w:rsidR="00B11EDB" w:rsidRPr="00A22D88" w:rsidRDefault="00B11EDB" w:rsidP="00B11EDB">
                  <w:pPr>
                    <w:rPr>
                      <w:szCs w:val="22"/>
                    </w:rPr>
                  </w:pPr>
                  <w:r w:rsidRPr="00A22D88">
                    <w:rPr>
                      <w:szCs w:val="22"/>
                    </w:rPr>
                    <w:t>Jan. 1</w:t>
                  </w:r>
                </w:p>
              </w:tc>
              <w:tc>
                <w:tcPr>
                  <w:tcW w:w="1251" w:type="pct"/>
                  <w:tcBorders>
                    <w:top w:val="single" w:sz="4" w:space="0" w:color="auto"/>
                    <w:right w:val="single" w:sz="4" w:space="0" w:color="auto"/>
                  </w:tcBorders>
                </w:tcPr>
                <w:p w14:paraId="7EA090E5" w14:textId="77777777" w:rsidR="00B11EDB" w:rsidRPr="00A22D88" w:rsidRDefault="00B11EDB" w:rsidP="00B11EDB">
                  <w:pPr>
                    <w:jc w:val="right"/>
                    <w:rPr>
                      <w:szCs w:val="22"/>
                    </w:rPr>
                  </w:pPr>
                  <w:r w:rsidRPr="00A22D88">
                    <w:rPr>
                      <w:szCs w:val="22"/>
                    </w:rPr>
                    <w:t>100,000</w:t>
                  </w:r>
                </w:p>
              </w:tc>
              <w:tc>
                <w:tcPr>
                  <w:tcW w:w="1249" w:type="pct"/>
                  <w:tcBorders>
                    <w:top w:val="single" w:sz="4" w:space="0" w:color="auto"/>
                    <w:left w:val="single" w:sz="4" w:space="0" w:color="auto"/>
                  </w:tcBorders>
                </w:tcPr>
                <w:p w14:paraId="70E3A2BD" w14:textId="77777777" w:rsidR="00B11EDB" w:rsidRPr="00A22D88" w:rsidRDefault="00B11EDB" w:rsidP="00B11EDB">
                  <w:pPr>
                    <w:jc w:val="right"/>
                    <w:rPr>
                      <w:szCs w:val="22"/>
                    </w:rPr>
                  </w:pPr>
                </w:p>
              </w:tc>
              <w:tc>
                <w:tcPr>
                  <w:tcW w:w="1251" w:type="pct"/>
                  <w:tcBorders>
                    <w:top w:val="single" w:sz="4" w:space="0" w:color="auto"/>
                  </w:tcBorders>
                </w:tcPr>
                <w:p w14:paraId="67E72F1C" w14:textId="77777777" w:rsidR="00B11EDB" w:rsidRPr="00A22D88" w:rsidRDefault="00B11EDB" w:rsidP="00B11EDB">
                  <w:pPr>
                    <w:rPr>
                      <w:szCs w:val="22"/>
                    </w:rPr>
                  </w:pPr>
                </w:p>
              </w:tc>
            </w:tr>
            <w:tr w:rsidR="00B11EDB" w:rsidRPr="00A22D88" w14:paraId="457FC15E" w14:textId="77777777">
              <w:tc>
                <w:tcPr>
                  <w:tcW w:w="1249" w:type="pct"/>
                  <w:tcBorders>
                    <w:bottom w:val="single" w:sz="4" w:space="0" w:color="auto"/>
                  </w:tcBorders>
                </w:tcPr>
                <w:p w14:paraId="4C9C37FC" w14:textId="77777777" w:rsidR="00B11EDB" w:rsidRPr="00A22D88" w:rsidRDefault="00B11EDB" w:rsidP="00B11EDB">
                  <w:pPr>
                    <w:rPr>
                      <w:szCs w:val="22"/>
                    </w:rPr>
                  </w:pPr>
                </w:p>
              </w:tc>
              <w:tc>
                <w:tcPr>
                  <w:tcW w:w="1251" w:type="pct"/>
                  <w:tcBorders>
                    <w:bottom w:val="single" w:sz="4" w:space="0" w:color="auto"/>
                    <w:right w:val="single" w:sz="4" w:space="0" w:color="auto"/>
                  </w:tcBorders>
                </w:tcPr>
                <w:p w14:paraId="201C93E4" w14:textId="77777777" w:rsidR="00B11EDB" w:rsidRPr="00A22D88" w:rsidRDefault="00B11EDB" w:rsidP="00B11EDB">
                  <w:pPr>
                    <w:jc w:val="right"/>
                    <w:rPr>
                      <w:szCs w:val="22"/>
                    </w:rPr>
                  </w:pPr>
                </w:p>
              </w:tc>
              <w:tc>
                <w:tcPr>
                  <w:tcW w:w="1249" w:type="pct"/>
                  <w:tcBorders>
                    <w:left w:val="single" w:sz="4" w:space="0" w:color="auto"/>
                    <w:bottom w:val="single" w:sz="4" w:space="0" w:color="auto"/>
                  </w:tcBorders>
                </w:tcPr>
                <w:p w14:paraId="03626766" w14:textId="77777777" w:rsidR="00B11EDB" w:rsidRPr="00A22D88" w:rsidRDefault="00B11EDB" w:rsidP="00B11EDB">
                  <w:pPr>
                    <w:jc w:val="right"/>
                    <w:rPr>
                      <w:szCs w:val="22"/>
                    </w:rPr>
                  </w:pPr>
                  <w:r w:rsidRPr="00A22D88">
                    <w:rPr>
                      <w:szCs w:val="22"/>
                    </w:rPr>
                    <w:t>7,500</w:t>
                  </w:r>
                </w:p>
              </w:tc>
              <w:tc>
                <w:tcPr>
                  <w:tcW w:w="1251" w:type="pct"/>
                  <w:tcBorders>
                    <w:bottom w:val="single" w:sz="4" w:space="0" w:color="auto"/>
                  </w:tcBorders>
                </w:tcPr>
                <w:p w14:paraId="71257829" w14:textId="77777777" w:rsidR="00B11EDB" w:rsidRPr="00A22D88" w:rsidRDefault="00E0368E" w:rsidP="00B11EDB">
                  <w:pPr>
                    <w:rPr>
                      <w:szCs w:val="22"/>
                    </w:rPr>
                  </w:pPr>
                  <w:r>
                    <w:rPr>
                      <w:szCs w:val="22"/>
                    </w:rPr>
                    <w:t>June</w:t>
                  </w:r>
                  <w:r w:rsidR="00B11EDB" w:rsidRPr="00A22D88">
                    <w:rPr>
                      <w:szCs w:val="22"/>
                    </w:rPr>
                    <w:t xml:space="preserve"> 15</w:t>
                  </w:r>
                </w:p>
              </w:tc>
            </w:tr>
            <w:tr w:rsidR="00B11EDB" w:rsidRPr="00A22D88" w14:paraId="023F46D2" w14:textId="77777777">
              <w:tc>
                <w:tcPr>
                  <w:tcW w:w="1249" w:type="pct"/>
                  <w:tcBorders>
                    <w:top w:val="single" w:sz="4" w:space="0" w:color="auto"/>
                    <w:bottom w:val="single" w:sz="4" w:space="0" w:color="auto"/>
                  </w:tcBorders>
                </w:tcPr>
                <w:p w14:paraId="512A1262" w14:textId="77777777" w:rsidR="00B11EDB" w:rsidRPr="00A22D88" w:rsidRDefault="00B11EDB" w:rsidP="00B11EDB">
                  <w:pPr>
                    <w:rPr>
                      <w:szCs w:val="22"/>
                    </w:rPr>
                  </w:pPr>
                </w:p>
              </w:tc>
              <w:tc>
                <w:tcPr>
                  <w:tcW w:w="1251" w:type="pct"/>
                  <w:tcBorders>
                    <w:top w:val="single" w:sz="4" w:space="0" w:color="auto"/>
                    <w:bottom w:val="single" w:sz="4" w:space="0" w:color="auto"/>
                    <w:right w:val="single" w:sz="4" w:space="0" w:color="auto"/>
                  </w:tcBorders>
                </w:tcPr>
                <w:p w14:paraId="56100E45" w14:textId="77777777" w:rsidR="00B11EDB" w:rsidRPr="00A22D88" w:rsidRDefault="009669A9" w:rsidP="00B11EDB">
                  <w:pPr>
                    <w:jc w:val="right"/>
                    <w:rPr>
                      <w:szCs w:val="22"/>
                    </w:rPr>
                  </w:pPr>
                  <w:r>
                    <w:rPr>
                      <w:szCs w:val="22"/>
                    </w:rPr>
                    <w:t>92,500</w:t>
                  </w:r>
                </w:p>
              </w:tc>
              <w:tc>
                <w:tcPr>
                  <w:tcW w:w="1249" w:type="pct"/>
                  <w:tcBorders>
                    <w:top w:val="single" w:sz="4" w:space="0" w:color="auto"/>
                    <w:left w:val="single" w:sz="4" w:space="0" w:color="auto"/>
                    <w:bottom w:val="single" w:sz="4" w:space="0" w:color="auto"/>
                  </w:tcBorders>
                </w:tcPr>
                <w:p w14:paraId="410050A5" w14:textId="77777777" w:rsidR="00B11EDB" w:rsidRPr="00A22D88" w:rsidRDefault="00B11EDB" w:rsidP="00B11EDB">
                  <w:pPr>
                    <w:jc w:val="right"/>
                    <w:rPr>
                      <w:szCs w:val="22"/>
                    </w:rPr>
                  </w:pPr>
                </w:p>
              </w:tc>
              <w:tc>
                <w:tcPr>
                  <w:tcW w:w="1251" w:type="pct"/>
                  <w:tcBorders>
                    <w:top w:val="single" w:sz="4" w:space="0" w:color="auto"/>
                    <w:bottom w:val="single" w:sz="4" w:space="0" w:color="auto"/>
                  </w:tcBorders>
                </w:tcPr>
                <w:p w14:paraId="4422B324" w14:textId="77777777" w:rsidR="00B11EDB" w:rsidRPr="00A22D88" w:rsidRDefault="00B11EDB" w:rsidP="00B11EDB">
                  <w:pPr>
                    <w:rPr>
                      <w:szCs w:val="22"/>
                    </w:rPr>
                  </w:pPr>
                </w:p>
              </w:tc>
            </w:tr>
          </w:tbl>
          <w:p w14:paraId="508C987E" w14:textId="77777777" w:rsidR="00B11EDB" w:rsidRPr="00A22D88" w:rsidRDefault="00B11EDB" w:rsidP="00B11EDB">
            <w:pPr>
              <w:jc w:val="center"/>
              <w:rPr>
                <w:szCs w:val="22"/>
              </w:rPr>
            </w:pPr>
          </w:p>
        </w:tc>
      </w:tr>
    </w:tbl>
    <w:p w14:paraId="1C4E0AA1" w14:textId="77777777" w:rsidR="00B11EDB" w:rsidRPr="00B11EDB" w:rsidRDefault="00B11EDB" w:rsidP="00B11EDB">
      <w:pPr>
        <w:rPr>
          <w:szCs w:val="22"/>
        </w:rPr>
      </w:pPr>
    </w:p>
    <w:p w14:paraId="78FA8146" w14:textId="77777777" w:rsidR="00B11EDB" w:rsidRPr="00B11EDB" w:rsidRDefault="00B11EDB" w:rsidP="000C664E">
      <w:pPr>
        <w:numPr>
          <w:ilvl w:val="0"/>
          <w:numId w:val="8"/>
        </w:numPr>
        <w:rPr>
          <w:szCs w:val="22"/>
        </w:rPr>
      </w:pPr>
      <w:r w:rsidRPr="00B11EDB">
        <w:rPr>
          <w:szCs w:val="22"/>
        </w:rPr>
        <w:t xml:space="preserve">On September 15, Bawl Corp. received dividends from Darkness of $2 per share. </w:t>
      </w:r>
      <w:r w:rsidR="003B5326" w:rsidRPr="00D50B8D">
        <w:rPr>
          <w:szCs w:val="22"/>
        </w:rPr>
        <w:t>Prepare the journal entr</w:t>
      </w:r>
      <w:r w:rsidR="003B5326">
        <w:rPr>
          <w:szCs w:val="22"/>
        </w:rPr>
        <w:t>y</w:t>
      </w:r>
      <w:r w:rsidR="003B5326" w:rsidRPr="00D50B8D">
        <w:rPr>
          <w:szCs w:val="22"/>
        </w:rPr>
        <w:t xml:space="preserve"> required to record </w:t>
      </w:r>
      <w:r w:rsidR="003B5326">
        <w:rPr>
          <w:szCs w:val="22"/>
        </w:rPr>
        <w:t xml:space="preserve">this </w:t>
      </w:r>
      <w:r w:rsidR="003B5326" w:rsidRPr="00D50B8D">
        <w:rPr>
          <w:szCs w:val="22"/>
        </w:rPr>
        <w:t>transaction</w:t>
      </w:r>
      <w:r w:rsidR="003B5326">
        <w:rPr>
          <w:szCs w:val="22"/>
        </w:rPr>
        <w:t xml:space="preserve"> and update the appropriate T-accounts</w:t>
      </w:r>
      <w:r w:rsidR="003B5326" w:rsidRPr="00D50B8D">
        <w:rPr>
          <w:szCs w:val="22"/>
        </w:rPr>
        <w:t>:</w:t>
      </w:r>
    </w:p>
    <w:p w14:paraId="3D3E62E0" w14:textId="77777777" w:rsidR="00B11EDB" w:rsidRPr="00B11EDB" w:rsidRDefault="00B11EDB" w:rsidP="00B11EDB">
      <w:pPr>
        <w:rPr>
          <w:szCs w:val="22"/>
        </w:rPr>
      </w:pPr>
    </w:p>
    <w:tbl>
      <w:tblPr>
        <w:tblW w:w="5061" w:type="pct"/>
        <w:tblLook w:val="01E0" w:firstRow="1" w:lastRow="1" w:firstColumn="1" w:lastColumn="1" w:noHBand="0" w:noVBand="0"/>
      </w:tblPr>
      <w:tblGrid>
        <w:gridCol w:w="4846"/>
        <w:gridCol w:w="4847"/>
      </w:tblGrid>
      <w:tr w:rsidR="00B11EDB" w:rsidRPr="00B11EDB" w14:paraId="1562A7C1" w14:textId="77777777">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11EDB" w:rsidRPr="00B11EDB" w14:paraId="39526C0F" w14:textId="77777777">
              <w:tc>
                <w:tcPr>
                  <w:tcW w:w="679" w:type="pct"/>
                  <w:tcBorders>
                    <w:top w:val="single" w:sz="4" w:space="0" w:color="auto"/>
                    <w:left w:val="single" w:sz="4" w:space="0" w:color="auto"/>
                    <w:bottom w:val="single" w:sz="4" w:space="0" w:color="auto"/>
                    <w:right w:val="single" w:sz="4" w:space="0" w:color="auto"/>
                  </w:tcBorders>
                </w:tcPr>
                <w:p w14:paraId="1D63FC60" w14:textId="77777777" w:rsidR="00B11EDB" w:rsidRPr="00B11EDB" w:rsidRDefault="00B11EDB" w:rsidP="00B11EDB">
                  <w:pPr>
                    <w:jc w:val="center"/>
                    <w:rPr>
                      <w:szCs w:val="22"/>
                    </w:rPr>
                  </w:pPr>
                  <w:r w:rsidRPr="00B11EDB">
                    <w:rPr>
                      <w:szCs w:val="22"/>
                    </w:rPr>
                    <w:t>Sep. 15</w:t>
                  </w:r>
                </w:p>
              </w:tc>
              <w:tc>
                <w:tcPr>
                  <w:tcW w:w="2675" w:type="pct"/>
                  <w:tcBorders>
                    <w:top w:val="single" w:sz="4" w:space="0" w:color="auto"/>
                    <w:left w:val="single" w:sz="4" w:space="0" w:color="auto"/>
                    <w:bottom w:val="single" w:sz="4" w:space="0" w:color="auto"/>
                    <w:right w:val="single" w:sz="4" w:space="0" w:color="auto"/>
                  </w:tcBorders>
                </w:tcPr>
                <w:p w14:paraId="1FD5AFEA" w14:textId="4B4B528B" w:rsidR="00B11EDB" w:rsidRPr="00B11EDB" w:rsidRDefault="00B11EDB" w:rsidP="00B11EDB">
                  <w:pPr>
                    <w:rPr>
                      <w:szCs w:val="22"/>
                    </w:rPr>
                  </w:pPr>
                  <w:r w:rsidRPr="00B11EDB">
                    <w:rPr>
                      <w:szCs w:val="22"/>
                    </w:rPr>
                    <w:t>Cash (+A)</w:t>
                  </w:r>
                  <w:r w:rsidR="003B5326">
                    <w:rPr>
                      <w:szCs w:val="22"/>
                    </w:rPr>
                    <w:t xml:space="preserve"> (</w:t>
                  </w:r>
                  <w:r w:rsidR="003B5326" w:rsidRPr="00B11EDB">
                    <w:rPr>
                      <w:szCs w:val="22"/>
                    </w:rPr>
                    <w:t xml:space="preserve">100 shares </w:t>
                  </w:r>
                  <w:r w:rsidR="00987946">
                    <w:rPr>
                      <w:szCs w:val="22"/>
                    </w:rPr>
                    <w:t>×</w:t>
                  </w:r>
                  <w:r w:rsidR="003B5326" w:rsidRPr="00B11EDB">
                    <w:rPr>
                      <w:szCs w:val="22"/>
                    </w:rPr>
                    <w:t xml:space="preserve"> $2</w:t>
                  </w:r>
                  <w:r w:rsidR="003B5326">
                    <w:rPr>
                      <w:szCs w:val="22"/>
                    </w:rPr>
                    <w:t>)</w:t>
                  </w:r>
                </w:p>
              </w:tc>
              <w:tc>
                <w:tcPr>
                  <w:tcW w:w="823" w:type="pct"/>
                  <w:tcBorders>
                    <w:top w:val="single" w:sz="4" w:space="0" w:color="auto"/>
                    <w:left w:val="single" w:sz="4" w:space="0" w:color="auto"/>
                    <w:bottom w:val="single" w:sz="4" w:space="0" w:color="auto"/>
                    <w:right w:val="single" w:sz="4" w:space="0" w:color="auto"/>
                  </w:tcBorders>
                </w:tcPr>
                <w:p w14:paraId="63CA70F5" w14:textId="77777777" w:rsidR="00B11EDB" w:rsidRPr="00B11EDB" w:rsidRDefault="00B11EDB" w:rsidP="00580AF9">
                  <w:pPr>
                    <w:jc w:val="right"/>
                    <w:rPr>
                      <w:szCs w:val="22"/>
                    </w:rPr>
                  </w:pPr>
                  <w:r w:rsidRPr="00B11EDB">
                    <w:rPr>
                      <w:szCs w:val="22"/>
                    </w:rPr>
                    <w:t>200</w:t>
                  </w:r>
                </w:p>
              </w:tc>
              <w:tc>
                <w:tcPr>
                  <w:tcW w:w="823" w:type="pct"/>
                  <w:tcBorders>
                    <w:top w:val="single" w:sz="4" w:space="0" w:color="auto"/>
                    <w:left w:val="single" w:sz="4" w:space="0" w:color="auto"/>
                    <w:bottom w:val="single" w:sz="4" w:space="0" w:color="auto"/>
                    <w:right w:val="single" w:sz="4" w:space="0" w:color="auto"/>
                  </w:tcBorders>
                </w:tcPr>
                <w:p w14:paraId="685C55BF" w14:textId="77777777" w:rsidR="00B11EDB" w:rsidRPr="00B11EDB" w:rsidRDefault="00B11EDB" w:rsidP="00580AF9">
                  <w:pPr>
                    <w:jc w:val="right"/>
                    <w:rPr>
                      <w:szCs w:val="22"/>
                    </w:rPr>
                  </w:pPr>
                </w:p>
              </w:tc>
            </w:tr>
            <w:tr w:rsidR="00B11EDB" w:rsidRPr="00B11EDB" w14:paraId="455A4882" w14:textId="77777777">
              <w:tc>
                <w:tcPr>
                  <w:tcW w:w="679" w:type="pct"/>
                  <w:tcBorders>
                    <w:top w:val="single" w:sz="4" w:space="0" w:color="auto"/>
                  </w:tcBorders>
                </w:tcPr>
                <w:p w14:paraId="2A0855F7" w14:textId="77777777" w:rsidR="00B11EDB" w:rsidRPr="00B11EDB" w:rsidRDefault="00B11EDB" w:rsidP="00B11EDB">
                  <w:pPr>
                    <w:jc w:val="center"/>
                    <w:rPr>
                      <w:szCs w:val="22"/>
                    </w:rPr>
                  </w:pPr>
                </w:p>
              </w:tc>
              <w:tc>
                <w:tcPr>
                  <w:tcW w:w="2675" w:type="pct"/>
                  <w:tcBorders>
                    <w:top w:val="single" w:sz="4" w:space="0" w:color="auto"/>
                  </w:tcBorders>
                </w:tcPr>
                <w:p w14:paraId="1CD6A865" w14:textId="77777777" w:rsidR="00B11EDB" w:rsidRPr="00B11EDB" w:rsidRDefault="00B11EDB" w:rsidP="00580AF9">
                  <w:pPr>
                    <w:rPr>
                      <w:szCs w:val="22"/>
                    </w:rPr>
                  </w:pPr>
                  <w:r w:rsidRPr="00B11EDB">
                    <w:rPr>
                      <w:szCs w:val="22"/>
                    </w:rPr>
                    <w:t xml:space="preserve">          </w:t>
                  </w:r>
                  <w:r w:rsidR="00033E99">
                    <w:rPr>
                      <w:szCs w:val="22"/>
                    </w:rPr>
                    <w:t>Dividend Revenue</w:t>
                  </w:r>
                  <w:r w:rsidRPr="00B11EDB">
                    <w:rPr>
                      <w:szCs w:val="22"/>
                    </w:rPr>
                    <w:t xml:space="preserve"> (+R, +SE)</w:t>
                  </w:r>
                </w:p>
              </w:tc>
              <w:tc>
                <w:tcPr>
                  <w:tcW w:w="823" w:type="pct"/>
                  <w:tcBorders>
                    <w:top w:val="single" w:sz="4" w:space="0" w:color="auto"/>
                  </w:tcBorders>
                </w:tcPr>
                <w:p w14:paraId="7206DEFD" w14:textId="77777777" w:rsidR="00B11EDB" w:rsidRPr="00B11EDB" w:rsidRDefault="00B11EDB" w:rsidP="00580AF9">
                  <w:pPr>
                    <w:jc w:val="right"/>
                    <w:rPr>
                      <w:szCs w:val="22"/>
                    </w:rPr>
                  </w:pPr>
                </w:p>
              </w:tc>
              <w:tc>
                <w:tcPr>
                  <w:tcW w:w="823" w:type="pct"/>
                  <w:tcBorders>
                    <w:top w:val="single" w:sz="4" w:space="0" w:color="auto"/>
                  </w:tcBorders>
                </w:tcPr>
                <w:p w14:paraId="0CA587E0" w14:textId="77777777" w:rsidR="00B11EDB" w:rsidRPr="00B11EDB" w:rsidRDefault="00B11EDB" w:rsidP="00580AF9">
                  <w:pPr>
                    <w:jc w:val="right"/>
                    <w:rPr>
                      <w:szCs w:val="22"/>
                    </w:rPr>
                  </w:pPr>
                  <w:r w:rsidRPr="00B11EDB">
                    <w:rPr>
                      <w:szCs w:val="22"/>
                    </w:rPr>
                    <w:t>200</w:t>
                  </w:r>
                </w:p>
              </w:tc>
            </w:tr>
          </w:tbl>
          <w:p w14:paraId="339C7C8B" w14:textId="77777777" w:rsidR="00B11EDB" w:rsidRPr="00B11EDB" w:rsidRDefault="00B11EDB" w:rsidP="00B11EDB">
            <w:pPr>
              <w:rPr>
                <w:szCs w:val="22"/>
              </w:rPr>
            </w:pPr>
          </w:p>
        </w:tc>
      </w:tr>
      <w:tr w:rsidR="00B11EDB" w:rsidRPr="00B11EDB" w14:paraId="4DA25CFE" w14:textId="77777777">
        <w:trPr>
          <w:trHeight w:val="360"/>
        </w:trPr>
        <w:tc>
          <w:tcPr>
            <w:tcW w:w="2500" w:type="pct"/>
          </w:tcPr>
          <w:p w14:paraId="04CA66FE" w14:textId="77777777" w:rsidR="00B11EDB" w:rsidRPr="00B11EDB" w:rsidRDefault="00B11EDB" w:rsidP="00B11EDB">
            <w:pPr>
              <w:jc w:val="center"/>
              <w:rPr>
                <w:szCs w:val="22"/>
              </w:rPr>
            </w:pPr>
          </w:p>
        </w:tc>
        <w:tc>
          <w:tcPr>
            <w:tcW w:w="2500" w:type="pct"/>
          </w:tcPr>
          <w:p w14:paraId="63DDC383" w14:textId="77777777" w:rsidR="00B11EDB" w:rsidRPr="00B11EDB" w:rsidRDefault="00B11EDB" w:rsidP="00B11EDB">
            <w:pPr>
              <w:jc w:val="center"/>
              <w:rPr>
                <w:szCs w:val="22"/>
              </w:rPr>
            </w:pPr>
          </w:p>
        </w:tc>
      </w:tr>
      <w:tr w:rsidR="00B11EDB" w:rsidRPr="00B11EDB" w14:paraId="4987D10C" w14:textId="77777777">
        <w:trPr>
          <w:trHeight w:val="360"/>
        </w:trPr>
        <w:tc>
          <w:tcPr>
            <w:tcW w:w="2500" w:type="pct"/>
          </w:tcPr>
          <w:p w14:paraId="68D66565" w14:textId="77777777" w:rsidR="00B11EDB" w:rsidRPr="00A22D88" w:rsidRDefault="00580AF9" w:rsidP="00B4468F">
            <w:pPr>
              <w:jc w:val="center"/>
              <w:rPr>
                <w:szCs w:val="22"/>
              </w:rPr>
            </w:pPr>
            <w:r>
              <w:rPr>
                <w:szCs w:val="22"/>
              </w:rPr>
              <w:t>–</w:t>
            </w:r>
            <w:r w:rsidR="00B11EDB" w:rsidRPr="00A22D88">
              <w:rPr>
                <w:szCs w:val="22"/>
              </w:rPr>
              <w:t xml:space="preserve"> </w:t>
            </w:r>
            <w:r w:rsidR="00033E99">
              <w:rPr>
                <w:szCs w:val="22"/>
              </w:rPr>
              <w:t>Dividend Revenue</w:t>
            </w:r>
            <w:r w:rsidR="00B11EDB" w:rsidRPr="00A22D88">
              <w:rPr>
                <w:szCs w:val="22"/>
              </w:rPr>
              <w:t xml:space="preserve"> +</w:t>
            </w:r>
          </w:p>
          <w:tbl>
            <w:tblPr>
              <w:tblW w:w="5000" w:type="pct"/>
              <w:tblLook w:val="01E0" w:firstRow="1" w:lastRow="1" w:firstColumn="1" w:lastColumn="1" w:noHBand="0" w:noVBand="0"/>
            </w:tblPr>
            <w:tblGrid>
              <w:gridCol w:w="1130"/>
              <w:gridCol w:w="1239"/>
              <w:gridCol w:w="1130"/>
              <w:gridCol w:w="1131"/>
            </w:tblGrid>
            <w:tr w:rsidR="00B11EDB" w:rsidRPr="00A22D88" w14:paraId="693A4AC4" w14:textId="77777777">
              <w:tc>
                <w:tcPr>
                  <w:tcW w:w="1220" w:type="pct"/>
                  <w:tcBorders>
                    <w:top w:val="single" w:sz="4" w:space="0" w:color="auto"/>
                  </w:tcBorders>
                </w:tcPr>
                <w:p w14:paraId="03FCCDD4" w14:textId="77777777" w:rsidR="00B11EDB" w:rsidRPr="00A22D88" w:rsidRDefault="00B11EDB" w:rsidP="00B11EDB">
                  <w:pPr>
                    <w:rPr>
                      <w:szCs w:val="22"/>
                    </w:rPr>
                  </w:pPr>
                </w:p>
              </w:tc>
              <w:tc>
                <w:tcPr>
                  <w:tcW w:w="1338" w:type="pct"/>
                  <w:tcBorders>
                    <w:top w:val="single" w:sz="4" w:space="0" w:color="auto"/>
                    <w:right w:val="single" w:sz="4" w:space="0" w:color="auto"/>
                  </w:tcBorders>
                </w:tcPr>
                <w:p w14:paraId="1470F457" w14:textId="77777777" w:rsidR="00B11EDB" w:rsidRPr="00A22D88" w:rsidRDefault="00B11EDB" w:rsidP="00B11EDB">
                  <w:pPr>
                    <w:jc w:val="right"/>
                    <w:rPr>
                      <w:szCs w:val="22"/>
                    </w:rPr>
                  </w:pPr>
                </w:p>
              </w:tc>
              <w:tc>
                <w:tcPr>
                  <w:tcW w:w="1220" w:type="pct"/>
                  <w:tcBorders>
                    <w:top w:val="single" w:sz="4" w:space="0" w:color="auto"/>
                    <w:left w:val="single" w:sz="4" w:space="0" w:color="auto"/>
                  </w:tcBorders>
                </w:tcPr>
                <w:p w14:paraId="4C5A7B88" w14:textId="77777777" w:rsidR="00B11EDB" w:rsidRPr="00A22D88" w:rsidRDefault="00B11EDB" w:rsidP="00B11EDB">
                  <w:pPr>
                    <w:jc w:val="right"/>
                    <w:rPr>
                      <w:szCs w:val="22"/>
                    </w:rPr>
                  </w:pPr>
                  <w:r w:rsidRPr="00A22D88">
                    <w:rPr>
                      <w:szCs w:val="22"/>
                    </w:rPr>
                    <w:t>200</w:t>
                  </w:r>
                </w:p>
              </w:tc>
              <w:tc>
                <w:tcPr>
                  <w:tcW w:w="1221" w:type="pct"/>
                  <w:tcBorders>
                    <w:top w:val="single" w:sz="4" w:space="0" w:color="auto"/>
                  </w:tcBorders>
                </w:tcPr>
                <w:p w14:paraId="4641E6A6" w14:textId="77777777" w:rsidR="00B11EDB" w:rsidRPr="00A22D88" w:rsidRDefault="00B11EDB" w:rsidP="00B11EDB">
                  <w:pPr>
                    <w:rPr>
                      <w:szCs w:val="22"/>
                    </w:rPr>
                  </w:pPr>
                  <w:r w:rsidRPr="00A22D88">
                    <w:rPr>
                      <w:szCs w:val="22"/>
                    </w:rPr>
                    <w:t>Sep. 15</w:t>
                  </w:r>
                </w:p>
              </w:tc>
            </w:tr>
            <w:tr w:rsidR="00B11EDB" w:rsidRPr="00A22D88" w14:paraId="696D10FB" w14:textId="77777777">
              <w:tc>
                <w:tcPr>
                  <w:tcW w:w="1220" w:type="pct"/>
                  <w:tcBorders>
                    <w:bottom w:val="single" w:sz="4" w:space="0" w:color="auto"/>
                  </w:tcBorders>
                </w:tcPr>
                <w:p w14:paraId="7C532095" w14:textId="77777777" w:rsidR="00B11EDB" w:rsidRPr="00A22D88" w:rsidRDefault="00B11EDB" w:rsidP="00B11EDB">
                  <w:pPr>
                    <w:rPr>
                      <w:szCs w:val="22"/>
                    </w:rPr>
                  </w:pPr>
                </w:p>
              </w:tc>
              <w:tc>
                <w:tcPr>
                  <w:tcW w:w="1338" w:type="pct"/>
                  <w:tcBorders>
                    <w:bottom w:val="single" w:sz="4" w:space="0" w:color="auto"/>
                    <w:right w:val="single" w:sz="4" w:space="0" w:color="auto"/>
                  </w:tcBorders>
                </w:tcPr>
                <w:p w14:paraId="1C15FD1A" w14:textId="77777777" w:rsidR="00B11EDB" w:rsidRPr="00A22D88" w:rsidRDefault="00B11EDB" w:rsidP="00B11EDB">
                  <w:pPr>
                    <w:jc w:val="right"/>
                    <w:rPr>
                      <w:szCs w:val="22"/>
                    </w:rPr>
                  </w:pPr>
                </w:p>
              </w:tc>
              <w:tc>
                <w:tcPr>
                  <w:tcW w:w="1220" w:type="pct"/>
                  <w:tcBorders>
                    <w:left w:val="single" w:sz="4" w:space="0" w:color="auto"/>
                    <w:bottom w:val="single" w:sz="4" w:space="0" w:color="auto"/>
                  </w:tcBorders>
                </w:tcPr>
                <w:p w14:paraId="129B836C" w14:textId="77777777" w:rsidR="00B11EDB" w:rsidRPr="00A22D88" w:rsidRDefault="00B11EDB" w:rsidP="00B11EDB">
                  <w:pPr>
                    <w:jc w:val="right"/>
                    <w:rPr>
                      <w:szCs w:val="22"/>
                    </w:rPr>
                  </w:pPr>
                </w:p>
              </w:tc>
              <w:tc>
                <w:tcPr>
                  <w:tcW w:w="1221" w:type="pct"/>
                  <w:tcBorders>
                    <w:bottom w:val="single" w:sz="4" w:space="0" w:color="auto"/>
                  </w:tcBorders>
                </w:tcPr>
                <w:p w14:paraId="730D89D1" w14:textId="77777777" w:rsidR="00B11EDB" w:rsidRPr="00A22D88" w:rsidRDefault="00B11EDB" w:rsidP="00B11EDB">
                  <w:pPr>
                    <w:rPr>
                      <w:szCs w:val="22"/>
                    </w:rPr>
                  </w:pPr>
                </w:p>
              </w:tc>
            </w:tr>
            <w:tr w:rsidR="00B11EDB" w:rsidRPr="00A22D88" w14:paraId="03A4039A" w14:textId="77777777">
              <w:tc>
                <w:tcPr>
                  <w:tcW w:w="1220" w:type="pct"/>
                  <w:tcBorders>
                    <w:top w:val="single" w:sz="4" w:space="0" w:color="auto"/>
                    <w:bottom w:val="single" w:sz="4" w:space="0" w:color="auto"/>
                  </w:tcBorders>
                </w:tcPr>
                <w:p w14:paraId="18316958" w14:textId="77777777" w:rsidR="00B11EDB" w:rsidRPr="00A22D88" w:rsidRDefault="00B11EDB" w:rsidP="00B11EDB">
                  <w:pPr>
                    <w:rPr>
                      <w:szCs w:val="22"/>
                    </w:rPr>
                  </w:pPr>
                </w:p>
              </w:tc>
              <w:tc>
                <w:tcPr>
                  <w:tcW w:w="1338" w:type="pct"/>
                  <w:tcBorders>
                    <w:top w:val="single" w:sz="4" w:space="0" w:color="auto"/>
                    <w:bottom w:val="single" w:sz="4" w:space="0" w:color="auto"/>
                    <w:right w:val="single" w:sz="4" w:space="0" w:color="auto"/>
                  </w:tcBorders>
                </w:tcPr>
                <w:p w14:paraId="3AA3079F" w14:textId="77777777" w:rsidR="00B11EDB" w:rsidRPr="00A22D88" w:rsidRDefault="00B11EDB" w:rsidP="00B11EDB">
                  <w:pPr>
                    <w:jc w:val="right"/>
                    <w:rPr>
                      <w:szCs w:val="22"/>
                    </w:rPr>
                  </w:pPr>
                </w:p>
              </w:tc>
              <w:tc>
                <w:tcPr>
                  <w:tcW w:w="1220" w:type="pct"/>
                  <w:tcBorders>
                    <w:top w:val="single" w:sz="4" w:space="0" w:color="auto"/>
                    <w:left w:val="single" w:sz="4" w:space="0" w:color="auto"/>
                    <w:bottom w:val="single" w:sz="4" w:space="0" w:color="auto"/>
                  </w:tcBorders>
                </w:tcPr>
                <w:p w14:paraId="1B683083" w14:textId="77777777" w:rsidR="00B11EDB" w:rsidRPr="00A22D88" w:rsidRDefault="009669A9" w:rsidP="00B11EDB">
                  <w:pPr>
                    <w:jc w:val="right"/>
                    <w:rPr>
                      <w:szCs w:val="22"/>
                    </w:rPr>
                  </w:pPr>
                  <w:r>
                    <w:rPr>
                      <w:szCs w:val="22"/>
                    </w:rPr>
                    <w:t>200</w:t>
                  </w:r>
                </w:p>
              </w:tc>
              <w:tc>
                <w:tcPr>
                  <w:tcW w:w="1221" w:type="pct"/>
                  <w:tcBorders>
                    <w:top w:val="single" w:sz="4" w:space="0" w:color="auto"/>
                    <w:bottom w:val="single" w:sz="4" w:space="0" w:color="auto"/>
                  </w:tcBorders>
                </w:tcPr>
                <w:p w14:paraId="0719CB97" w14:textId="77777777" w:rsidR="00B11EDB" w:rsidRPr="00A22D88" w:rsidRDefault="00B11EDB" w:rsidP="00B11EDB">
                  <w:pPr>
                    <w:rPr>
                      <w:szCs w:val="22"/>
                    </w:rPr>
                  </w:pPr>
                </w:p>
              </w:tc>
            </w:tr>
          </w:tbl>
          <w:p w14:paraId="462AD0B6" w14:textId="77777777" w:rsidR="00B11EDB" w:rsidRPr="00A22D88" w:rsidRDefault="00B11EDB" w:rsidP="00B11EDB">
            <w:pPr>
              <w:jc w:val="center"/>
              <w:rPr>
                <w:szCs w:val="22"/>
              </w:rPr>
            </w:pPr>
          </w:p>
        </w:tc>
        <w:tc>
          <w:tcPr>
            <w:tcW w:w="2500" w:type="pct"/>
          </w:tcPr>
          <w:p w14:paraId="73959E92" w14:textId="77777777" w:rsidR="00B11EDB" w:rsidRPr="00A22D88" w:rsidRDefault="00580AF9" w:rsidP="00B11EDB">
            <w:pPr>
              <w:jc w:val="center"/>
              <w:rPr>
                <w:szCs w:val="22"/>
              </w:rPr>
            </w:pPr>
            <w:r>
              <w:rPr>
                <w:szCs w:val="22"/>
              </w:rPr>
              <w:t>+ Cash (A) –</w:t>
            </w:r>
          </w:p>
          <w:tbl>
            <w:tblPr>
              <w:tblW w:w="5000" w:type="pct"/>
              <w:tblLook w:val="01E0" w:firstRow="1" w:lastRow="1" w:firstColumn="1" w:lastColumn="1" w:noHBand="0" w:noVBand="0"/>
            </w:tblPr>
            <w:tblGrid>
              <w:gridCol w:w="1156"/>
              <w:gridCol w:w="1159"/>
              <w:gridCol w:w="1157"/>
              <w:gridCol w:w="1159"/>
            </w:tblGrid>
            <w:tr w:rsidR="00B11EDB" w:rsidRPr="00A22D88" w14:paraId="0399C4F0" w14:textId="77777777">
              <w:tc>
                <w:tcPr>
                  <w:tcW w:w="1249" w:type="pct"/>
                  <w:tcBorders>
                    <w:top w:val="single" w:sz="4" w:space="0" w:color="auto"/>
                  </w:tcBorders>
                </w:tcPr>
                <w:p w14:paraId="4DF139AE" w14:textId="77777777" w:rsidR="00B11EDB" w:rsidRPr="00A22D88" w:rsidRDefault="00B11EDB" w:rsidP="00B11EDB">
                  <w:pPr>
                    <w:rPr>
                      <w:szCs w:val="22"/>
                    </w:rPr>
                  </w:pPr>
                  <w:r w:rsidRPr="00A22D88">
                    <w:rPr>
                      <w:szCs w:val="22"/>
                    </w:rPr>
                    <w:t>Jan. 1</w:t>
                  </w:r>
                </w:p>
              </w:tc>
              <w:tc>
                <w:tcPr>
                  <w:tcW w:w="1251" w:type="pct"/>
                  <w:tcBorders>
                    <w:top w:val="single" w:sz="4" w:space="0" w:color="auto"/>
                    <w:right w:val="single" w:sz="4" w:space="0" w:color="auto"/>
                  </w:tcBorders>
                </w:tcPr>
                <w:p w14:paraId="3A3E9EC1" w14:textId="77777777" w:rsidR="00B11EDB" w:rsidRPr="00A22D88" w:rsidRDefault="00B11EDB" w:rsidP="00B11EDB">
                  <w:pPr>
                    <w:jc w:val="right"/>
                    <w:rPr>
                      <w:szCs w:val="22"/>
                    </w:rPr>
                  </w:pPr>
                  <w:r w:rsidRPr="00A22D88">
                    <w:rPr>
                      <w:szCs w:val="22"/>
                    </w:rPr>
                    <w:t>100,000</w:t>
                  </w:r>
                </w:p>
              </w:tc>
              <w:tc>
                <w:tcPr>
                  <w:tcW w:w="1249" w:type="pct"/>
                  <w:tcBorders>
                    <w:top w:val="single" w:sz="4" w:space="0" w:color="auto"/>
                    <w:left w:val="single" w:sz="4" w:space="0" w:color="auto"/>
                  </w:tcBorders>
                </w:tcPr>
                <w:p w14:paraId="0F5D2417" w14:textId="77777777" w:rsidR="00B11EDB" w:rsidRPr="00A22D88" w:rsidRDefault="00B11EDB" w:rsidP="00B11EDB">
                  <w:pPr>
                    <w:jc w:val="right"/>
                    <w:rPr>
                      <w:szCs w:val="22"/>
                    </w:rPr>
                  </w:pPr>
                </w:p>
              </w:tc>
              <w:tc>
                <w:tcPr>
                  <w:tcW w:w="1251" w:type="pct"/>
                  <w:tcBorders>
                    <w:top w:val="single" w:sz="4" w:space="0" w:color="auto"/>
                  </w:tcBorders>
                </w:tcPr>
                <w:p w14:paraId="033E2EE5" w14:textId="77777777" w:rsidR="00B11EDB" w:rsidRPr="00A22D88" w:rsidRDefault="00B11EDB" w:rsidP="00B11EDB">
                  <w:pPr>
                    <w:rPr>
                      <w:szCs w:val="22"/>
                    </w:rPr>
                  </w:pPr>
                </w:p>
              </w:tc>
            </w:tr>
            <w:tr w:rsidR="00B11EDB" w:rsidRPr="00A22D88" w14:paraId="1C776403" w14:textId="77777777">
              <w:tc>
                <w:tcPr>
                  <w:tcW w:w="1249" w:type="pct"/>
                  <w:tcBorders>
                    <w:bottom w:val="single" w:sz="4" w:space="0" w:color="auto"/>
                  </w:tcBorders>
                </w:tcPr>
                <w:p w14:paraId="3D24D214" w14:textId="77777777" w:rsidR="00B11EDB" w:rsidRPr="00A22D88" w:rsidRDefault="00B11EDB" w:rsidP="00B11EDB">
                  <w:pPr>
                    <w:rPr>
                      <w:szCs w:val="22"/>
                    </w:rPr>
                  </w:pPr>
                  <w:r w:rsidRPr="00A22D88">
                    <w:rPr>
                      <w:szCs w:val="22"/>
                    </w:rPr>
                    <w:t>Sep. 15</w:t>
                  </w:r>
                </w:p>
              </w:tc>
              <w:tc>
                <w:tcPr>
                  <w:tcW w:w="1251" w:type="pct"/>
                  <w:tcBorders>
                    <w:bottom w:val="single" w:sz="4" w:space="0" w:color="auto"/>
                    <w:right w:val="single" w:sz="4" w:space="0" w:color="auto"/>
                  </w:tcBorders>
                </w:tcPr>
                <w:p w14:paraId="489C1E26" w14:textId="77777777" w:rsidR="00B11EDB" w:rsidRPr="00A22D88" w:rsidRDefault="00B11EDB" w:rsidP="00B11EDB">
                  <w:pPr>
                    <w:jc w:val="right"/>
                    <w:rPr>
                      <w:szCs w:val="22"/>
                    </w:rPr>
                  </w:pPr>
                  <w:r w:rsidRPr="00A22D88">
                    <w:rPr>
                      <w:szCs w:val="22"/>
                    </w:rPr>
                    <w:t>200</w:t>
                  </w:r>
                </w:p>
              </w:tc>
              <w:tc>
                <w:tcPr>
                  <w:tcW w:w="1249" w:type="pct"/>
                  <w:tcBorders>
                    <w:left w:val="single" w:sz="4" w:space="0" w:color="auto"/>
                    <w:bottom w:val="single" w:sz="4" w:space="0" w:color="auto"/>
                  </w:tcBorders>
                </w:tcPr>
                <w:p w14:paraId="283D8101" w14:textId="77777777" w:rsidR="00B11EDB" w:rsidRPr="00A22D88" w:rsidRDefault="00B11EDB" w:rsidP="00B11EDB">
                  <w:pPr>
                    <w:jc w:val="right"/>
                    <w:rPr>
                      <w:szCs w:val="22"/>
                    </w:rPr>
                  </w:pPr>
                  <w:r w:rsidRPr="00A22D88">
                    <w:rPr>
                      <w:szCs w:val="22"/>
                    </w:rPr>
                    <w:t>7,500</w:t>
                  </w:r>
                </w:p>
              </w:tc>
              <w:tc>
                <w:tcPr>
                  <w:tcW w:w="1251" w:type="pct"/>
                  <w:tcBorders>
                    <w:bottom w:val="single" w:sz="4" w:space="0" w:color="auto"/>
                  </w:tcBorders>
                </w:tcPr>
                <w:p w14:paraId="5A8ADE1A" w14:textId="77777777" w:rsidR="00B11EDB" w:rsidRPr="00A22D88" w:rsidRDefault="00E0368E" w:rsidP="00B11EDB">
                  <w:pPr>
                    <w:rPr>
                      <w:szCs w:val="22"/>
                    </w:rPr>
                  </w:pPr>
                  <w:r>
                    <w:rPr>
                      <w:szCs w:val="22"/>
                    </w:rPr>
                    <w:t>June</w:t>
                  </w:r>
                  <w:r w:rsidR="00B11EDB" w:rsidRPr="00A22D88">
                    <w:rPr>
                      <w:szCs w:val="22"/>
                    </w:rPr>
                    <w:t xml:space="preserve"> 15</w:t>
                  </w:r>
                </w:p>
              </w:tc>
            </w:tr>
            <w:tr w:rsidR="00B11EDB" w:rsidRPr="00A22D88" w14:paraId="7819EFA3" w14:textId="77777777">
              <w:tc>
                <w:tcPr>
                  <w:tcW w:w="1249" w:type="pct"/>
                  <w:tcBorders>
                    <w:top w:val="single" w:sz="4" w:space="0" w:color="auto"/>
                    <w:bottom w:val="single" w:sz="4" w:space="0" w:color="auto"/>
                  </w:tcBorders>
                </w:tcPr>
                <w:p w14:paraId="2B449564" w14:textId="77777777" w:rsidR="00B11EDB" w:rsidRPr="00A22D88" w:rsidRDefault="00B11EDB" w:rsidP="00B11EDB">
                  <w:pPr>
                    <w:rPr>
                      <w:szCs w:val="22"/>
                    </w:rPr>
                  </w:pPr>
                </w:p>
              </w:tc>
              <w:tc>
                <w:tcPr>
                  <w:tcW w:w="1251" w:type="pct"/>
                  <w:tcBorders>
                    <w:top w:val="single" w:sz="4" w:space="0" w:color="auto"/>
                    <w:bottom w:val="single" w:sz="4" w:space="0" w:color="auto"/>
                    <w:right w:val="single" w:sz="4" w:space="0" w:color="auto"/>
                  </w:tcBorders>
                </w:tcPr>
                <w:p w14:paraId="0123F00E" w14:textId="77777777" w:rsidR="00B11EDB" w:rsidRPr="00A22D88" w:rsidRDefault="009669A9" w:rsidP="00B11EDB">
                  <w:pPr>
                    <w:jc w:val="right"/>
                    <w:rPr>
                      <w:szCs w:val="22"/>
                    </w:rPr>
                  </w:pPr>
                  <w:r>
                    <w:rPr>
                      <w:szCs w:val="22"/>
                    </w:rPr>
                    <w:t>92,700</w:t>
                  </w:r>
                </w:p>
              </w:tc>
              <w:tc>
                <w:tcPr>
                  <w:tcW w:w="1249" w:type="pct"/>
                  <w:tcBorders>
                    <w:top w:val="single" w:sz="4" w:space="0" w:color="auto"/>
                    <w:left w:val="single" w:sz="4" w:space="0" w:color="auto"/>
                    <w:bottom w:val="single" w:sz="4" w:space="0" w:color="auto"/>
                  </w:tcBorders>
                </w:tcPr>
                <w:p w14:paraId="5ABCEA94" w14:textId="77777777" w:rsidR="00B11EDB" w:rsidRPr="00A22D88" w:rsidRDefault="00B11EDB" w:rsidP="00B11EDB">
                  <w:pPr>
                    <w:jc w:val="right"/>
                    <w:rPr>
                      <w:szCs w:val="22"/>
                    </w:rPr>
                  </w:pPr>
                </w:p>
              </w:tc>
              <w:tc>
                <w:tcPr>
                  <w:tcW w:w="1251" w:type="pct"/>
                  <w:tcBorders>
                    <w:top w:val="single" w:sz="4" w:space="0" w:color="auto"/>
                    <w:bottom w:val="single" w:sz="4" w:space="0" w:color="auto"/>
                  </w:tcBorders>
                </w:tcPr>
                <w:p w14:paraId="1C801107" w14:textId="77777777" w:rsidR="00B11EDB" w:rsidRPr="00A22D88" w:rsidRDefault="00B11EDB" w:rsidP="00B11EDB">
                  <w:pPr>
                    <w:rPr>
                      <w:szCs w:val="22"/>
                    </w:rPr>
                  </w:pPr>
                </w:p>
              </w:tc>
            </w:tr>
          </w:tbl>
          <w:p w14:paraId="160B45F7" w14:textId="77777777" w:rsidR="00B11EDB" w:rsidRPr="00A22D88" w:rsidRDefault="00B11EDB" w:rsidP="00B11EDB">
            <w:pPr>
              <w:jc w:val="center"/>
              <w:rPr>
                <w:szCs w:val="22"/>
              </w:rPr>
            </w:pPr>
          </w:p>
        </w:tc>
      </w:tr>
    </w:tbl>
    <w:p w14:paraId="7A6B9BA9" w14:textId="77777777" w:rsidR="00B11EDB" w:rsidRPr="00B11EDB" w:rsidRDefault="00B11EDB" w:rsidP="00B11EDB">
      <w:pPr>
        <w:rPr>
          <w:szCs w:val="22"/>
        </w:rPr>
      </w:pPr>
    </w:p>
    <w:p w14:paraId="0D3FAE97" w14:textId="77777777" w:rsidR="00B11EDB" w:rsidRPr="00B11EDB" w:rsidRDefault="00B11EDB" w:rsidP="000C664E">
      <w:pPr>
        <w:numPr>
          <w:ilvl w:val="0"/>
          <w:numId w:val="8"/>
        </w:numPr>
        <w:rPr>
          <w:szCs w:val="22"/>
        </w:rPr>
      </w:pPr>
      <w:r w:rsidRPr="00B11EDB">
        <w:rPr>
          <w:szCs w:val="22"/>
        </w:rPr>
        <w:t xml:space="preserve">At December 31, </w:t>
      </w:r>
      <w:r w:rsidR="003E2FF5">
        <w:rPr>
          <w:szCs w:val="22"/>
        </w:rPr>
        <w:t>2016</w:t>
      </w:r>
      <w:r w:rsidR="009669A9">
        <w:rPr>
          <w:szCs w:val="22"/>
        </w:rPr>
        <w:t xml:space="preserve">, </w:t>
      </w:r>
      <w:r w:rsidRPr="00B11EDB">
        <w:rPr>
          <w:szCs w:val="22"/>
        </w:rPr>
        <w:t>the value of the stock was $120 per share.</w:t>
      </w:r>
      <w:r w:rsidR="00A22D88" w:rsidRPr="00A22D88">
        <w:rPr>
          <w:szCs w:val="22"/>
        </w:rPr>
        <w:t xml:space="preserve"> </w:t>
      </w:r>
      <w:r w:rsidR="00A22D88" w:rsidRPr="00D50B8D">
        <w:rPr>
          <w:szCs w:val="22"/>
        </w:rPr>
        <w:t>Prepare the journal entr</w:t>
      </w:r>
      <w:r w:rsidR="00A22D88">
        <w:rPr>
          <w:szCs w:val="22"/>
        </w:rPr>
        <w:t>y</w:t>
      </w:r>
      <w:r w:rsidR="00A22D88" w:rsidRPr="00D50B8D">
        <w:rPr>
          <w:szCs w:val="22"/>
        </w:rPr>
        <w:t xml:space="preserve"> required to record </w:t>
      </w:r>
      <w:r w:rsidR="00A22D88">
        <w:rPr>
          <w:szCs w:val="22"/>
        </w:rPr>
        <w:t xml:space="preserve">this </w:t>
      </w:r>
      <w:r w:rsidR="00A22D88" w:rsidRPr="00D50B8D">
        <w:rPr>
          <w:szCs w:val="22"/>
        </w:rPr>
        <w:t>transaction</w:t>
      </w:r>
      <w:r w:rsidR="00A22D88">
        <w:rPr>
          <w:szCs w:val="22"/>
        </w:rPr>
        <w:t xml:space="preserve"> and update the appropriate T-accounts</w:t>
      </w:r>
      <w:r w:rsidR="00A22D88" w:rsidRPr="00D50B8D">
        <w:rPr>
          <w:szCs w:val="22"/>
        </w:rPr>
        <w:t>:</w:t>
      </w:r>
    </w:p>
    <w:p w14:paraId="5F1984A3" w14:textId="77777777" w:rsidR="00B11EDB" w:rsidRPr="00B11EDB" w:rsidRDefault="00B11EDB" w:rsidP="00B11EDB">
      <w:pPr>
        <w:rPr>
          <w:szCs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56"/>
        <w:gridCol w:w="1367"/>
        <w:gridCol w:w="290"/>
        <w:gridCol w:w="3625"/>
        <w:gridCol w:w="341"/>
        <w:gridCol w:w="2716"/>
      </w:tblGrid>
      <w:tr w:rsidR="00850D1C" w:rsidRPr="00B11EDB" w14:paraId="117EA12F" w14:textId="77777777" w:rsidTr="00850D1C">
        <w:trPr>
          <w:jc w:val="center"/>
        </w:trPr>
        <w:tc>
          <w:tcPr>
            <w:tcW w:w="0" w:type="auto"/>
            <w:vAlign w:val="center"/>
          </w:tcPr>
          <w:p w14:paraId="71023A60" w14:textId="77777777" w:rsidR="00850D1C" w:rsidRPr="00B11EDB" w:rsidRDefault="00850D1C" w:rsidP="00B11EDB">
            <w:pPr>
              <w:jc w:val="center"/>
              <w:rPr>
                <w:szCs w:val="22"/>
              </w:rPr>
            </w:pPr>
            <w:r w:rsidRPr="00B11EDB">
              <w:rPr>
                <w:szCs w:val="22"/>
              </w:rPr>
              <w:t>Year</w:t>
            </w:r>
          </w:p>
        </w:tc>
        <w:tc>
          <w:tcPr>
            <w:tcW w:w="0" w:type="auto"/>
            <w:vAlign w:val="center"/>
          </w:tcPr>
          <w:p w14:paraId="7D867AEB" w14:textId="77777777" w:rsidR="00850D1C" w:rsidRPr="00B11EDB" w:rsidRDefault="00850D1C" w:rsidP="00B11EDB">
            <w:pPr>
              <w:jc w:val="center"/>
              <w:rPr>
                <w:szCs w:val="22"/>
              </w:rPr>
            </w:pPr>
            <w:r>
              <w:rPr>
                <w:szCs w:val="22"/>
              </w:rPr>
              <w:t>Fair Value</w:t>
            </w:r>
          </w:p>
        </w:tc>
        <w:tc>
          <w:tcPr>
            <w:tcW w:w="0" w:type="auto"/>
            <w:vAlign w:val="center"/>
          </w:tcPr>
          <w:p w14:paraId="2B2687ED" w14:textId="77777777" w:rsidR="00850D1C" w:rsidRPr="00B11EDB" w:rsidRDefault="00850D1C" w:rsidP="00B11EDB">
            <w:pPr>
              <w:jc w:val="center"/>
              <w:rPr>
                <w:szCs w:val="22"/>
              </w:rPr>
            </w:pPr>
            <w:r w:rsidRPr="00B11EDB">
              <w:rPr>
                <w:szCs w:val="22"/>
              </w:rPr>
              <w:t>-</w:t>
            </w:r>
          </w:p>
        </w:tc>
        <w:tc>
          <w:tcPr>
            <w:tcW w:w="0" w:type="auto"/>
            <w:vAlign w:val="center"/>
          </w:tcPr>
          <w:p w14:paraId="00396100" w14:textId="77777777" w:rsidR="00850D1C" w:rsidRPr="00B11EDB" w:rsidRDefault="00850D1C" w:rsidP="00B11EDB">
            <w:pPr>
              <w:jc w:val="center"/>
              <w:rPr>
                <w:szCs w:val="22"/>
              </w:rPr>
            </w:pPr>
            <w:r>
              <w:rPr>
                <w:szCs w:val="22"/>
              </w:rPr>
              <w:t>Balance in Trading Securities Ac</w:t>
            </w:r>
            <w:r w:rsidR="008826BD">
              <w:rPr>
                <w:szCs w:val="22"/>
              </w:rPr>
              <w:t>c</w:t>
            </w:r>
            <w:r>
              <w:rPr>
                <w:szCs w:val="22"/>
              </w:rPr>
              <w:t>ount</w:t>
            </w:r>
          </w:p>
        </w:tc>
        <w:tc>
          <w:tcPr>
            <w:tcW w:w="0" w:type="auto"/>
            <w:vAlign w:val="center"/>
          </w:tcPr>
          <w:p w14:paraId="344ADE92" w14:textId="77777777" w:rsidR="00850D1C" w:rsidRPr="00B11EDB" w:rsidRDefault="00850D1C" w:rsidP="00B11EDB">
            <w:pPr>
              <w:jc w:val="center"/>
              <w:rPr>
                <w:szCs w:val="22"/>
              </w:rPr>
            </w:pPr>
            <w:r w:rsidRPr="00B11EDB">
              <w:rPr>
                <w:szCs w:val="22"/>
              </w:rPr>
              <w:t>=</w:t>
            </w:r>
          </w:p>
        </w:tc>
        <w:tc>
          <w:tcPr>
            <w:tcW w:w="0" w:type="auto"/>
            <w:vAlign w:val="center"/>
          </w:tcPr>
          <w:p w14:paraId="374948E7" w14:textId="77777777" w:rsidR="00850D1C" w:rsidRPr="00B11EDB" w:rsidRDefault="00850D1C" w:rsidP="00B11EDB">
            <w:pPr>
              <w:jc w:val="center"/>
              <w:rPr>
                <w:szCs w:val="22"/>
              </w:rPr>
            </w:pPr>
            <w:r w:rsidRPr="00B11EDB">
              <w:rPr>
                <w:szCs w:val="22"/>
              </w:rPr>
              <w:t>Amount for Adjusting Entry</w:t>
            </w:r>
          </w:p>
        </w:tc>
      </w:tr>
      <w:tr w:rsidR="00850D1C" w:rsidRPr="00B11EDB" w14:paraId="61C9FBDB" w14:textId="77777777" w:rsidTr="00850D1C">
        <w:trPr>
          <w:jc w:val="center"/>
        </w:trPr>
        <w:tc>
          <w:tcPr>
            <w:tcW w:w="0" w:type="auto"/>
          </w:tcPr>
          <w:p w14:paraId="41FA44B1" w14:textId="77777777" w:rsidR="00850D1C" w:rsidRPr="00B11EDB" w:rsidRDefault="003E2FF5" w:rsidP="00B11EDB">
            <w:pPr>
              <w:jc w:val="center"/>
              <w:rPr>
                <w:szCs w:val="22"/>
              </w:rPr>
            </w:pPr>
            <w:r>
              <w:rPr>
                <w:szCs w:val="22"/>
              </w:rPr>
              <w:t>2016</w:t>
            </w:r>
          </w:p>
        </w:tc>
        <w:tc>
          <w:tcPr>
            <w:tcW w:w="0" w:type="auto"/>
          </w:tcPr>
          <w:p w14:paraId="392A121E" w14:textId="23AA72CB" w:rsidR="00850D1C" w:rsidRPr="00B11EDB" w:rsidRDefault="00850D1C" w:rsidP="00B11EDB">
            <w:pPr>
              <w:jc w:val="center"/>
              <w:rPr>
                <w:szCs w:val="22"/>
              </w:rPr>
            </w:pPr>
            <w:r w:rsidRPr="00B11EDB">
              <w:rPr>
                <w:szCs w:val="22"/>
              </w:rPr>
              <w:t>$12,000</w:t>
            </w:r>
            <w:r w:rsidRPr="00B11EDB">
              <w:rPr>
                <w:szCs w:val="22"/>
              </w:rPr>
              <w:br/>
              <w:t>($120</w:t>
            </w:r>
            <w:r>
              <w:rPr>
                <w:szCs w:val="22"/>
              </w:rPr>
              <w:t xml:space="preserve"> </w:t>
            </w:r>
            <w:r w:rsidR="00987946">
              <w:rPr>
                <w:szCs w:val="22"/>
              </w:rPr>
              <w:t>×</w:t>
            </w:r>
            <w:r>
              <w:rPr>
                <w:szCs w:val="22"/>
              </w:rPr>
              <w:t xml:space="preserve"> </w:t>
            </w:r>
            <w:r w:rsidRPr="00B11EDB">
              <w:rPr>
                <w:szCs w:val="22"/>
              </w:rPr>
              <w:t>100)</w:t>
            </w:r>
          </w:p>
        </w:tc>
        <w:tc>
          <w:tcPr>
            <w:tcW w:w="0" w:type="auto"/>
          </w:tcPr>
          <w:p w14:paraId="1E05DE3F" w14:textId="77777777" w:rsidR="00850D1C" w:rsidRPr="00B11EDB" w:rsidRDefault="00850D1C" w:rsidP="00B11EDB">
            <w:pPr>
              <w:jc w:val="center"/>
              <w:rPr>
                <w:szCs w:val="22"/>
              </w:rPr>
            </w:pPr>
            <w:r w:rsidRPr="00B11EDB">
              <w:rPr>
                <w:szCs w:val="22"/>
              </w:rPr>
              <w:t>-</w:t>
            </w:r>
          </w:p>
        </w:tc>
        <w:tc>
          <w:tcPr>
            <w:tcW w:w="0" w:type="auto"/>
          </w:tcPr>
          <w:p w14:paraId="622BC617" w14:textId="77777777" w:rsidR="00850D1C" w:rsidRPr="00B11EDB" w:rsidRDefault="00850D1C" w:rsidP="00B11EDB">
            <w:pPr>
              <w:jc w:val="center"/>
              <w:rPr>
                <w:szCs w:val="22"/>
              </w:rPr>
            </w:pPr>
            <w:r w:rsidRPr="00B11EDB">
              <w:rPr>
                <w:szCs w:val="22"/>
              </w:rPr>
              <w:t>7,500</w:t>
            </w:r>
          </w:p>
        </w:tc>
        <w:tc>
          <w:tcPr>
            <w:tcW w:w="0" w:type="auto"/>
          </w:tcPr>
          <w:p w14:paraId="445B4AD4" w14:textId="77777777" w:rsidR="00850D1C" w:rsidRPr="00B11EDB" w:rsidRDefault="00850D1C" w:rsidP="00B11EDB">
            <w:pPr>
              <w:jc w:val="center"/>
              <w:rPr>
                <w:szCs w:val="22"/>
              </w:rPr>
            </w:pPr>
            <w:r w:rsidRPr="00B11EDB">
              <w:rPr>
                <w:szCs w:val="22"/>
              </w:rPr>
              <w:t>=</w:t>
            </w:r>
          </w:p>
        </w:tc>
        <w:tc>
          <w:tcPr>
            <w:tcW w:w="0" w:type="auto"/>
          </w:tcPr>
          <w:p w14:paraId="7D52851F" w14:textId="77777777" w:rsidR="00850D1C" w:rsidRPr="00B11EDB" w:rsidRDefault="00850D1C" w:rsidP="00B11EDB">
            <w:pPr>
              <w:jc w:val="center"/>
              <w:rPr>
                <w:szCs w:val="22"/>
              </w:rPr>
            </w:pPr>
            <w:r w:rsidRPr="00B11EDB">
              <w:rPr>
                <w:szCs w:val="22"/>
              </w:rPr>
              <w:t>4,500</w:t>
            </w:r>
          </w:p>
        </w:tc>
      </w:tr>
    </w:tbl>
    <w:p w14:paraId="1CCFFBAB" w14:textId="77777777" w:rsidR="00B11EDB" w:rsidRPr="00B11EDB" w:rsidRDefault="00B11EDB" w:rsidP="00B11EDB">
      <w:pPr>
        <w:rPr>
          <w:szCs w:val="22"/>
        </w:rPr>
      </w:pPr>
    </w:p>
    <w:tbl>
      <w:tblPr>
        <w:tblW w:w="5061" w:type="pct"/>
        <w:tblLook w:val="01E0" w:firstRow="1" w:lastRow="1" w:firstColumn="1" w:lastColumn="1" w:noHBand="0" w:noVBand="0"/>
      </w:tblPr>
      <w:tblGrid>
        <w:gridCol w:w="4846"/>
        <w:gridCol w:w="4847"/>
      </w:tblGrid>
      <w:tr w:rsidR="00B11EDB" w:rsidRPr="00B11EDB" w14:paraId="28E2E0B1" w14:textId="77777777">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11EDB" w:rsidRPr="00B11EDB" w14:paraId="052281CA" w14:textId="77777777">
              <w:tc>
                <w:tcPr>
                  <w:tcW w:w="679" w:type="pct"/>
                  <w:tcBorders>
                    <w:top w:val="single" w:sz="4" w:space="0" w:color="auto"/>
                    <w:left w:val="single" w:sz="4" w:space="0" w:color="auto"/>
                    <w:bottom w:val="single" w:sz="4" w:space="0" w:color="auto"/>
                    <w:right w:val="single" w:sz="4" w:space="0" w:color="auto"/>
                  </w:tcBorders>
                </w:tcPr>
                <w:p w14:paraId="71F6934E" w14:textId="77777777" w:rsidR="00B11EDB" w:rsidRPr="00B11EDB" w:rsidRDefault="00B11EDB" w:rsidP="00B11EDB">
                  <w:pPr>
                    <w:jc w:val="center"/>
                    <w:rPr>
                      <w:szCs w:val="22"/>
                    </w:rPr>
                  </w:pPr>
                  <w:r w:rsidRPr="00B11EDB">
                    <w:rPr>
                      <w:szCs w:val="22"/>
                    </w:rPr>
                    <w:t>Dec. 31</w:t>
                  </w:r>
                </w:p>
              </w:tc>
              <w:tc>
                <w:tcPr>
                  <w:tcW w:w="2675" w:type="pct"/>
                  <w:tcBorders>
                    <w:top w:val="single" w:sz="4" w:space="0" w:color="auto"/>
                    <w:left w:val="single" w:sz="4" w:space="0" w:color="auto"/>
                    <w:bottom w:val="single" w:sz="4" w:space="0" w:color="auto"/>
                    <w:right w:val="single" w:sz="4" w:space="0" w:color="auto"/>
                  </w:tcBorders>
                </w:tcPr>
                <w:p w14:paraId="1B7DFC6B" w14:textId="77777777" w:rsidR="00B11EDB" w:rsidRPr="00B11EDB" w:rsidRDefault="00033E99" w:rsidP="00580AF9">
                  <w:pPr>
                    <w:rPr>
                      <w:szCs w:val="22"/>
                    </w:rPr>
                  </w:pPr>
                  <w:r>
                    <w:rPr>
                      <w:szCs w:val="22"/>
                    </w:rPr>
                    <w:t>Trading</w:t>
                  </w:r>
                  <w:r w:rsidR="00273B60">
                    <w:rPr>
                      <w:szCs w:val="22"/>
                    </w:rPr>
                    <w:t xml:space="preserve"> Securities</w:t>
                  </w:r>
                  <w:r w:rsidR="00B11EDB" w:rsidRPr="00B11EDB">
                    <w:rPr>
                      <w:szCs w:val="22"/>
                    </w:rPr>
                    <w:t xml:space="preserve"> (+A)</w:t>
                  </w:r>
                </w:p>
              </w:tc>
              <w:tc>
                <w:tcPr>
                  <w:tcW w:w="823" w:type="pct"/>
                  <w:tcBorders>
                    <w:top w:val="single" w:sz="4" w:space="0" w:color="auto"/>
                    <w:left w:val="single" w:sz="4" w:space="0" w:color="auto"/>
                    <w:bottom w:val="single" w:sz="4" w:space="0" w:color="auto"/>
                    <w:right w:val="single" w:sz="4" w:space="0" w:color="auto"/>
                  </w:tcBorders>
                </w:tcPr>
                <w:p w14:paraId="4B4949B2" w14:textId="77777777" w:rsidR="00B11EDB" w:rsidRPr="00B11EDB" w:rsidRDefault="00B11EDB" w:rsidP="00580AF9">
                  <w:pPr>
                    <w:jc w:val="right"/>
                    <w:rPr>
                      <w:szCs w:val="22"/>
                    </w:rPr>
                  </w:pPr>
                  <w:r w:rsidRPr="00B11EDB">
                    <w:rPr>
                      <w:szCs w:val="22"/>
                    </w:rPr>
                    <w:t>4,500</w:t>
                  </w:r>
                </w:p>
              </w:tc>
              <w:tc>
                <w:tcPr>
                  <w:tcW w:w="823" w:type="pct"/>
                  <w:tcBorders>
                    <w:top w:val="single" w:sz="4" w:space="0" w:color="auto"/>
                    <w:left w:val="single" w:sz="4" w:space="0" w:color="auto"/>
                    <w:bottom w:val="single" w:sz="4" w:space="0" w:color="auto"/>
                    <w:right w:val="single" w:sz="4" w:space="0" w:color="auto"/>
                  </w:tcBorders>
                </w:tcPr>
                <w:p w14:paraId="559D0DAD" w14:textId="77777777" w:rsidR="00B11EDB" w:rsidRPr="00B11EDB" w:rsidRDefault="00B11EDB" w:rsidP="00580AF9">
                  <w:pPr>
                    <w:jc w:val="right"/>
                    <w:rPr>
                      <w:szCs w:val="22"/>
                    </w:rPr>
                  </w:pPr>
                </w:p>
              </w:tc>
            </w:tr>
            <w:tr w:rsidR="00B11EDB" w:rsidRPr="00B11EDB" w14:paraId="58E0BC52" w14:textId="77777777">
              <w:tc>
                <w:tcPr>
                  <w:tcW w:w="679" w:type="pct"/>
                  <w:tcBorders>
                    <w:top w:val="single" w:sz="4" w:space="0" w:color="auto"/>
                  </w:tcBorders>
                </w:tcPr>
                <w:p w14:paraId="17D9D0FE" w14:textId="77777777" w:rsidR="00B11EDB" w:rsidRPr="00B11EDB" w:rsidRDefault="00B11EDB" w:rsidP="00B11EDB">
                  <w:pPr>
                    <w:jc w:val="center"/>
                    <w:rPr>
                      <w:szCs w:val="22"/>
                    </w:rPr>
                  </w:pPr>
                </w:p>
              </w:tc>
              <w:tc>
                <w:tcPr>
                  <w:tcW w:w="2675" w:type="pct"/>
                  <w:tcBorders>
                    <w:top w:val="single" w:sz="4" w:space="0" w:color="auto"/>
                  </w:tcBorders>
                </w:tcPr>
                <w:p w14:paraId="1A335301" w14:textId="77777777" w:rsidR="00B11EDB" w:rsidRPr="00B11EDB" w:rsidRDefault="00580AF9" w:rsidP="00580AF9">
                  <w:pPr>
                    <w:rPr>
                      <w:szCs w:val="22"/>
                    </w:rPr>
                  </w:pPr>
                  <w:r>
                    <w:rPr>
                      <w:szCs w:val="22"/>
                    </w:rPr>
                    <w:t xml:space="preserve"> </w:t>
                  </w:r>
                  <w:r w:rsidR="00B11EDB" w:rsidRPr="00B11EDB">
                    <w:rPr>
                      <w:szCs w:val="22"/>
                    </w:rPr>
                    <w:t xml:space="preserve">    </w:t>
                  </w:r>
                  <w:r w:rsidR="00033E99">
                    <w:rPr>
                      <w:szCs w:val="22"/>
                    </w:rPr>
                    <w:t>Net Unrealized Losses/Gains</w:t>
                  </w:r>
                  <w:r>
                    <w:rPr>
                      <w:szCs w:val="22"/>
                    </w:rPr>
                    <w:t xml:space="preserve"> </w:t>
                  </w:r>
                  <w:r>
                    <w:rPr>
                      <w:szCs w:val="22"/>
                    </w:rPr>
                    <w:tab/>
                  </w:r>
                  <w:r w:rsidR="00B11EDB" w:rsidRPr="00B11EDB">
                    <w:rPr>
                      <w:szCs w:val="22"/>
                    </w:rPr>
                    <w:t>(+R,+SE)</w:t>
                  </w:r>
                </w:p>
              </w:tc>
              <w:tc>
                <w:tcPr>
                  <w:tcW w:w="823" w:type="pct"/>
                  <w:tcBorders>
                    <w:top w:val="single" w:sz="4" w:space="0" w:color="auto"/>
                  </w:tcBorders>
                </w:tcPr>
                <w:p w14:paraId="3E03FFB7" w14:textId="77777777" w:rsidR="00B11EDB" w:rsidRPr="00B11EDB" w:rsidRDefault="00B11EDB" w:rsidP="00580AF9">
                  <w:pPr>
                    <w:jc w:val="right"/>
                    <w:rPr>
                      <w:szCs w:val="22"/>
                    </w:rPr>
                  </w:pPr>
                </w:p>
              </w:tc>
              <w:tc>
                <w:tcPr>
                  <w:tcW w:w="823" w:type="pct"/>
                  <w:tcBorders>
                    <w:top w:val="single" w:sz="4" w:space="0" w:color="auto"/>
                  </w:tcBorders>
                </w:tcPr>
                <w:p w14:paraId="3A75EBB8" w14:textId="77777777" w:rsidR="00B11EDB" w:rsidRPr="00B11EDB" w:rsidRDefault="00B11EDB" w:rsidP="00580AF9">
                  <w:pPr>
                    <w:jc w:val="right"/>
                    <w:rPr>
                      <w:szCs w:val="22"/>
                    </w:rPr>
                  </w:pPr>
                  <w:r w:rsidRPr="00B11EDB">
                    <w:rPr>
                      <w:szCs w:val="22"/>
                    </w:rPr>
                    <w:t>4,500</w:t>
                  </w:r>
                </w:p>
              </w:tc>
            </w:tr>
          </w:tbl>
          <w:p w14:paraId="40A584C2" w14:textId="77777777" w:rsidR="00B11EDB" w:rsidRPr="00B11EDB" w:rsidRDefault="00B11EDB" w:rsidP="00B11EDB">
            <w:pPr>
              <w:rPr>
                <w:szCs w:val="22"/>
              </w:rPr>
            </w:pPr>
          </w:p>
        </w:tc>
      </w:tr>
      <w:tr w:rsidR="00B11EDB" w:rsidRPr="00B11EDB" w14:paraId="211B7633" w14:textId="77777777">
        <w:trPr>
          <w:trHeight w:val="360"/>
        </w:trPr>
        <w:tc>
          <w:tcPr>
            <w:tcW w:w="2500" w:type="pct"/>
          </w:tcPr>
          <w:p w14:paraId="22D2B474" w14:textId="77777777" w:rsidR="00B11EDB" w:rsidRPr="00B11EDB" w:rsidRDefault="00B11EDB" w:rsidP="00B11EDB">
            <w:pPr>
              <w:jc w:val="center"/>
              <w:rPr>
                <w:szCs w:val="22"/>
              </w:rPr>
            </w:pPr>
          </w:p>
        </w:tc>
        <w:tc>
          <w:tcPr>
            <w:tcW w:w="2500" w:type="pct"/>
          </w:tcPr>
          <w:p w14:paraId="08618AEE" w14:textId="77777777" w:rsidR="00B11EDB" w:rsidRPr="00B11EDB" w:rsidRDefault="00B11EDB" w:rsidP="00B11EDB">
            <w:pPr>
              <w:jc w:val="center"/>
              <w:rPr>
                <w:szCs w:val="22"/>
              </w:rPr>
            </w:pPr>
          </w:p>
        </w:tc>
      </w:tr>
      <w:tr w:rsidR="00B11EDB" w:rsidRPr="00B11EDB" w14:paraId="2D7200F8" w14:textId="77777777">
        <w:trPr>
          <w:trHeight w:val="360"/>
        </w:trPr>
        <w:tc>
          <w:tcPr>
            <w:tcW w:w="2500" w:type="pct"/>
          </w:tcPr>
          <w:p w14:paraId="35923CAC" w14:textId="77777777" w:rsidR="00B11EDB" w:rsidRPr="00A22D88" w:rsidRDefault="00B4468F" w:rsidP="00B4468F">
            <w:pPr>
              <w:jc w:val="center"/>
              <w:rPr>
                <w:szCs w:val="22"/>
              </w:rPr>
            </w:pPr>
            <w:r>
              <w:rPr>
                <w:szCs w:val="22"/>
              </w:rPr>
              <w:t xml:space="preserve">+ </w:t>
            </w:r>
            <w:r w:rsidR="00033E99">
              <w:rPr>
                <w:szCs w:val="22"/>
              </w:rPr>
              <w:t>Trading Securities</w:t>
            </w:r>
            <w:r w:rsidR="00580AF9">
              <w:rPr>
                <w:szCs w:val="22"/>
              </w:rPr>
              <w:t xml:space="preserve"> (A) –</w:t>
            </w:r>
          </w:p>
          <w:tbl>
            <w:tblPr>
              <w:tblW w:w="5000" w:type="pct"/>
              <w:tblLook w:val="01E0" w:firstRow="1" w:lastRow="1" w:firstColumn="1" w:lastColumn="1" w:noHBand="0" w:noVBand="0"/>
            </w:tblPr>
            <w:tblGrid>
              <w:gridCol w:w="1130"/>
              <w:gridCol w:w="1239"/>
              <w:gridCol w:w="1130"/>
              <w:gridCol w:w="1131"/>
            </w:tblGrid>
            <w:tr w:rsidR="00850D1C" w:rsidRPr="00A22D88" w14:paraId="769ED279" w14:textId="77777777">
              <w:tc>
                <w:tcPr>
                  <w:tcW w:w="1220" w:type="pct"/>
                  <w:tcBorders>
                    <w:top w:val="single" w:sz="4" w:space="0" w:color="auto"/>
                  </w:tcBorders>
                </w:tcPr>
                <w:p w14:paraId="462E6A86" w14:textId="77777777" w:rsidR="00850D1C" w:rsidRPr="00A22D88" w:rsidRDefault="00850D1C" w:rsidP="003B34FF">
                  <w:pPr>
                    <w:rPr>
                      <w:szCs w:val="22"/>
                    </w:rPr>
                  </w:pPr>
                  <w:r>
                    <w:rPr>
                      <w:szCs w:val="22"/>
                    </w:rPr>
                    <w:t>June</w:t>
                  </w:r>
                  <w:r w:rsidRPr="00A22D88">
                    <w:rPr>
                      <w:szCs w:val="22"/>
                    </w:rPr>
                    <w:t xml:space="preserve"> 15</w:t>
                  </w:r>
                </w:p>
              </w:tc>
              <w:tc>
                <w:tcPr>
                  <w:tcW w:w="1338" w:type="pct"/>
                  <w:tcBorders>
                    <w:top w:val="single" w:sz="4" w:space="0" w:color="auto"/>
                    <w:right w:val="single" w:sz="4" w:space="0" w:color="auto"/>
                  </w:tcBorders>
                </w:tcPr>
                <w:p w14:paraId="7DB980ED" w14:textId="77777777" w:rsidR="00850D1C" w:rsidRPr="00A22D88" w:rsidRDefault="00850D1C" w:rsidP="003B34FF">
                  <w:pPr>
                    <w:jc w:val="right"/>
                    <w:rPr>
                      <w:szCs w:val="22"/>
                    </w:rPr>
                  </w:pPr>
                  <w:r w:rsidRPr="00A22D88">
                    <w:rPr>
                      <w:szCs w:val="22"/>
                    </w:rPr>
                    <w:t>7,500</w:t>
                  </w:r>
                </w:p>
              </w:tc>
              <w:tc>
                <w:tcPr>
                  <w:tcW w:w="1220" w:type="pct"/>
                  <w:tcBorders>
                    <w:top w:val="single" w:sz="4" w:space="0" w:color="auto"/>
                    <w:left w:val="single" w:sz="4" w:space="0" w:color="auto"/>
                  </w:tcBorders>
                </w:tcPr>
                <w:p w14:paraId="5093F3AA" w14:textId="77777777" w:rsidR="00850D1C" w:rsidRPr="00A22D88" w:rsidRDefault="00850D1C" w:rsidP="00B11EDB">
                  <w:pPr>
                    <w:jc w:val="right"/>
                    <w:rPr>
                      <w:szCs w:val="22"/>
                    </w:rPr>
                  </w:pPr>
                </w:p>
              </w:tc>
              <w:tc>
                <w:tcPr>
                  <w:tcW w:w="1221" w:type="pct"/>
                  <w:tcBorders>
                    <w:top w:val="single" w:sz="4" w:space="0" w:color="auto"/>
                  </w:tcBorders>
                </w:tcPr>
                <w:p w14:paraId="56F7AC6E" w14:textId="77777777" w:rsidR="00850D1C" w:rsidRPr="00A22D88" w:rsidRDefault="00850D1C" w:rsidP="00B11EDB">
                  <w:pPr>
                    <w:rPr>
                      <w:szCs w:val="22"/>
                    </w:rPr>
                  </w:pPr>
                </w:p>
              </w:tc>
            </w:tr>
            <w:tr w:rsidR="00850D1C" w:rsidRPr="00A22D88" w14:paraId="05B16628" w14:textId="77777777">
              <w:tc>
                <w:tcPr>
                  <w:tcW w:w="1220" w:type="pct"/>
                  <w:tcBorders>
                    <w:bottom w:val="single" w:sz="4" w:space="0" w:color="auto"/>
                  </w:tcBorders>
                </w:tcPr>
                <w:p w14:paraId="45FD55FB" w14:textId="77777777" w:rsidR="00850D1C" w:rsidRPr="00A22D88" w:rsidRDefault="00850D1C" w:rsidP="003B34FF">
                  <w:pPr>
                    <w:rPr>
                      <w:szCs w:val="22"/>
                    </w:rPr>
                  </w:pPr>
                  <w:r w:rsidRPr="00A22D88">
                    <w:rPr>
                      <w:szCs w:val="22"/>
                    </w:rPr>
                    <w:t>Dec. 31</w:t>
                  </w:r>
                </w:p>
              </w:tc>
              <w:tc>
                <w:tcPr>
                  <w:tcW w:w="1338" w:type="pct"/>
                  <w:tcBorders>
                    <w:bottom w:val="single" w:sz="4" w:space="0" w:color="auto"/>
                    <w:right w:val="single" w:sz="4" w:space="0" w:color="auto"/>
                  </w:tcBorders>
                </w:tcPr>
                <w:p w14:paraId="22D858ED" w14:textId="77777777" w:rsidR="00850D1C" w:rsidRPr="00A22D88" w:rsidRDefault="00850D1C" w:rsidP="003B34FF">
                  <w:pPr>
                    <w:jc w:val="right"/>
                    <w:rPr>
                      <w:szCs w:val="22"/>
                    </w:rPr>
                  </w:pPr>
                  <w:r w:rsidRPr="00A22D88">
                    <w:rPr>
                      <w:szCs w:val="22"/>
                    </w:rPr>
                    <w:t>4,500</w:t>
                  </w:r>
                </w:p>
              </w:tc>
              <w:tc>
                <w:tcPr>
                  <w:tcW w:w="1220" w:type="pct"/>
                  <w:tcBorders>
                    <w:left w:val="single" w:sz="4" w:space="0" w:color="auto"/>
                    <w:bottom w:val="single" w:sz="4" w:space="0" w:color="auto"/>
                  </w:tcBorders>
                </w:tcPr>
                <w:p w14:paraId="60D82E4C" w14:textId="77777777" w:rsidR="00850D1C" w:rsidRPr="00A22D88" w:rsidRDefault="00850D1C" w:rsidP="00B11EDB">
                  <w:pPr>
                    <w:jc w:val="right"/>
                    <w:rPr>
                      <w:szCs w:val="22"/>
                    </w:rPr>
                  </w:pPr>
                </w:p>
              </w:tc>
              <w:tc>
                <w:tcPr>
                  <w:tcW w:w="1221" w:type="pct"/>
                  <w:tcBorders>
                    <w:bottom w:val="single" w:sz="4" w:space="0" w:color="auto"/>
                  </w:tcBorders>
                </w:tcPr>
                <w:p w14:paraId="60750E45" w14:textId="77777777" w:rsidR="00850D1C" w:rsidRPr="00A22D88" w:rsidRDefault="00850D1C" w:rsidP="00B11EDB">
                  <w:pPr>
                    <w:rPr>
                      <w:szCs w:val="22"/>
                    </w:rPr>
                  </w:pPr>
                </w:p>
              </w:tc>
            </w:tr>
            <w:tr w:rsidR="00850D1C" w:rsidRPr="00A22D88" w14:paraId="5C87C1FC" w14:textId="77777777">
              <w:tc>
                <w:tcPr>
                  <w:tcW w:w="1220" w:type="pct"/>
                  <w:tcBorders>
                    <w:top w:val="single" w:sz="4" w:space="0" w:color="auto"/>
                    <w:bottom w:val="single" w:sz="4" w:space="0" w:color="auto"/>
                  </w:tcBorders>
                </w:tcPr>
                <w:p w14:paraId="01A8AE07" w14:textId="77777777" w:rsidR="00850D1C" w:rsidRPr="00A22D88" w:rsidRDefault="00850D1C" w:rsidP="00B11EDB">
                  <w:pPr>
                    <w:rPr>
                      <w:szCs w:val="22"/>
                    </w:rPr>
                  </w:pPr>
                </w:p>
              </w:tc>
              <w:tc>
                <w:tcPr>
                  <w:tcW w:w="1338" w:type="pct"/>
                  <w:tcBorders>
                    <w:top w:val="single" w:sz="4" w:space="0" w:color="auto"/>
                    <w:bottom w:val="single" w:sz="4" w:space="0" w:color="auto"/>
                    <w:right w:val="single" w:sz="4" w:space="0" w:color="auto"/>
                  </w:tcBorders>
                </w:tcPr>
                <w:p w14:paraId="3F28FD70" w14:textId="77777777" w:rsidR="00850D1C" w:rsidRPr="00A22D88" w:rsidRDefault="00850D1C" w:rsidP="00850D1C">
                  <w:pPr>
                    <w:jc w:val="right"/>
                    <w:rPr>
                      <w:szCs w:val="22"/>
                    </w:rPr>
                  </w:pPr>
                  <w:r>
                    <w:rPr>
                      <w:szCs w:val="22"/>
                    </w:rPr>
                    <w:t>12,000</w:t>
                  </w:r>
                </w:p>
              </w:tc>
              <w:tc>
                <w:tcPr>
                  <w:tcW w:w="1220" w:type="pct"/>
                  <w:tcBorders>
                    <w:top w:val="single" w:sz="4" w:space="0" w:color="auto"/>
                    <w:left w:val="single" w:sz="4" w:space="0" w:color="auto"/>
                    <w:bottom w:val="single" w:sz="4" w:space="0" w:color="auto"/>
                  </w:tcBorders>
                </w:tcPr>
                <w:p w14:paraId="228F82B0" w14:textId="77777777" w:rsidR="00850D1C" w:rsidRPr="00A22D88" w:rsidRDefault="00850D1C" w:rsidP="00B11EDB">
                  <w:pPr>
                    <w:jc w:val="right"/>
                    <w:rPr>
                      <w:szCs w:val="22"/>
                    </w:rPr>
                  </w:pPr>
                </w:p>
              </w:tc>
              <w:tc>
                <w:tcPr>
                  <w:tcW w:w="1221" w:type="pct"/>
                  <w:tcBorders>
                    <w:top w:val="single" w:sz="4" w:space="0" w:color="auto"/>
                    <w:bottom w:val="single" w:sz="4" w:space="0" w:color="auto"/>
                  </w:tcBorders>
                </w:tcPr>
                <w:p w14:paraId="76956670" w14:textId="77777777" w:rsidR="00850D1C" w:rsidRPr="00A22D88" w:rsidRDefault="00850D1C" w:rsidP="00B11EDB">
                  <w:pPr>
                    <w:rPr>
                      <w:szCs w:val="22"/>
                    </w:rPr>
                  </w:pPr>
                </w:p>
              </w:tc>
            </w:tr>
          </w:tbl>
          <w:p w14:paraId="5F29BE95" w14:textId="77777777" w:rsidR="00B11EDB" w:rsidRPr="00A22D88" w:rsidRDefault="00B11EDB" w:rsidP="00B11EDB">
            <w:pPr>
              <w:jc w:val="center"/>
              <w:rPr>
                <w:szCs w:val="22"/>
              </w:rPr>
            </w:pPr>
          </w:p>
        </w:tc>
        <w:tc>
          <w:tcPr>
            <w:tcW w:w="2500" w:type="pct"/>
          </w:tcPr>
          <w:p w14:paraId="5F813265" w14:textId="77777777" w:rsidR="00B11EDB" w:rsidRPr="00A22D88" w:rsidRDefault="00580AF9" w:rsidP="00A22D88">
            <w:pPr>
              <w:jc w:val="center"/>
              <w:rPr>
                <w:szCs w:val="22"/>
              </w:rPr>
            </w:pPr>
            <w:r>
              <w:rPr>
                <w:szCs w:val="22"/>
              </w:rPr>
              <w:t xml:space="preserve">– </w:t>
            </w:r>
            <w:r w:rsidR="00033E99">
              <w:rPr>
                <w:szCs w:val="22"/>
              </w:rPr>
              <w:t>Net Unrealized Losses/Gains</w:t>
            </w:r>
            <w:r>
              <w:rPr>
                <w:szCs w:val="22"/>
              </w:rPr>
              <w:t xml:space="preserve"> </w:t>
            </w:r>
            <w:r w:rsidR="00A22D88">
              <w:rPr>
                <w:szCs w:val="22"/>
              </w:rPr>
              <w:t>(R, SE) +</w:t>
            </w:r>
          </w:p>
          <w:tbl>
            <w:tblPr>
              <w:tblW w:w="5000" w:type="pct"/>
              <w:tblLook w:val="01E0" w:firstRow="1" w:lastRow="1" w:firstColumn="1" w:lastColumn="1" w:noHBand="0" w:noVBand="0"/>
            </w:tblPr>
            <w:tblGrid>
              <w:gridCol w:w="1131"/>
              <w:gridCol w:w="1239"/>
              <w:gridCol w:w="1130"/>
              <w:gridCol w:w="1131"/>
            </w:tblGrid>
            <w:tr w:rsidR="00B11EDB" w:rsidRPr="00A22D88" w14:paraId="044FB491" w14:textId="77777777">
              <w:tc>
                <w:tcPr>
                  <w:tcW w:w="1220" w:type="pct"/>
                  <w:tcBorders>
                    <w:top w:val="single" w:sz="4" w:space="0" w:color="auto"/>
                  </w:tcBorders>
                </w:tcPr>
                <w:p w14:paraId="7A77257A" w14:textId="77777777" w:rsidR="00B11EDB" w:rsidRPr="00A22D88" w:rsidRDefault="00B11EDB" w:rsidP="00B11EDB">
                  <w:pPr>
                    <w:rPr>
                      <w:szCs w:val="22"/>
                    </w:rPr>
                  </w:pPr>
                </w:p>
              </w:tc>
              <w:tc>
                <w:tcPr>
                  <w:tcW w:w="1338" w:type="pct"/>
                  <w:tcBorders>
                    <w:top w:val="single" w:sz="4" w:space="0" w:color="auto"/>
                    <w:right w:val="single" w:sz="4" w:space="0" w:color="auto"/>
                  </w:tcBorders>
                </w:tcPr>
                <w:p w14:paraId="47E5C2E3" w14:textId="77777777" w:rsidR="00B11EDB" w:rsidRPr="00A22D88" w:rsidRDefault="00B11EDB" w:rsidP="00B11EDB">
                  <w:pPr>
                    <w:jc w:val="right"/>
                    <w:rPr>
                      <w:szCs w:val="22"/>
                    </w:rPr>
                  </w:pPr>
                </w:p>
              </w:tc>
              <w:tc>
                <w:tcPr>
                  <w:tcW w:w="1220" w:type="pct"/>
                  <w:tcBorders>
                    <w:top w:val="single" w:sz="4" w:space="0" w:color="auto"/>
                    <w:left w:val="single" w:sz="4" w:space="0" w:color="auto"/>
                  </w:tcBorders>
                </w:tcPr>
                <w:p w14:paraId="54726B2F" w14:textId="77777777" w:rsidR="00B11EDB" w:rsidRPr="00A22D88" w:rsidRDefault="00B11EDB" w:rsidP="00B11EDB">
                  <w:pPr>
                    <w:jc w:val="right"/>
                    <w:rPr>
                      <w:szCs w:val="22"/>
                    </w:rPr>
                  </w:pPr>
                </w:p>
              </w:tc>
              <w:tc>
                <w:tcPr>
                  <w:tcW w:w="1221" w:type="pct"/>
                  <w:tcBorders>
                    <w:top w:val="single" w:sz="4" w:space="0" w:color="auto"/>
                  </w:tcBorders>
                </w:tcPr>
                <w:p w14:paraId="4486D96B" w14:textId="77777777" w:rsidR="00B11EDB" w:rsidRPr="00A22D88" w:rsidRDefault="00B11EDB" w:rsidP="00B11EDB">
                  <w:pPr>
                    <w:rPr>
                      <w:szCs w:val="22"/>
                    </w:rPr>
                  </w:pPr>
                </w:p>
              </w:tc>
            </w:tr>
            <w:tr w:rsidR="00B11EDB" w:rsidRPr="00A22D88" w14:paraId="1AB8F294" w14:textId="77777777">
              <w:tc>
                <w:tcPr>
                  <w:tcW w:w="1220" w:type="pct"/>
                  <w:tcBorders>
                    <w:bottom w:val="single" w:sz="4" w:space="0" w:color="auto"/>
                  </w:tcBorders>
                </w:tcPr>
                <w:p w14:paraId="00CED83A" w14:textId="77777777" w:rsidR="00B11EDB" w:rsidRPr="00A22D88" w:rsidRDefault="00B11EDB" w:rsidP="00B11EDB">
                  <w:pPr>
                    <w:rPr>
                      <w:szCs w:val="22"/>
                    </w:rPr>
                  </w:pPr>
                </w:p>
              </w:tc>
              <w:tc>
                <w:tcPr>
                  <w:tcW w:w="1338" w:type="pct"/>
                  <w:tcBorders>
                    <w:bottom w:val="single" w:sz="4" w:space="0" w:color="auto"/>
                    <w:right w:val="single" w:sz="4" w:space="0" w:color="auto"/>
                  </w:tcBorders>
                </w:tcPr>
                <w:p w14:paraId="1A49C95E" w14:textId="77777777" w:rsidR="00B11EDB" w:rsidRPr="00A22D88" w:rsidRDefault="00B11EDB" w:rsidP="00B11EDB">
                  <w:pPr>
                    <w:jc w:val="right"/>
                    <w:rPr>
                      <w:szCs w:val="22"/>
                    </w:rPr>
                  </w:pPr>
                </w:p>
              </w:tc>
              <w:tc>
                <w:tcPr>
                  <w:tcW w:w="1220" w:type="pct"/>
                  <w:tcBorders>
                    <w:left w:val="single" w:sz="4" w:space="0" w:color="auto"/>
                    <w:bottom w:val="single" w:sz="4" w:space="0" w:color="auto"/>
                  </w:tcBorders>
                </w:tcPr>
                <w:p w14:paraId="1BBED9A4" w14:textId="77777777" w:rsidR="00B11EDB" w:rsidRPr="00A22D88" w:rsidRDefault="00B11EDB" w:rsidP="00B11EDB">
                  <w:pPr>
                    <w:jc w:val="right"/>
                    <w:rPr>
                      <w:szCs w:val="22"/>
                    </w:rPr>
                  </w:pPr>
                  <w:r w:rsidRPr="00A22D88">
                    <w:rPr>
                      <w:szCs w:val="22"/>
                    </w:rPr>
                    <w:t>4,500</w:t>
                  </w:r>
                </w:p>
              </w:tc>
              <w:tc>
                <w:tcPr>
                  <w:tcW w:w="1221" w:type="pct"/>
                  <w:tcBorders>
                    <w:bottom w:val="single" w:sz="4" w:space="0" w:color="auto"/>
                  </w:tcBorders>
                </w:tcPr>
                <w:p w14:paraId="03B03A4B" w14:textId="77777777" w:rsidR="00B11EDB" w:rsidRPr="00A22D88" w:rsidRDefault="00B11EDB" w:rsidP="00B11EDB">
                  <w:pPr>
                    <w:rPr>
                      <w:szCs w:val="22"/>
                    </w:rPr>
                  </w:pPr>
                  <w:r w:rsidRPr="00A22D88">
                    <w:rPr>
                      <w:szCs w:val="22"/>
                    </w:rPr>
                    <w:t>Dec. 31</w:t>
                  </w:r>
                </w:p>
              </w:tc>
            </w:tr>
            <w:tr w:rsidR="00B11EDB" w:rsidRPr="00A22D88" w14:paraId="2228CEFE" w14:textId="77777777">
              <w:tc>
                <w:tcPr>
                  <w:tcW w:w="1220" w:type="pct"/>
                  <w:tcBorders>
                    <w:top w:val="single" w:sz="4" w:space="0" w:color="auto"/>
                    <w:bottom w:val="single" w:sz="4" w:space="0" w:color="auto"/>
                  </w:tcBorders>
                </w:tcPr>
                <w:p w14:paraId="443ED0C0" w14:textId="77777777" w:rsidR="00B11EDB" w:rsidRPr="00A22D88" w:rsidRDefault="00B11EDB" w:rsidP="00B11EDB">
                  <w:pPr>
                    <w:rPr>
                      <w:szCs w:val="22"/>
                    </w:rPr>
                  </w:pPr>
                </w:p>
              </w:tc>
              <w:tc>
                <w:tcPr>
                  <w:tcW w:w="1338" w:type="pct"/>
                  <w:tcBorders>
                    <w:top w:val="single" w:sz="4" w:space="0" w:color="auto"/>
                    <w:bottom w:val="single" w:sz="4" w:space="0" w:color="auto"/>
                    <w:right w:val="single" w:sz="4" w:space="0" w:color="auto"/>
                  </w:tcBorders>
                </w:tcPr>
                <w:p w14:paraId="38DB21B1" w14:textId="77777777" w:rsidR="00B11EDB" w:rsidRPr="00A22D88" w:rsidRDefault="00B11EDB" w:rsidP="00B11EDB">
                  <w:pPr>
                    <w:jc w:val="right"/>
                    <w:rPr>
                      <w:szCs w:val="22"/>
                    </w:rPr>
                  </w:pPr>
                </w:p>
              </w:tc>
              <w:tc>
                <w:tcPr>
                  <w:tcW w:w="1220" w:type="pct"/>
                  <w:tcBorders>
                    <w:top w:val="single" w:sz="4" w:space="0" w:color="auto"/>
                    <w:left w:val="single" w:sz="4" w:space="0" w:color="auto"/>
                    <w:bottom w:val="single" w:sz="4" w:space="0" w:color="auto"/>
                  </w:tcBorders>
                </w:tcPr>
                <w:p w14:paraId="49A84D7B" w14:textId="77777777" w:rsidR="00B11EDB" w:rsidRPr="00A22D88" w:rsidRDefault="009669A9" w:rsidP="00B11EDB">
                  <w:pPr>
                    <w:jc w:val="right"/>
                    <w:rPr>
                      <w:szCs w:val="22"/>
                    </w:rPr>
                  </w:pPr>
                  <w:r>
                    <w:rPr>
                      <w:szCs w:val="22"/>
                    </w:rPr>
                    <w:t>4</w:t>
                  </w:r>
                  <w:r w:rsidR="00850D1C">
                    <w:rPr>
                      <w:szCs w:val="22"/>
                    </w:rPr>
                    <w:t>,5</w:t>
                  </w:r>
                  <w:r>
                    <w:rPr>
                      <w:szCs w:val="22"/>
                    </w:rPr>
                    <w:t>00</w:t>
                  </w:r>
                </w:p>
              </w:tc>
              <w:tc>
                <w:tcPr>
                  <w:tcW w:w="1221" w:type="pct"/>
                  <w:tcBorders>
                    <w:top w:val="single" w:sz="4" w:space="0" w:color="auto"/>
                    <w:bottom w:val="single" w:sz="4" w:space="0" w:color="auto"/>
                  </w:tcBorders>
                </w:tcPr>
                <w:p w14:paraId="58B13AC7" w14:textId="77777777" w:rsidR="00B11EDB" w:rsidRPr="00A22D88" w:rsidRDefault="00B11EDB" w:rsidP="00B11EDB">
                  <w:pPr>
                    <w:rPr>
                      <w:szCs w:val="22"/>
                    </w:rPr>
                  </w:pPr>
                </w:p>
              </w:tc>
            </w:tr>
          </w:tbl>
          <w:p w14:paraId="1299B2EE" w14:textId="77777777" w:rsidR="00B11EDB" w:rsidRPr="00A22D88" w:rsidRDefault="00B11EDB" w:rsidP="00B11EDB">
            <w:pPr>
              <w:jc w:val="center"/>
              <w:rPr>
                <w:szCs w:val="22"/>
              </w:rPr>
            </w:pPr>
          </w:p>
        </w:tc>
      </w:tr>
    </w:tbl>
    <w:p w14:paraId="099BFFE4" w14:textId="77777777" w:rsidR="00B11EDB" w:rsidRPr="00B11EDB" w:rsidRDefault="00B11EDB" w:rsidP="00B11EDB">
      <w:pPr>
        <w:rPr>
          <w:szCs w:val="22"/>
        </w:rPr>
      </w:pPr>
    </w:p>
    <w:p w14:paraId="40B4807B" w14:textId="77777777" w:rsidR="005775C3" w:rsidRPr="00B55130" w:rsidRDefault="00B11EDB" w:rsidP="005775C3">
      <w:pPr>
        <w:pStyle w:val="Heading1"/>
        <w:rPr>
          <w:u w:val="none"/>
        </w:rPr>
      </w:pPr>
      <w:r w:rsidRPr="00B11EDB">
        <w:rPr>
          <w:szCs w:val="22"/>
        </w:rPr>
        <w:br w:type="page"/>
      </w:r>
      <w:r w:rsidR="005775C3" w:rsidRPr="00B11EDB">
        <w:lastRenderedPageBreak/>
        <w:t>Handout D–</w:t>
      </w:r>
      <w:r w:rsidR="00B55130">
        <w:t>2</w:t>
      </w:r>
      <w:r w:rsidR="005775C3">
        <w:t xml:space="preserve"> Solution</w:t>
      </w:r>
      <w:r w:rsidR="005775C3" w:rsidRPr="00B55130">
        <w:rPr>
          <w:u w:val="none"/>
        </w:rPr>
        <w:t>, continued</w:t>
      </w:r>
    </w:p>
    <w:p w14:paraId="67B1C06E" w14:textId="77777777" w:rsidR="005775C3" w:rsidRPr="005775C3" w:rsidRDefault="005775C3" w:rsidP="005775C3">
      <w:pPr>
        <w:pStyle w:val="BodyText"/>
      </w:pPr>
    </w:p>
    <w:p w14:paraId="29301C52" w14:textId="77777777" w:rsidR="00B11EDB" w:rsidRPr="00B11EDB" w:rsidRDefault="00B11EDB" w:rsidP="000C664E">
      <w:pPr>
        <w:numPr>
          <w:ilvl w:val="0"/>
          <w:numId w:val="8"/>
        </w:numPr>
        <w:rPr>
          <w:szCs w:val="22"/>
        </w:rPr>
      </w:pPr>
      <w:r w:rsidRPr="00B11EDB">
        <w:rPr>
          <w:szCs w:val="22"/>
        </w:rPr>
        <w:t xml:space="preserve">At February 17, </w:t>
      </w:r>
      <w:r w:rsidR="003E2FF5">
        <w:rPr>
          <w:szCs w:val="22"/>
        </w:rPr>
        <w:t>2017</w:t>
      </w:r>
      <w:r w:rsidRPr="00B11EDB">
        <w:rPr>
          <w:szCs w:val="22"/>
        </w:rPr>
        <w:t>, Bawl sold the stock for $115 per share.</w:t>
      </w:r>
      <w:r w:rsidR="00A22D88" w:rsidRPr="00A22D88">
        <w:rPr>
          <w:szCs w:val="22"/>
        </w:rPr>
        <w:t xml:space="preserve"> </w:t>
      </w:r>
      <w:r w:rsidR="00A22D88" w:rsidRPr="00D50B8D">
        <w:rPr>
          <w:szCs w:val="22"/>
        </w:rPr>
        <w:t>Prepare the journal entr</w:t>
      </w:r>
      <w:r w:rsidR="00A22D88">
        <w:rPr>
          <w:szCs w:val="22"/>
        </w:rPr>
        <w:t>y</w:t>
      </w:r>
      <w:r w:rsidR="00A22D88" w:rsidRPr="00D50B8D">
        <w:rPr>
          <w:szCs w:val="22"/>
        </w:rPr>
        <w:t xml:space="preserve"> required to record </w:t>
      </w:r>
      <w:r w:rsidR="00A22D88">
        <w:rPr>
          <w:szCs w:val="22"/>
        </w:rPr>
        <w:t xml:space="preserve">this </w:t>
      </w:r>
      <w:r w:rsidR="00A22D88" w:rsidRPr="00D50B8D">
        <w:rPr>
          <w:szCs w:val="22"/>
        </w:rPr>
        <w:t>transaction</w:t>
      </w:r>
      <w:r w:rsidR="00A22D88">
        <w:rPr>
          <w:szCs w:val="22"/>
        </w:rPr>
        <w:t xml:space="preserve"> and update the appropriate T-accounts</w:t>
      </w:r>
      <w:r w:rsidR="00A22D88" w:rsidRPr="00D50B8D">
        <w:rPr>
          <w:szCs w:val="22"/>
        </w:rPr>
        <w:t>:</w:t>
      </w:r>
    </w:p>
    <w:p w14:paraId="35BB3FE5" w14:textId="77777777" w:rsidR="00B11EDB" w:rsidRPr="00B11EDB" w:rsidRDefault="00B11EDB" w:rsidP="00B11EDB">
      <w:pPr>
        <w:rPr>
          <w:szCs w:val="22"/>
        </w:rPr>
      </w:pPr>
    </w:p>
    <w:tbl>
      <w:tblPr>
        <w:tblW w:w="5061" w:type="pct"/>
        <w:tblLook w:val="01E0" w:firstRow="1" w:lastRow="1" w:firstColumn="1" w:lastColumn="1" w:noHBand="0" w:noVBand="0"/>
      </w:tblPr>
      <w:tblGrid>
        <w:gridCol w:w="9693"/>
      </w:tblGrid>
      <w:tr w:rsidR="00B11EDB" w:rsidRPr="00B11EDB" w14:paraId="3429CE29" w14:textId="77777777">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11EDB" w:rsidRPr="00B11EDB" w14:paraId="35107098" w14:textId="77777777">
              <w:tc>
                <w:tcPr>
                  <w:tcW w:w="679" w:type="pct"/>
                  <w:tcBorders>
                    <w:top w:val="single" w:sz="4" w:space="0" w:color="auto"/>
                    <w:left w:val="single" w:sz="4" w:space="0" w:color="auto"/>
                    <w:bottom w:val="single" w:sz="4" w:space="0" w:color="auto"/>
                    <w:right w:val="single" w:sz="4" w:space="0" w:color="auto"/>
                  </w:tcBorders>
                </w:tcPr>
                <w:p w14:paraId="6B8F0051" w14:textId="77777777" w:rsidR="00B11EDB" w:rsidRPr="00B11EDB" w:rsidRDefault="00B11EDB" w:rsidP="00B11EDB">
                  <w:pPr>
                    <w:jc w:val="center"/>
                    <w:rPr>
                      <w:szCs w:val="22"/>
                    </w:rPr>
                  </w:pPr>
                  <w:r w:rsidRPr="00B11EDB">
                    <w:rPr>
                      <w:szCs w:val="22"/>
                    </w:rPr>
                    <w:t>Feb. 17</w:t>
                  </w:r>
                </w:p>
              </w:tc>
              <w:tc>
                <w:tcPr>
                  <w:tcW w:w="2675" w:type="pct"/>
                  <w:tcBorders>
                    <w:top w:val="single" w:sz="4" w:space="0" w:color="auto"/>
                    <w:left w:val="single" w:sz="4" w:space="0" w:color="auto"/>
                    <w:bottom w:val="single" w:sz="4" w:space="0" w:color="auto"/>
                    <w:right w:val="single" w:sz="4" w:space="0" w:color="auto"/>
                  </w:tcBorders>
                </w:tcPr>
                <w:p w14:paraId="680C123E" w14:textId="5D02967C" w:rsidR="00B11EDB" w:rsidRPr="00B11EDB" w:rsidRDefault="00B11EDB" w:rsidP="00B11EDB">
                  <w:pPr>
                    <w:rPr>
                      <w:szCs w:val="22"/>
                    </w:rPr>
                  </w:pPr>
                  <w:r w:rsidRPr="00B11EDB">
                    <w:rPr>
                      <w:szCs w:val="22"/>
                    </w:rPr>
                    <w:t xml:space="preserve">Cash (+A) ($115 </w:t>
                  </w:r>
                  <w:r w:rsidR="00987946">
                    <w:rPr>
                      <w:szCs w:val="22"/>
                    </w:rPr>
                    <w:t>×</w:t>
                  </w:r>
                  <w:r w:rsidRPr="00B11EDB">
                    <w:rPr>
                      <w:szCs w:val="22"/>
                    </w:rPr>
                    <w:t xml:space="preserve"> 100)</w:t>
                  </w:r>
                </w:p>
              </w:tc>
              <w:tc>
                <w:tcPr>
                  <w:tcW w:w="823" w:type="pct"/>
                  <w:tcBorders>
                    <w:top w:val="single" w:sz="4" w:space="0" w:color="auto"/>
                    <w:left w:val="single" w:sz="4" w:space="0" w:color="auto"/>
                    <w:bottom w:val="single" w:sz="4" w:space="0" w:color="auto"/>
                    <w:right w:val="single" w:sz="4" w:space="0" w:color="auto"/>
                  </w:tcBorders>
                </w:tcPr>
                <w:p w14:paraId="3224C73D" w14:textId="77777777" w:rsidR="00B11EDB" w:rsidRPr="00B11EDB" w:rsidRDefault="00B11EDB" w:rsidP="00580AF9">
                  <w:pPr>
                    <w:jc w:val="right"/>
                    <w:rPr>
                      <w:szCs w:val="22"/>
                    </w:rPr>
                  </w:pPr>
                  <w:r w:rsidRPr="00B11EDB">
                    <w:rPr>
                      <w:szCs w:val="22"/>
                    </w:rPr>
                    <w:t>11,500</w:t>
                  </w:r>
                </w:p>
              </w:tc>
              <w:tc>
                <w:tcPr>
                  <w:tcW w:w="823" w:type="pct"/>
                  <w:tcBorders>
                    <w:top w:val="single" w:sz="4" w:space="0" w:color="auto"/>
                    <w:left w:val="single" w:sz="4" w:space="0" w:color="auto"/>
                    <w:bottom w:val="single" w:sz="4" w:space="0" w:color="auto"/>
                    <w:right w:val="single" w:sz="4" w:space="0" w:color="auto"/>
                  </w:tcBorders>
                </w:tcPr>
                <w:p w14:paraId="47FC4C85" w14:textId="77777777" w:rsidR="00B11EDB" w:rsidRPr="00B11EDB" w:rsidRDefault="00B11EDB" w:rsidP="00580AF9">
                  <w:pPr>
                    <w:jc w:val="right"/>
                    <w:rPr>
                      <w:szCs w:val="22"/>
                    </w:rPr>
                  </w:pPr>
                </w:p>
              </w:tc>
            </w:tr>
            <w:tr w:rsidR="00B11EDB" w:rsidRPr="00B11EDB" w14:paraId="6409E9CA" w14:textId="77777777">
              <w:tc>
                <w:tcPr>
                  <w:tcW w:w="679" w:type="pct"/>
                  <w:tcBorders>
                    <w:top w:val="single" w:sz="4" w:space="0" w:color="auto"/>
                  </w:tcBorders>
                </w:tcPr>
                <w:p w14:paraId="52BC4EBC" w14:textId="77777777" w:rsidR="00B11EDB" w:rsidRPr="00B11EDB" w:rsidRDefault="003E2FF5" w:rsidP="00B11EDB">
                  <w:pPr>
                    <w:jc w:val="center"/>
                    <w:rPr>
                      <w:szCs w:val="22"/>
                    </w:rPr>
                  </w:pPr>
                  <w:r>
                    <w:rPr>
                      <w:szCs w:val="22"/>
                    </w:rPr>
                    <w:t>2017</w:t>
                  </w:r>
                </w:p>
              </w:tc>
              <w:tc>
                <w:tcPr>
                  <w:tcW w:w="2675" w:type="pct"/>
                  <w:tcBorders>
                    <w:top w:val="single" w:sz="4" w:space="0" w:color="auto"/>
                  </w:tcBorders>
                </w:tcPr>
                <w:p w14:paraId="1D256222" w14:textId="77777777" w:rsidR="00B11EDB" w:rsidRPr="00B11EDB" w:rsidRDefault="00580AF9" w:rsidP="00B11EDB">
                  <w:pPr>
                    <w:rPr>
                      <w:szCs w:val="22"/>
                    </w:rPr>
                  </w:pPr>
                  <w:r>
                    <w:rPr>
                      <w:szCs w:val="22"/>
                    </w:rPr>
                    <w:t>Loss on Sale of Investments</w:t>
                  </w:r>
                  <w:r w:rsidR="00B11EDB" w:rsidRPr="00B11EDB">
                    <w:rPr>
                      <w:szCs w:val="22"/>
                    </w:rPr>
                    <w:t xml:space="preserve"> (+R, +SE)</w:t>
                  </w:r>
                </w:p>
                <w:p w14:paraId="3E32720B" w14:textId="77777777" w:rsidR="00B11EDB" w:rsidRPr="00B11EDB" w:rsidRDefault="00B11EDB" w:rsidP="00B11EDB">
                  <w:pPr>
                    <w:rPr>
                      <w:szCs w:val="22"/>
                    </w:rPr>
                  </w:pPr>
                  <w:r w:rsidRPr="00B11EDB">
                    <w:rPr>
                      <w:szCs w:val="22"/>
                    </w:rPr>
                    <w:t xml:space="preserve">     (11,500 – 7,500 – 4,500)</w:t>
                  </w:r>
                </w:p>
              </w:tc>
              <w:tc>
                <w:tcPr>
                  <w:tcW w:w="823" w:type="pct"/>
                  <w:tcBorders>
                    <w:top w:val="single" w:sz="4" w:space="0" w:color="auto"/>
                  </w:tcBorders>
                </w:tcPr>
                <w:p w14:paraId="304DD29C" w14:textId="77777777" w:rsidR="00B11EDB" w:rsidRPr="00B11EDB" w:rsidRDefault="00B11EDB" w:rsidP="00580AF9">
                  <w:pPr>
                    <w:jc w:val="right"/>
                    <w:rPr>
                      <w:szCs w:val="22"/>
                    </w:rPr>
                  </w:pPr>
                  <w:r w:rsidRPr="00B11EDB">
                    <w:rPr>
                      <w:szCs w:val="22"/>
                    </w:rPr>
                    <w:t>500</w:t>
                  </w:r>
                </w:p>
              </w:tc>
              <w:tc>
                <w:tcPr>
                  <w:tcW w:w="823" w:type="pct"/>
                  <w:tcBorders>
                    <w:top w:val="single" w:sz="4" w:space="0" w:color="auto"/>
                  </w:tcBorders>
                </w:tcPr>
                <w:p w14:paraId="34957082" w14:textId="77777777" w:rsidR="00B11EDB" w:rsidRPr="00B11EDB" w:rsidRDefault="00B11EDB" w:rsidP="00580AF9">
                  <w:pPr>
                    <w:jc w:val="right"/>
                    <w:rPr>
                      <w:szCs w:val="22"/>
                    </w:rPr>
                  </w:pPr>
                </w:p>
              </w:tc>
            </w:tr>
            <w:tr w:rsidR="00B11EDB" w:rsidRPr="00B11EDB" w14:paraId="15C869B1" w14:textId="77777777">
              <w:tc>
                <w:tcPr>
                  <w:tcW w:w="679" w:type="pct"/>
                  <w:tcBorders>
                    <w:top w:val="single" w:sz="4" w:space="0" w:color="auto"/>
                  </w:tcBorders>
                </w:tcPr>
                <w:p w14:paraId="6B5ADDEB" w14:textId="77777777" w:rsidR="00B11EDB" w:rsidRPr="00B11EDB" w:rsidRDefault="00B11EDB" w:rsidP="00B11EDB">
                  <w:pPr>
                    <w:jc w:val="center"/>
                    <w:rPr>
                      <w:szCs w:val="22"/>
                    </w:rPr>
                  </w:pPr>
                </w:p>
              </w:tc>
              <w:tc>
                <w:tcPr>
                  <w:tcW w:w="2675" w:type="pct"/>
                  <w:tcBorders>
                    <w:top w:val="single" w:sz="4" w:space="0" w:color="auto"/>
                  </w:tcBorders>
                </w:tcPr>
                <w:p w14:paraId="18008406" w14:textId="77777777" w:rsidR="00B11EDB" w:rsidRPr="00B11EDB" w:rsidRDefault="00B11EDB" w:rsidP="00B11EDB">
                  <w:pPr>
                    <w:rPr>
                      <w:szCs w:val="22"/>
                    </w:rPr>
                  </w:pPr>
                  <w:r w:rsidRPr="00B11EDB">
                    <w:rPr>
                      <w:szCs w:val="22"/>
                    </w:rPr>
                    <w:t xml:space="preserve">          </w:t>
                  </w:r>
                  <w:r w:rsidR="00580AF9">
                    <w:rPr>
                      <w:szCs w:val="22"/>
                    </w:rPr>
                    <w:t>Trading Securities (–</w:t>
                  </w:r>
                  <w:r w:rsidRPr="00B11EDB">
                    <w:rPr>
                      <w:szCs w:val="22"/>
                    </w:rPr>
                    <w:t>A)</w:t>
                  </w:r>
                </w:p>
              </w:tc>
              <w:tc>
                <w:tcPr>
                  <w:tcW w:w="823" w:type="pct"/>
                  <w:tcBorders>
                    <w:top w:val="single" w:sz="4" w:space="0" w:color="auto"/>
                  </w:tcBorders>
                </w:tcPr>
                <w:p w14:paraId="66D59333" w14:textId="77777777" w:rsidR="00B11EDB" w:rsidRPr="00B11EDB" w:rsidRDefault="00B11EDB" w:rsidP="00580AF9">
                  <w:pPr>
                    <w:jc w:val="right"/>
                    <w:rPr>
                      <w:szCs w:val="22"/>
                    </w:rPr>
                  </w:pPr>
                </w:p>
              </w:tc>
              <w:tc>
                <w:tcPr>
                  <w:tcW w:w="823" w:type="pct"/>
                  <w:tcBorders>
                    <w:top w:val="single" w:sz="4" w:space="0" w:color="auto"/>
                  </w:tcBorders>
                </w:tcPr>
                <w:p w14:paraId="2A7CEE22" w14:textId="77777777" w:rsidR="00B11EDB" w:rsidRPr="00B11EDB" w:rsidRDefault="00850D1C" w:rsidP="00850D1C">
                  <w:pPr>
                    <w:jc w:val="right"/>
                    <w:rPr>
                      <w:szCs w:val="22"/>
                    </w:rPr>
                  </w:pPr>
                  <w:r>
                    <w:rPr>
                      <w:szCs w:val="22"/>
                    </w:rPr>
                    <w:t>12,0</w:t>
                  </w:r>
                  <w:r w:rsidR="00B11EDB" w:rsidRPr="00B11EDB">
                    <w:rPr>
                      <w:szCs w:val="22"/>
                    </w:rPr>
                    <w:t>00</w:t>
                  </w:r>
                </w:p>
              </w:tc>
            </w:tr>
          </w:tbl>
          <w:p w14:paraId="448B6EE3" w14:textId="77777777" w:rsidR="00B11EDB" w:rsidRPr="00B11EDB" w:rsidRDefault="00B11EDB" w:rsidP="00B11EDB">
            <w:pPr>
              <w:rPr>
                <w:szCs w:val="22"/>
              </w:rPr>
            </w:pPr>
          </w:p>
        </w:tc>
      </w:tr>
    </w:tbl>
    <w:p w14:paraId="42D6D09D" w14:textId="77777777" w:rsidR="00850D1C" w:rsidRDefault="00850D1C"/>
    <w:p w14:paraId="460DE915" w14:textId="77777777" w:rsidR="00850D1C" w:rsidRDefault="00850D1C" w:rsidP="00850D1C">
      <w:r>
        <w:t xml:space="preserve">Note: Start with the beginning balances as of January 1, </w:t>
      </w:r>
      <w:r w:rsidR="003E2FF5">
        <w:t>2017</w:t>
      </w:r>
      <w:r>
        <w:t xml:space="preserve"> in the T-accounts below.</w:t>
      </w:r>
    </w:p>
    <w:p w14:paraId="1EB3A080" w14:textId="77777777" w:rsidR="00850D1C" w:rsidRDefault="00850D1C"/>
    <w:tbl>
      <w:tblPr>
        <w:tblW w:w="5061" w:type="pct"/>
        <w:tblLook w:val="01E0" w:firstRow="1" w:lastRow="1" w:firstColumn="1" w:lastColumn="1" w:noHBand="0" w:noVBand="0"/>
      </w:tblPr>
      <w:tblGrid>
        <w:gridCol w:w="4846"/>
        <w:gridCol w:w="4847"/>
      </w:tblGrid>
      <w:tr w:rsidR="00B11EDB" w:rsidRPr="00B11EDB" w14:paraId="48489732" w14:textId="77777777">
        <w:trPr>
          <w:trHeight w:val="360"/>
        </w:trPr>
        <w:tc>
          <w:tcPr>
            <w:tcW w:w="2500" w:type="pct"/>
          </w:tcPr>
          <w:p w14:paraId="6C21081E" w14:textId="77777777" w:rsidR="00B11EDB" w:rsidRPr="00B11EDB" w:rsidRDefault="00B11EDB" w:rsidP="00B11EDB">
            <w:pPr>
              <w:jc w:val="center"/>
              <w:rPr>
                <w:szCs w:val="22"/>
              </w:rPr>
            </w:pPr>
          </w:p>
        </w:tc>
        <w:tc>
          <w:tcPr>
            <w:tcW w:w="2500" w:type="pct"/>
          </w:tcPr>
          <w:p w14:paraId="4A415AE3" w14:textId="77777777" w:rsidR="00B11EDB" w:rsidRPr="00B11EDB" w:rsidRDefault="00B11EDB" w:rsidP="00B11EDB">
            <w:pPr>
              <w:jc w:val="center"/>
              <w:rPr>
                <w:szCs w:val="22"/>
              </w:rPr>
            </w:pPr>
          </w:p>
        </w:tc>
      </w:tr>
      <w:tr w:rsidR="00B11EDB" w:rsidRPr="00B11EDB" w14:paraId="1A2AC39F" w14:textId="77777777">
        <w:trPr>
          <w:trHeight w:val="360"/>
        </w:trPr>
        <w:tc>
          <w:tcPr>
            <w:tcW w:w="2500" w:type="pct"/>
          </w:tcPr>
          <w:p w14:paraId="23DD461D" w14:textId="77777777" w:rsidR="00B11EDB" w:rsidRPr="00A22D88" w:rsidRDefault="00B11EDB" w:rsidP="00B11EDB">
            <w:pPr>
              <w:jc w:val="center"/>
              <w:rPr>
                <w:szCs w:val="22"/>
              </w:rPr>
            </w:pPr>
            <w:r w:rsidRPr="00A22D88">
              <w:rPr>
                <w:szCs w:val="22"/>
              </w:rPr>
              <w:t>+ Cash</w:t>
            </w:r>
            <w:r w:rsidR="00580AF9">
              <w:rPr>
                <w:szCs w:val="22"/>
              </w:rPr>
              <w:t xml:space="preserve"> (A) –</w:t>
            </w:r>
          </w:p>
          <w:tbl>
            <w:tblPr>
              <w:tblW w:w="5000" w:type="pct"/>
              <w:tblLook w:val="01E0" w:firstRow="1" w:lastRow="1" w:firstColumn="1" w:lastColumn="1" w:noHBand="0" w:noVBand="0"/>
            </w:tblPr>
            <w:tblGrid>
              <w:gridCol w:w="1157"/>
              <w:gridCol w:w="1158"/>
              <w:gridCol w:w="1157"/>
              <w:gridCol w:w="1158"/>
            </w:tblGrid>
            <w:tr w:rsidR="00B11EDB" w:rsidRPr="00A22D88" w14:paraId="0C238E14" w14:textId="77777777">
              <w:tc>
                <w:tcPr>
                  <w:tcW w:w="1249" w:type="pct"/>
                  <w:tcBorders>
                    <w:top w:val="single" w:sz="4" w:space="0" w:color="auto"/>
                  </w:tcBorders>
                </w:tcPr>
                <w:p w14:paraId="7AD77E0E" w14:textId="77777777" w:rsidR="00B11EDB" w:rsidRPr="00A22D88" w:rsidRDefault="00B11EDB" w:rsidP="00B11EDB">
                  <w:pPr>
                    <w:rPr>
                      <w:szCs w:val="22"/>
                    </w:rPr>
                  </w:pPr>
                  <w:r w:rsidRPr="00A22D88">
                    <w:rPr>
                      <w:szCs w:val="22"/>
                    </w:rPr>
                    <w:t>Jan. 1</w:t>
                  </w:r>
                </w:p>
              </w:tc>
              <w:tc>
                <w:tcPr>
                  <w:tcW w:w="1251" w:type="pct"/>
                  <w:tcBorders>
                    <w:top w:val="single" w:sz="4" w:space="0" w:color="auto"/>
                    <w:right w:val="single" w:sz="4" w:space="0" w:color="auto"/>
                  </w:tcBorders>
                </w:tcPr>
                <w:p w14:paraId="380BCFC7" w14:textId="77777777" w:rsidR="00B11EDB" w:rsidRPr="00A22D88" w:rsidRDefault="009669A9" w:rsidP="00E815E5">
                  <w:pPr>
                    <w:jc w:val="right"/>
                    <w:rPr>
                      <w:szCs w:val="22"/>
                    </w:rPr>
                  </w:pPr>
                  <w:r>
                    <w:rPr>
                      <w:szCs w:val="22"/>
                    </w:rPr>
                    <w:t>92,</w:t>
                  </w:r>
                  <w:r w:rsidR="00E815E5">
                    <w:rPr>
                      <w:szCs w:val="22"/>
                    </w:rPr>
                    <w:t>7</w:t>
                  </w:r>
                  <w:r>
                    <w:rPr>
                      <w:szCs w:val="22"/>
                    </w:rPr>
                    <w:t>00</w:t>
                  </w:r>
                </w:p>
              </w:tc>
              <w:tc>
                <w:tcPr>
                  <w:tcW w:w="1249" w:type="pct"/>
                  <w:tcBorders>
                    <w:top w:val="single" w:sz="4" w:space="0" w:color="auto"/>
                    <w:left w:val="single" w:sz="4" w:space="0" w:color="auto"/>
                  </w:tcBorders>
                </w:tcPr>
                <w:p w14:paraId="382EE653" w14:textId="77777777" w:rsidR="00B11EDB" w:rsidRPr="00A22D88" w:rsidRDefault="00B11EDB" w:rsidP="00B11EDB">
                  <w:pPr>
                    <w:jc w:val="right"/>
                    <w:rPr>
                      <w:szCs w:val="22"/>
                    </w:rPr>
                  </w:pPr>
                </w:p>
              </w:tc>
              <w:tc>
                <w:tcPr>
                  <w:tcW w:w="1251" w:type="pct"/>
                  <w:tcBorders>
                    <w:top w:val="single" w:sz="4" w:space="0" w:color="auto"/>
                  </w:tcBorders>
                </w:tcPr>
                <w:p w14:paraId="7A46E09B" w14:textId="77777777" w:rsidR="00B11EDB" w:rsidRPr="00A22D88" w:rsidRDefault="00B11EDB" w:rsidP="00B11EDB">
                  <w:pPr>
                    <w:rPr>
                      <w:szCs w:val="22"/>
                    </w:rPr>
                  </w:pPr>
                </w:p>
              </w:tc>
            </w:tr>
            <w:tr w:rsidR="00B11EDB" w:rsidRPr="00A22D88" w14:paraId="1C28890E" w14:textId="77777777">
              <w:tc>
                <w:tcPr>
                  <w:tcW w:w="1249" w:type="pct"/>
                  <w:tcBorders>
                    <w:bottom w:val="single" w:sz="4" w:space="0" w:color="auto"/>
                  </w:tcBorders>
                </w:tcPr>
                <w:p w14:paraId="4B0E3ACE" w14:textId="77777777" w:rsidR="00B11EDB" w:rsidRPr="00A22D88" w:rsidRDefault="00B11EDB" w:rsidP="00B11EDB">
                  <w:pPr>
                    <w:rPr>
                      <w:szCs w:val="22"/>
                    </w:rPr>
                  </w:pPr>
                  <w:r w:rsidRPr="00A22D88">
                    <w:rPr>
                      <w:szCs w:val="22"/>
                    </w:rPr>
                    <w:t xml:space="preserve">Feb. 17 </w:t>
                  </w:r>
                </w:p>
              </w:tc>
              <w:tc>
                <w:tcPr>
                  <w:tcW w:w="1251" w:type="pct"/>
                  <w:tcBorders>
                    <w:bottom w:val="single" w:sz="4" w:space="0" w:color="auto"/>
                    <w:right w:val="single" w:sz="4" w:space="0" w:color="auto"/>
                  </w:tcBorders>
                </w:tcPr>
                <w:p w14:paraId="7BF2CABF" w14:textId="77777777" w:rsidR="00B11EDB" w:rsidRPr="00A22D88" w:rsidRDefault="00B11EDB" w:rsidP="00B11EDB">
                  <w:pPr>
                    <w:jc w:val="right"/>
                    <w:rPr>
                      <w:szCs w:val="22"/>
                    </w:rPr>
                  </w:pPr>
                  <w:r w:rsidRPr="00A22D88">
                    <w:rPr>
                      <w:szCs w:val="22"/>
                    </w:rPr>
                    <w:t>11,500</w:t>
                  </w:r>
                </w:p>
              </w:tc>
              <w:tc>
                <w:tcPr>
                  <w:tcW w:w="1249" w:type="pct"/>
                  <w:tcBorders>
                    <w:left w:val="single" w:sz="4" w:space="0" w:color="auto"/>
                    <w:bottom w:val="single" w:sz="4" w:space="0" w:color="auto"/>
                  </w:tcBorders>
                </w:tcPr>
                <w:p w14:paraId="2C590064" w14:textId="77777777" w:rsidR="00B11EDB" w:rsidRPr="00A22D88" w:rsidRDefault="00B11EDB" w:rsidP="00B11EDB">
                  <w:pPr>
                    <w:jc w:val="right"/>
                    <w:rPr>
                      <w:szCs w:val="22"/>
                    </w:rPr>
                  </w:pPr>
                </w:p>
              </w:tc>
              <w:tc>
                <w:tcPr>
                  <w:tcW w:w="1251" w:type="pct"/>
                  <w:tcBorders>
                    <w:bottom w:val="single" w:sz="4" w:space="0" w:color="auto"/>
                  </w:tcBorders>
                </w:tcPr>
                <w:p w14:paraId="6D70D1AB" w14:textId="77777777" w:rsidR="00B11EDB" w:rsidRPr="00A22D88" w:rsidRDefault="00B11EDB" w:rsidP="00B11EDB">
                  <w:pPr>
                    <w:rPr>
                      <w:szCs w:val="22"/>
                    </w:rPr>
                  </w:pPr>
                </w:p>
              </w:tc>
            </w:tr>
            <w:tr w:rsidR="00B11EDB" w:rsidRPr="00A22D88" w14:paraId="469687EA" w14:textId="77777777">
              <w:tc>
                <w:tcPr>
                  <w:tcW w:w="1249" w:type="pct"/>
                  <w:tcBorders>
                    <w:top w:val="single" w:sz="4" w:space="0" w:color="auto"/>
                    <w:bottom w:val="single" w:sz="4" w:space="0" w:color="auto"/>
                  </w:tcBorders>
                </w:tcPr>
                <w:p w14:paraId="5A1EA258" w14:textId="77777777" w:rsidR="00B11EDB" w:rsidRPr="00A22D88" w:rsidRDefault="00B11EDB" w:rsidP="00B11EDB">
                  <w:pPr>
                    <w:rPr>
                      <w:szCs w:val="22"/>
                    </w:rPr>
                  </w:pPr>
                </w:p>
              </w:tc>
              <w:tc>
                <w:tcPr>
                  <w:tcW w:w="1251" w:type="pct"/>
                  <w:tcBorders>
                    <w:top w:val="single" w:sz="4" w:space="0" w:color="auto"/>
                    <w:bottom w:val="single" w:sz="4" w:space="0" w:color="auto"/>
                    <w:right w:val="single" w:sz="4" w:space="0" w:color="auto"/>
                  </w:tcBorders>
                </w:tcPr>
                <w:p w14:paraId="6446F603" w14:textId="77777777" w:rsidR="00B11EDB" w:rsidRPr="00A22D88" w:rsidRDefault="00E815E5" w:rsidP="00E815E5">
                  <w:pPr>
                    <w:jc w:val="right"/>
                    <w:rPr>
                      <w:szCs w:val="22"/>
                    </w:rPr>
                  </w:pPr>
                  <w:r>
                    <w:rPr>
                      <w:szCs w:val="22"/>
                    </w:rPr>
                    <w:t>104,200</w:t>
                  </w:r>
                </w:p>
              </w:tc>
              <w:tc>
                <w:tcPr>
                  <w:tcW w:w="1249" w:type="pct"/>
                  <w:tcBorders>
                    <w:top w:val="single" w:sz="4" w:space="0" w:color="auto"/>
                    <w:left w:val="single" w:sz="4" w:space="0" w:color="auto"/>
                    <w:bottom w:val="single" w:sz="4" w:space="0" w:color="auto"/>
                  </w:tcBorders>
                </w:tcPr>
                <w:p w14:paraId="1158CE73" w14:textId="77777777" w:rsidR="00B11EDB" w:rsidRPr="00A22D88" w:rsidRDefault="00B11EDB" w:rsidP="00B11EDB">
                  <w:pPr>
                    <w:jc w:val="right"/>
                    <w:rPr>
                      <w:szCs w:val="22"/>
                    </w:rPr>
                  </w:pPr>
                </w:p>
              </w:tc>
              <w:tc>
                <w:tcPr>
                  <w:tcW w:w="1251" w:type="pct"/>
                  <w:tcBorders>
                    <w:top w:val="single" w:sz="4" w:space="0" w:color="auto"/>
                    <w:bottom w:val="single" w:sz="4" w:space="0" w:color="auto"/>
                  </w:tcBorders>
                </w:tcPr>
                <w:p w14:paraId="16F4C0D6" w14:textId="77777777" w:rsidR="00B11EDB" w:rsidRPr="00A22D88" w:rsidRDefault="00B11EDB" w:rsidP="00B11EDB">
                  <w:pPr>
                    <w:rPr>
                      <w:szCs w:val="22"/>
                    </w:rPr>
                  </w:pPr>
                </w:p>
              </w:tc>
            </w:tr>
          </w:tbl>
          <w:p w14:paraId="17E9025D" w14:textId="77777777" w:rsidR="00B11EDB" w:rsidRPr="00A22D88" w:rsidRDefault="00B11EDB" w:rsidP="00B11EDB">
            <w:pPr>
              <w:jc w:val="center"/>
              <w:rPr>
                <w:szCs w:val="22"/>
              </w:rPr>
            </w:pPr>
          </w:p>
        </w:tc>
        <w:tc>
          <w:tcPr>
            <w:tcW w:w="2500" w:type="pct"/>
          </w:tcPr>
          <w:p w14:paraId="610C61E8" w14:textId="77777777" w:rsidR="00B11EDB" w:rsidRPr="00A22D88" w:rsidRDefault="00B11EDB" w:rsidP="00B11EDB">
            <w:pPr>
              <w:jc w:val="center"/>
              <w:rPr>
                <w:szCs w:val="22"/>
              </w:rPr>
            </w:pPr>
            <w:r w:rsidRPr="00A22D88">
              <w:rPr>
                <w:szCs w:val="22"/>
              </w:rPr>
              <w:t xml:space="preserve">+ </w:t>
            </w:r>
            <w:r w:rsidR="00580AF9">
              <w:rPr>
                <w:szCs w:val="22"/>
              </w:rPr>
              <w:t>Trading Securities</w:t>
            </w:r>
            <w:r w:rsidRPr="00A22D88">
              <w:rPr>
                <w:szCs w:val="22"/>
              </w:rPr>
              <w:t xml:space="preserve"> (A) –</w:t>
            </w:r>
          </w:p>
          <w:tbl>
            <w:tblPr>
              <w:tblW w:w="5000" w:type="pct"/>
              <w:tblLook w:val="01E0" w:firstRow="1" w:lastRow="1" w:firstColumn="1" w:lastColumn="1" w:noHBand="0" w:noVBand="0"/>
            </w:tblPr>
            <w:tblGrid>
              <w:gridCol w:w="1131"/>
              <w:gridCol w:w="1239"/>
              <w:gridCol w:w="1130"/>
              <w:gridCol w:w="1131"/>
            </w:tblGrid>
            <w:tr w:rsidR="00B11EDB" w:rsidRPr="00A22D88" w14:paraId="3999B43B" w14:textId="77777777">
              <w:tc>
                <w:tcPr>
                  <w:tcW w:w="1220" w:type="pct"/>
                  <w:tcBorders>
                    <w:top w:val="single" w:sz="4" w:space="0" w:color="auto"/>
                  </w:tcBorders>
                </w:tcPr>
                <w:p w14:paraId="3314DCFF" w14:textId="77777777" w:rsidR="00B11EDB" w:rsidRPr="00A22D88" w:rsidRDefault="00B11EDB" w:rsidP="00E815E5">
                  <w:pPr>
                    <w:rPr>
                      <w:szCs w:val="22"/>
                    </w:rPr>
                  </w:pPr>
                  <w:r w:rsidRPr="00A22D88">
                    <w:rPr>
                      <w:szCs w:val="22"/>
                    </w:rPr>
                    <w:t>J</w:t>
                  </w:r>
                  <w:r w:rsidR="00E815E5">
                    <w:rPr>
                      <w:szCs w:val="22"/>
                    </w:rPr>
                    <w:t>an</w:t>
                  </w:r>
                  <w:r w:rsidRPr="00A22D88">
                    <w:rPr>
                      <w:szCs w:val="22"/>
                    </w:rPr>
                    <w:t>. 1</w:t>
                  </w:r>
                </w:p>
              </w:tc>
              <w:tc>
                <w:tcPr>
                  <w:tcW w:w="1338" w:type="pct"/>
                  <w:tcBorders>
                    <w:top w:val="single" w:sz="4" w:space="0" w:color="auto"/>
                    <w:right w:val="single" w:sz="4" w:space="0" w:color="auto"/>
                  </w:tcBorders>
                </w:tcPr>
                <w:p w14:paraId="426EE2B3" w14:textId="77777777" w:rsidR="00B11EDB" w:rsidRPr="00A22D88" w:rsidRDefault="00850D1C" w:rsidP="00850D1C">
                  <w:pPr>
                    <w:jc w:val="right"/>
                    <w:rPr>
                      <w:szCs w:val="22"/>
                    </w:rPr>
                  </w:pPr>
                  <w:r>
                    <w:rPr>
                      <w:szCs w:val="22"/>
                    </w:rPr>
                    <w:t>12,00</w:t>
                  </w:r>
                  <w:r w:rsidR="00B11EDB" w:rsidRPr="00A22D88">
                    <w:rPr>
                      <w:szCs w:val="22"/>
                    </w:rPr>
                    <w:t>0</w:t>
                  </w:r>
                </w:p>
              </w:tc>
              <w:tc>
                <w:tcPr>
                  <w:tcW w:w="1220" w:type="pct"/>
                  <w:tcBorders>
                    <w:top w:val="single" w:sz="4" w:space="0" w:color="auto"/>
                    <w:left w:val="single" w:sz="4" w:space="0" w:color="auto"/>
                  </w:tcBorders>
                </w:tcPr>
                <w:p w14:paraId="32FBD27B" w14:textId="77777777" w:rsidR="00B11EDB" w:rsidRPr="00A22D88" w:rsidRDefault="00B11EDB" w:rsidP="00B11EDB">
                  <w:pPr>
                    <w:rPr>
                      <w:szCs w:val="22"/>
                    </w:rPr>
                  </w:pPr>
                </w:p>
              </w:tc>
              <w:tc>
                <w:tcPr>
                  <w:tcW w:w="1221" w:type="pct"/>
                  <w:tcBorders>
                    <w:top w:val="single" w:sz="4" w:space="0" w:color="auto"/>
                  </w:tcBorders>
                </w:tcPr>
                <w:p w14:paraId="01C69047" w14:textId="77777777" w:rsidR="00B11EDB" w:rsidRPr="00A22D88" w:rsidRDefault="00B11EDB" w:rsidP="00B11EDB">
                  <w:pPr>
                    <w:rPr>
                      <w:szCs w:val="22"/>
                    </w:rPr>
                  </w:pPr>
                </w:p>
              </w:tc>
            </w:tr>
            <w:tr w:rsidR="00B11EDB" w:rsidRPr="00A22D88" w14:paraId="1EF7E0F3" w14:textId="77777777">
              <w:tc>
                <w:tcPr>
                  <w:tcW w:w="1220" w:type="pct"/>
                  <w:tcBorders>
                    <w:bottom w:val="single" w:sz="4" w:space="0" w:color="auto"/>
                  </w:tcBorders>
                </w:tcPr>
                <w:p w14:paraId="58A41D5E" w14:textId="77777777" w:rsidR="00B11EDB" w:rsidRPr="00A22D88" w:rsidRDefault="00B11EDB" w:rsidP="00B11EDB">
                  <w:pPr>
                    <w:rPr>
                      <w:szCs w:val="22"/>
                    </w:rPr>
                  </w:pPr>
                </w:p>
              </w:tc>
              <w:tc>
                <w:tcPr>
                  <w:tcW w:w="1338" w:type="pct"/>
                  <w:tcBorders>
                    <w:bottom w:val="single" w:sz="4" w:space="0" w:color="auto"/>
                    <w:right w:val="single" w:sz="4" w:space="0" w:color="auto"/>
                  </w:tcBorders>
                </w:tcPr>
                <w:p w14:paraId="2B077924" w14:textId="77777777" w:rsidR="00B11EDB" w:rsidRPr="00A22D88" w:rsidRDefault="00B11EDB" w:rsidP="00B11EDB">
                  <w:pPr>
                    <w:jc w:val="right"/>
                    <w:rPr>
                      <w:szCs w:val="22"/>
                    </w:rPr>
                  </w:pPr>
                </w:p>
              </w:tc>
              <w:tc>
                <w:tcPr>
                  <w:tcW w:w="1220" w:type="pct"/>
                  <w:tcBorders>
                    <w:left w:val="single" w:sz="4" w:space="0" w:color="auto"/>
                    <w:bottom w:val="single" w:sz="4" w:space="0" w:color="auto"/>
                  </w:tcBorders>
                </w:tcPr>
                <w:p w14:paraId="58BF1352" w14:textId="77777777" w:rsidR="00B11EDB" w:rsidRPr="00A22D88" w:rsidRDefault="00850D1C" w:rsidP="00B11EDB">
                  <w:pPr>
                    <w:jc w:val="right"/>
                    <w:rPr>
                      <w:szCs w:val="22"/>
                    </w:rPr>
                  </w:pPr>
                  <w:r>
                    <w:rPr>
                      <w:szCs w:val="22"/>
                    </w:rPr>
                    <w:t>12,000</w:t>
                  </w:r>
                </w:p>
              </w:tc>
              <w:tc>
                <w:tcPr>
                  <w:tcW w:w="1221" w:type="pct"/>
                  <w:tcBorders>
                    <w:bottom w:val="single" w:sz="4" w:space="0" w:color="auto"/>
                  </w:tcBorders>
                </w:tcPr>
                <w:p w14:paraId="3555284D" w14:textId="77777777" w:rsidR="00B11EDB" w:rsidRPr="00A22D88" w:rsidRDefault="00B11EDB" w:rsidP="00B11EDB">
                  <w:pPr>
                    <w:rPr>
                      <w:szCs w:val="22"/>
                    </w:rPr>
                  </w:pPr>
                  <w:r w:rsidRPr="00A22D88">
                    <w:rPr>
                      <w:szCs w:val="22"/>
                    </w:rPr>
                    <w:t>Feb. 17</w:t>
                  </w:r>
                </w:p>
              </w:tc>
            </w:tr>
            <w:tr w:rsidR="00B11EDB" w:rsidRPr="00A22D88" w14:paraId="2F821F22" w14:textId="77777777">
              <w:tc>
                <w:tcPr>
                  <w:tcW w:w="1220" w:type="pct"/>
                  <w:tcBorders>
                    <w:top w:val="single" w:sz="4" w:space="0" w:color="auto"/>
                    <w:bottom w:val="single" w:sz="4" w:space="0" w:color="auto"/>
                  </w:tcBorders>
                </w:tcPr>
                <w:p w14:paraId="267D8EFD" w14:textId="77777777" w:rsidR="00B11EDB" w:rsidRPr="00A22D88" w:rsidRDefault="00B11EDB" w:rsidP="00B11EDB">
                  <w:pPr>
                    <w:rPr>
                      <w:szCs w:val="22"/>
                    </w:rPr>
                  </w:pPr>
                </w:p>
              </w:tc>
              <w:tc>
                <w:tcPr>
                  <w:tcW w:w="1338" w:type="pct"/>
                  <w:tcBorders>
                    <w:top w:val="single" w:sz="4" w:space="0" w:color="auto"/>
                    <w:bottom w:val="single" w:sz="4" w:space="0" w:color="auto"/>
                    <w:right w:val="single" w:sz="4" w:space="0" w:color="auto"/>
                  </w:tcBorders>
                </w:tcPr>
                <w:p w14:paraId="39E3490A" w14:textId="77777777" w:rsidR="00B11EDB" w:rsidRPr="00A22D88" w:rsidRDefault="00B11EDB" w:rsidP="00B11EDB">
                  <w:pPr>
                    <w:jc w:val="right"/>
                    <w:rPr>
                      <w:szCs w:val="22"/>
                    </w:rPr>
                  </w:pPr>
                  <w:r w:rsidRPr="00A22D88">
                    <w:rPr>
                      <w:szCs w:val="22"/>
                    </w:rPr>
                    <w:t>0</w:t>
                  </w:r>
                </w:p>
              </w:tc>
              <w:tc>
                <w:tcPr>
                  <w:tcW w:w="1220" w:type="pct"/>
                  <w:tcBorders>
                    <w:top w:val="single" w:sz="4" w:space="0" w:color="auto"/>
                    <w:left w:val="single" w:sz="4" w:space="0" w:color="auto"/>
                    <w:bottom w:val="single" w:sz="4" w:space="0" w:color="auto"/>
                  </w:tcBorders>
                </w:tcPr>
                <w:p w14:paraId="5F75E943" w14:textId="77777777" w:rsidR="00B11EDB" w:rsidRPr="00A22D88" w:rsidRDefault="00B11EDB" w:rsidP="00B11EDB">
                  <w:pPr>
                    <w:jc w:val="right"/>
                    <w:rPr>
                      <w:szCs w:val="22"/>
                    </w:rPr>
                  </w:pPr>
                </w:p>
              </w:tc>
              <w:tc>
                <w:tcPr>
                  <w:tcW w:w="1221" w:type="pct"/>
                  <w:tcBorders>
                    <w:top w:val="single" w:sz="4" w:space="0" w:color="auto"/>
                    <w:bottom w:val="single" w:sz="4" w:space="0" w:color="auto"/>
                  </w:tcBorders>
                </w:tcPr>
                <w:p w14:paraId="49828701" w14:textId="77777777" w:rsidR="00B11EDB" w:rsidRPr="00A22D88" w:rsidRDefault="00B11EDB" w:rsidP="00B11EDB">
                  <w:pPr>
                    <w:rPr>
                      <w:szCs w:val="22"/>
                    </w:rPr>
                  </w:pPr>
                </w:p>
              </w:tc>
            </w:tr>
          </w:tbl>
          <w:p w14:paraId="2DF1392A" w14:textId="77777777" w:rsidR="00B11EDB" w:rsidRPr="00A22D88" w:rsidRDefault="00B11EDB" w:rsidP="00B11EDB">
            <w:pPr>
              <w:jc w:val="center"/>
              <w:rPr>
                <w:szCs w:val="22"/>
              </w:rPr>
            </w:pPr>
          </w:p>
        </w:tc>
      </w:tr>
      <w:tr w:rsidR="00850D1C" w:rsidRPr="00B11EDB" w14:paraId="4D171D31" w14:textId="77777777">
        <w:trPr>
          <w:gridAfter w:val="1"/>
          <w:wAfter w:w="2500" w:type="pct"/>
          <w:trHeight w:val="360"/>
        </w:trPr>
        <w:tc>
          <w:tcPr>
            <w:tcW w:w="2500" w:type="pct"/>
          </w:tcPr>
          <w:p w14:paraId="759F698C" w14:textId="77777777" w:rsidR="00850D1C" w:rsidRDefault="00850D1C" w:rsidP="00B11EDB">
            <w:pPr>
              <w:jc w:val="center"/>
              <w:rPr>
                <w:szCs w:val="22"/>
              </w:rPr>
            </w:pPr>
          </w:p>
          <w:p w14:paraId="7FA1284D" w14:textId="4753EA7D" w:rsidR="00850D1C" w:rsidRPr="00A22D88" w:rsidRDefault="00850D1C" w:rsidP="00850D1C">
            <w:pPr>
              <w:jc w:val="center"/>
              <w:rPr>
                <w:szCs w:val="22"/>
              </w:rPr>
            </w:pPr>
            <w:r>
              <w:rPr>
                <w:szCs w:val="22"/>
              </w:rPr>
              <w:t>+ Loss on Sale of Investments</w:t>
            </w:r>
            <w:r w:rsidRPr="00B11EDB">
              <w:rPr>
                <w:szCs w:val="22"/>
              </w:rPr>
              <w:t xml:space="preserve"> (+R, +SE)</w:t>
            </w:r>
            <w:r w:rsidR="00987946">
              <w:rPr>
                <w:szCs w:val="22"/>
              </w:rPr>
              <w:t xml:space="preserve"> </w:t>
            </w:r>
            <w:r>
              <w:rPr>
                <w:szCs w:val="22"/>
              </w:rPr>
              <w:t>–</w:t>
            </w:r>
          </w:p>
          <w:tbl>
            <w:tblPr>
              <w:tblW w:w="5000" w:type="pct"/>
              <w:tblLook w:val="01E0" w:firstRow="1" w:lastRow="1" w:firstColumn="1" w:lastColumn="1" w:noHBand="0" w:noVBand="0"/>
            </w:tblPr>
            <w:tblGrid>
              <w:gridCol w:w="1130"/>
              <w:gridCol w:w="1239"/>
              <w:gridCol w:w="1130"/>
              <w:gridCol w:w="1131"/>
            </w:tblGrid>
            <w:tr w:rsidR="00850D1C" w:rsidRPr="00A22D88" w14:paraId="59D04B19" w14:textId="77777777" w:rsidTr="003B34FF">
              <w:tc>
                <w:tcPr>
                  <w:tcW w:w="1220" w:type="pct"/>
                  <w:tcBorders>
                    <w:top w:val="single" w:sz="4" w:space="0" w:color="auto"/>
                  </w:tcBorders>
                </w:tcPr>
                <w:p w14:paraId="64940955" w14:textId="77777777" w:rsidR="00850D1C" w:rsidRPr="00A22D88" w:rsidRDefault="00850D1C" w:rsidP="003B34FF">
                  <w:pPr>
                    <w:rPr>
                      <w:szCs w:val="22"/>
                    </w:rPr>
                  </w:pPr>
                  <w:r>
                    <w:rPr>
                      <w:szCs w:val="22"/>
                    </w:rPr>
                    <w:t>Feb. 17</w:t>
                  </w:r>
                </w:p>
              </w:tc>
              <w:tc>
                <w:tcPr>
                  <w:tcW w:w="1338" w:type="pct"/>
                  <w:tcBorders>
                    <w:top w:val="single" w:sz="4" w:space="0" w:color="auto"/>
                    <w:right w:val="single" w:sz="4" w:space="0" w:color="auto"/>
                  </w:tcBorders>
                </w:tcPr>
                <w:p w14:paraId="1E36E95B" w14:textId="77777777" w:rsidR="00850D1C" w:rsidRPr="00A22D88" w:rsidRDefault="00850D1C" w:rsidP="003B34FF">
                  <w:pPr>
                    <w:jc w:val="right"/>
                    <w:rPr>
                      <w:szCs w:val="22"/>
                    </w:rPr>
                  </w:pPr>
                  <w:r>
                    <w:rPr>
                      <w:szCs w:val="22"/>
                    </w:rPr>
                    <w:t>500</w:t>
                  </w:r>
                </w:p>
              </w:tc>
              <w:tc>
                <w:tcPr>
                  <w:tcW w:w="1220" w:type="pct"/>
                  <w:tcBorders>
                    <w:top w:val="single" w:sz="4" w:space="0" w:color="auto"/>
                    <w:left w:val="single" w:sz="4" w:space="0" w:color="auto"/>
                  </w:tcBorders>
                </w:tcPr>
                <w:p w14:paraId="3BA31BFB" w14:textId="77777777" w:rsidR="00850D1C" w:rsidRPr="00A22D88" w:rsidRDefault="00850D1C" w:rsidP="003B34FF">
                  <w:pPr>
                    <w:jc w:val="right"/>
                    <w:rPr>
                      <w:szCs w:val="22"/>
                    </w:rPr>
                  </w:pPr>
                </w:p>
              </w:tc>
              <w:tc>
                <w:tcPr>
                  <w:tcW w:w="1221" w:type="pct"/>
                  <w:tcBorders>
                    <w:top w:val="single" w:sz="4" w:space="0" w:color="auto"/>
                  </w:tcBorders>
                </w:tcPr>
                <w:p w14:paraId="7B753071" w14:textId="77777777" w:rsidR="00850D1C" w:rsidRPr="00A22D88" w:rsidRDefault="00850D1C" w:rsidP="003B34FF">
                  <w:pPr>
                    <w:rPr>
                      <w:szCs w:val="22"/>
                    </w:rPr>
                  </w:pPr>
                </w:p>
              </w:tc>
            </w:tr>
            <w:tr w:rsidR="00850D1C" w:rsidRPr="00A22D88" w14:paraId="42334116" w14:textId="77777777" w:rsidTr="003B34FF">
              <w:tc>
                <w:tcPr>
                  <w:tcW w:w="1220" w:type="pct"/>
                  <w:tcBorders>
                    <w:bottom w:val="single" w:sz="4" w:space="0" w:color="auto"/>
                  </w:tcBorders>
                </w:tcPr>
                <w:p w14:paraId="26DDD53A" w14:textId="77777777" w:rsidR="00850D1C" w:rsidRPr="00A22D88" w:rsidRDefault="00850D1C" w:rsidP="003B34FF">
                  <w:pPr>
                    <w:rPr>
                      <w:szCs w:val="22"/>
                    </w:rPr>
                  </w:pPr>
                </w:p>
              </w:tc>
              <w:tc>
                <w:tcPr>
                  <w:tcW w:w="1338" w:type="pct"/>
                  <w:tcBorders>
                    <w:bottom w:val="single" w:sz="4" w:space="0" w:color="auto"/>
                    <w:right w:val="single" w:sz="4" w:space="0" w:color="auto"/>
                  </w:tcBorders>
                </w:tcPr>
                <w:p w14:paraId="2749CF10" w14:textId="77777777" w:rsidR="00850D1C" w:rsidRPr="00A22D88" w:rsidRDefault="00850D1C" w:rsidP="003B34FF">
                  <w:pPr>
                    <w:jc w:val="right"/>
                    <w:rPr>
                      <w:szCs w:val="22"/>
                    </w:rPr>
                  </w:pPr>
                </w:p>
              </w:tc>
              <w:tc>
                <w:tcPr>
                  <w:tcW w:w="1220" w:type="pct"/>
                  <w:tcBorders>
                    <w:left w:val="single" w:sz="4" w:space="0" w:color="auto"/>
                    <w:bottom w:val="single" w:sz="4" w:space="0" w:color="auto"/>
                  </w:tcBorders>
                </w:tcPr>
                <w:p w14:paraId="55996D1B" w14:textId="77777777" w:rsidR="00850D1C" w:rsidRPr="00A22D88" w:rsidRDefault="00850D1C" w:rsidP="003B34FF">
                  <w:pPr>
                    <w:jc w:val="right"/>
                    <w:rPr>
                      <w:szCs w:val="22"/>
                    </w:rPr>
                  </w:pPr>
                </w:p>
              </w:tc>
              <w:tc>
                <w:tcPr>
                  <w:tcW w:w="1221" w:type="pct"/>
                  <w:tcBorders>
                    <w:bottom w:val="single" w:sz="4" w:space="0" w:color="auto"/>
                  </w:tcBorders>
                </w:tcPr>
                <w:p w14:paraId="79FB8BE8" w14:textId="77777777" w:rsidR="00850D1C" w:rsidRPr="00A22D88" w:rsidRDefault="00850D1C" w:rsidP="003B34FF">
                  <w:pPr>
                    <w:rPr>
                      <w:szCs w:val="22"/>
                    </w:rPr>
                  </w:pPr>
                </w:p>
              </w:tc>
            </w:tr>
            <w:tr w:rsidR="00850D1C" w:rsidRPr="00A22D88" w14:paraId="2080F92B" w14:textId="77777777" w:rsidTr="003B34FF">
              <w:tc>
                <w:tcPr>
                  <w:tcW w:w="1220" w:type="pct"/>
                  <w:tcBorders>
                    <w:top w:val="single" w:sz="4" w:space="0" w:color="auto"/>
                    <w:bottom w:val="single" w:sz="4" w:space="0" w:color="auto"/>
                  </w:tcBorders>
                </w:tcPr>
                <w:p w14:paraId="4354C1EF" w14:textId="77777777" w:rsidR="00850D1C" w:rsidRPr="00A22D88" w:rsidRDefault="00850D1C" w:rsidP="003B34FF">
                  <w:pPr>
                    <w:rPr>
                      <w:szCs w:val="22"/>
                    </w:rPr>
                  </w:pPr>
                </w:p>
              </w:tc>
              <w:tc>
                <w:tcPr>
                  <w:tcW w:w="1338" w:type="pct"/>
                  <w:tcBorders>
                    <w:top w:val="single" w:sz="4" w:space="0" w:color="auto"/>
                    <w:bottom w:val="single" w:sz="4" w:space="0" w:color="auto"/>
                    <w:right w:val="single" w:sz="4" w:space="0" w:color="auto"/>
                  </w:tcBorders>
                </w:tcPr>
                <w:p w14:paraId="25A0B89B" w14:textId="77777777" w:rsidR="00850D1C" w:rsidRPr="00A22D88" w:rsidRDefault="00850D1C" w:rsidP="003B34FF">
                  <w:pPr>
                    <w:jc w:val="right"/>
                    <w:rPr>
                      <w:szCs w:val="22"/>
                    </w:rPr>
                  </w:pPr>
                  <w:r>
                    <w:rPr>
                      <w:szCs w:val="22"/>
                    </w:rPr>
                    <w:t>500</w:t>
                  </w:r>
                </w:p>
              </w:tc>
              <w:tc>
                <w:tcPr>
                  <w:tcW w:w="1220" w:type="pct"/>
                  <w:tcBorders>
                    <w:top w:val="single" w:sz="4" w:space="0" w:color="auto"/>
                    <w:left w:val="single" w:sz="4" w:space="0" w:color="auto"/>
                    <w:bottom w:val="single" w:sz="4" w:space="0" w:color="auto"/>
                  </w:tcBorders>
                </w:tcPr>
                <w:p w14:paraId="21D6D06D" w14:textId="77777777" w:rsidR="00850D1C" w:rsidRPr="00A22D88" w:rsidRDefault="00850D1C" w:rsidP="003B34FF">
                  <w:pPr>
                    <w:jc w:val="right"/>
                    <w:rPr>
                      <w:szCs w:val="22"/>
                    </w:rPr>
                  </w:pPr>
                </w:p>
              </w:tc>
              <w:tc>
                <w:tcPr>
                  <w:tcW w:w="1221" w:type="pct"/>
                  <w:tcBorders>
                    <w:top w:val="single" w:sz="4" w:space="0" w:color="auto"/>
                    <w:bottom w:val="single" w:sz="4" w:space="0" w:color="auto"/>
                  </w:tcBorders>
                </w:tcPr>
                <w:p w14:paraId="4906AF54" w14:textId="77777777" w:rsidR="00850D1C" w:rsidRPr="00A22D88" w:rsidRDefault="00850D1C" w:rsidP="003B34FF">
                  <w:pPr>
                    <w:rPr>
                      <w:szCs w:val="22"/>
                    </w:rPr>
                  </w:pPr>
                </w:p>
              </w:tc>
            </w:tr>
          </w:tbl>
          <w:p w14:paraId="0EE39D52" w14:textId="77777777" w:rsidR="00850D1C" w:rsidRPr="00A22D88" w:rsidRDefault="00850D1C" w:rsidP="00B11EDB">
            <w:pPr>
              <w:jc w:val="center"/>
              <w:rPr>
                <w:szCs w:val="22"/>
              </w:rPr>
            </w:pPr>
          </w:p>
        </w:tc>
      </w:tr>
    </w:tbl>
    <w:p w14:paraId="0AC7C8CE" w14:textId="77777777" w:rsidR="00B11EDB" w:rsidRPr="00B11EDB" w:rsidRDefault="00B11EDB" w:rsidP="00B11EDB">
      <w:pPr>
        <w:rPr>
          <w:szCs w:val="22"/>
        </w:rPr>
      </w:pPr>
    </w:p>
    <w:p w14:paraId="2D6F3ECF" w14:textId="77777777" w:rsidR="00B11EDB" w:rsidRPr="00B11EDB" w:rsidRDefault="00B11EDB" w:rsidP="00B11EDB">
      <w:pPr>
        <w:rPr>
          <w:szCs w:val="22"/>
        </w:rPr>
      </w:pPr>
    </w:p>
    <w:p w14:paraId="1FC958FA" w14:textId="77777777" w:rsidR="00B55130" w:rsidRPr="00B11EDB" w:rsidRDefault="00B55130" w:rsidP="00B55130">
      <w:pPr>
        <w:pStyle w:val="Heading1"/>
      </w:pPr>
      <w:r>
        <w:rPr>
          <w:szCs w:val="22"/>
        </w:rPr>
        <w:br w:type="page"/>
      </w:r>
      <w:r w:rsidRPr="00B11EDB">
        <w:lastRenderedPageBreak/>
        <w:t>Handout D–</w:t>
      </w:r>
      <w:r>
        <w:t>3</w:t>
      </w:r>
    </w:p>
    <w:p w14:paraId="0A673721" w14:textId="77777777" w:rsidR="00B55130" w:rsidRDefault="00B55130" w:rsidP="00B55130">
      <w:pPr>
        <w:pStyle w:val="Heading1"/>
        <w:tabs>
          <w:tab w:val="center" w:pos="4680"/>
          <w:tab w:val="left" w:pos="6135"/>
        </w:tabs>
        <w:rPr>
          <w:u w:val="none"/>
        </w:rPr>
      </w:pPr>
      <w:r>
        <w:rPr>
          <w:u w:val="none"/>
        </w:rPr>
        <w:tab/>
      </w:r>
      <w:r w:rsidRPr="00077EC4">
        <w:rPr>
          <w:u w:val="none"/>
        </w:rPr>
        <w:t>PARADE CORP.</w:t>
      </w:r>
      <w:r>
        <w:rPr>
          <w:u w:val="none"/>
        </w:rPr>
        <w:tab/>
      </w:r>
    </w:p>
    <w:p w14:paraId="34BAAB54" w14:textId="77777777" w:rsidR="00B55130" w:rsidRPr="00077EC4" w:rsidRDefault="00B55130" w:rsidP="00B55130">
      <w:pPr>
        <w:pStyle w:val="BodyText"/>
      </w:pPr>
    </w:p>
    <w:p w14:paraId="784B9426" w14:textId="302CE59B" w:rsidR="00B55130" w:rsidRDefault="00B55130" w:rsidP="00B55130">
      <w:pPr>
        <w:numPr>
          <w:ilvl w:val="0"/>
          <w:numId w:val="5"/>
        </w:numPr>
        <w:rPr>
          <w:szCs w:val="22"/>
        </w:rPr>
      </w:pPr>
      <w:r>
        <w:rPr>
          <w:szCs w:val="22"/>
        </w:rPr>
        <w:t xml:space="preserve">Parade Corp. had $10,000,000 in its Cash account on January 1, </w:t>
      </w:r>
      <w:r w:rsidR="003E2FF5">
        <w:rPr>
          <w:szCs w:val="22"/>
        </w:rPr>
        <w:t>2016</w:t>
      </w:r>
      <w:r>
        <w:rPr>
          <w:szCs w:val="22"/>
        </w:rPr>
        <w:t xml:space="preserve">. On January 2, </w:t>
      </w:r>
      <w:r w:rsidR="003E2FF5">
        <w:rPr>
          <w:szCs w:val="22"/>
        </w:rPr>
        <w:t>2016</w:t>
      </w:r>
      <w:r>
        <w:rPr>
          <w:szCs w:val="22"/>
        </w:rPr>
        <w:t xml:space="preserve">, </w:t>
      </w:r>
      <w:r w:rsidRPr="00077EC4">
        <w:rPr>
          <w:szCs w:val="22"/>
        </w:rPr>
        <w:t>Parade Corp. paid $5,000,000 cash to acquire 400,000 shares of stock in Band Corp.</w:t>
      </w:r>
      <w:r w:rsidR="00987946">
        <w:rPr>
          <w:szCs w:val="22"/>
        </w:rPr>
        <w:t xml:space="preserve"> </w:t>
      </w:r>
      <w:r w:rsidRPr="00077EC4">
        <w:rPr>
          <w:szCs w:val="22"/>
        </w:rPr>
        <w:t>These</w:t>
      </w:r>
      <w:r w:rsidRPr="00B11EDB">
        <w:rPr>
          <w:szCs w:val="22"/>
        </w:rPr>
        <w:t xml:space="preserve"> shares represent 40% of Band Corp.’s total outstanding stock.</w:t>
      </w:r>
      <w:r w:rsidR="00987946">
        <w:rPr>
          <w:szCs w:val="22"/>
        </w:rPr>
        <w:t xml:space="preserve"> </w:t>
      </w:r>
      <w:r w:rsidRPr="00B11EDB">
        <w:rPr>
          <w:szCs w:val="22"/>
        </w:rPr>
        <w:t xml:space="preserve">Parade accounted for this acquisition using the equity method. </w:t>
      </w:r>
      <w:r w:rsidRPr="00D50B8D">
        <w:rPr>
          <w:szCs w:val="22"/>
        </w:rPr>
        <w:t>Prepare the journal entr</w:t>
      </w:r>
      <w:r>
        <w:rPr>
          <w:szCs w:val="22"/>
        </w:rPr>
        <w:t>y</w:t>
      </w:r>
      <w:r w:rsidRPr="00D50B8D">
        <w:rPr>
          <w:szCs w:val="22"/>
        </w:rPr>
        <w:t xml:space="preserve"> required to record </w:t>
      </w:r>
      <w:r>
        <w:rPr>
          <w:szCs w:val="22"/>
        </w:rPr>
        <w:t xml:space="preserve">this </w:t>
      </w:r>
      <w:r w:rsidRPr="00D50B8D">
        <w:rPr>
          <w:szCs w:val="22"/>
        </w:rPr>
        <w:t>transaction</w:t>
      </w:r>
      <w:r>
        <w:rPr>
          <w:szCs w:val="22"/>
        </w:rPr>
        <w:t xml:space="preserve"> and, after entering the beginning Cash account balance, post it to the appropriate T-accounts</w:t>
      </w:r>
      <w:r w:rsidRPr="00D50B8D">
        <w:rPr>
          <w:szCs w:val="22"/>
        </w:rPr>
        <w:t>:</w:t>
      </w:r>
    </w:p>
    <w:p w14:paraId="067F5F75" w14:textId="77777777" w:rsidR="00B55130" w:rsidRPr="00B11EDB" w:rsidRDefault="00B55130" w:rsidP="00B55130">
      <w:pPr>
        <w:rPr>
          <w:szCs w:val="22"/>
        </w:rPr>
      </w:pPr>
    </w:p>
    <w:tbl>
      <w:tblPr>
        <w:tblW w:w="5061" w:type="pct"/>
        <w:tblLook w:val="01E0" w:firstRow="1" w:lastRow="1" w:firstColumn="1" w:lastColumn="1" w:noHBand="0" w:noVBand="0"/>
      </w:tblPr>
      <w:tblGrid>
        <w:gridCol w:w="4846"/>
        <w:gridCol w:w="4847"/>
      </w:tblGrid>
      <w:tr w:rsidR="00B55130" w:rsidRPr="00B11EDB" w14:paraId="6EB55376" w14:textId="77777777" w:rsidTr="004A4F44">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55130" w:rsidRPr="00B11EDB" w14:paraId="206990A1" w14:textId="77777777" w:rsidTr="0041030F">
              <w:trPr>
                <w:trHeight w:val="432"/>
              </w:trPr>
              <w:tc>
                <w:tcPr>
                  <w:tcW w:w="679" w:type="pct"/>
                  <w:tcBorders>
                    <w:top w:val="single" w:sz="4" w:space="0" w:color="auto"/>
                    <w:left w:val="single" w:sz="4" w:space="0" w:color="auto"/>
                    <w:bottom w:val="single" w:sz="4" w:space="0" w:color="auto"/>
                    <w:right w:val="single" w:sz="4" w:space="0" w:color="auto"/>
                  </w:tcBorders>
                  <w:vAlign w:val="center"/>
                </w:tcPr>
                <w:p w14:paraId="5F7DC379" w14:textId="77777777" w:rsidR="00B55130" w:rsidRPr="00B11EDB" w:rsidRDefault="00B55130" w:rsidP="0041030F">
                  <w:pPr>
                    <w:jc w:val="center"/>
                    <w:rPr>
                      <w:szCs w:val="22"/>
                    </w:rPr>
                  </w:pPr>
                  <w:r w:rsidRPr="00B11EDB">
                    <w:rPr>
                      <w:szCs w:val="22"/>
                    </w:rPr>
                    <w:t>Jan. 2</w:t>
                  </w:r>
                </w:p>
              </w:tc>
              <w:tc>
                <w:tcPr>
                  <w:tcW w:w="2675" w:type="pct"/>
                  <w:tcBorders>
                    <w:top w:val="single" w:sz="4" w:space="0" w:color="auto"/>
                    <w:left w:val="single" w:sz="4" w:space="0" w:color="auto"/>
                    <w:bottom w:val="single" w:sz="4" w:space="0" w:color="auto"/>
                    <w:right w:val="single" w:sz="4" w:space="0" w:color="auto"/>
                  </w:tcBorders>
                  <w:vAlign w:val="center"/>
                </w:tcPr>
                <w:p w14:paraId="76C0ED18" w14:textId="77777777" w:rsidR="00B55130" w:rsidRPr="00B11EDB" w:rsidRDefault="00B55130" w:rsidP="0041030F">
                  <w:pPr>
                    <w:jc w:val="center"/>
                    <w:rPr>
                      <w:szCs w:val="22"/>
                    </w:rPr>
                  </w:pPr>
                </w:p>
              </w:tc>
              <w:tc>
                <w:tcPr>
                  <w:tcW w:w="823" w:type="pct"/>
                  <w:tcBorders>
                    <w:top w:val="single" w:sz="4" w:space="0" w:color="auto"/>
                    <w:left w:val="single" w:sz="4" w:space="0" w:color="auto"/>
                    <w:bottom w:val="single" w:sz="4" w:space="0" w:color="auto"/>
                    <w:right w:val="single" w:sz="4" w:space="0" w:color="auto"/>
                  </w:tcBorders>
                  <w:vAlign w:val="center"/>
                </w:tcPr>
                <w:p w14:paraId="6254A063" w14:textId="77777777" w:rsidR="00B55130" w:rsidRPr="00B11EDB" w:rsidRDefault="00B55130" w:rsidP="0041030F">
                  <w:pPr>
                    <w:jc w:val="center"/>
                    <w:rPr>
                      <w:szCs w:val="22"/>
                    </w:rPr>
                  </w:pPr>
                </w:p>
              </w:tc>
              <w:tc>
                <w:tcPr>
                  <w:tcW w:w="823" w:type="pct"/>
                  <w:tcBorders>
                    <w:top w:val="single" w:sz="4" w:space="0" w:color="auto"/>
                    <w:left w:val="single" w:sz="4" w:space="0" w:color="auto"/>
                    <w:bottom w:val="single" w:sz="4" w:space="0" w:color="auto"/>
                    <w:right w:val="single" w:sz="4" w:space="0" w:color="auto"/>
                  </w:tcBorders>
                  <w:vAlign w:val="center"/>
                </w:tcPr>
                <w:p w14:paraId="6399DABE" w14:textId="77777777" w:rsidR="00B55130" w:rsidRPr="00B11EDB" w:rsidRDefault="00B55130" w:rsidP="0041030F">
                  <w:pPr>
                    <w:jc w:val="center"/>
                    <w:rPr>
                      <w:szCs w:val="22"/>
                    </w:rPr>
                  </w:pPr>
                </w:p>
              </w:tc>
            </w:tr>
            <w:tr w:rsidR="00B55130" w:rsidRPr="00B11EDB" w14:paraId="2E8B49EA" w14:textId="77777777" w:rsidTr="0041030F">
              <w:trPr>
                <w:trHeight w:val="432"/>
              </w:trPr>
              <w:tc>
                <w:tcPr>
                  <w:tcW w:w="679" w:type="pct"/>
                  <w:tcBorders>
                    <w:top w:val="single" w:sz="4" w:space="0" w:color="auto"/>
                  </w:tcBorders>
                  <w:vAlign w:val="center"/>
                </w:tcPr>
                <w:p w14:paraId="0CDE2FA8" w14:textId="77777777" w:rsidR="00B55130" w:rsidRPr="00B11EDB" w:rsidRDefault="00B55130" w:rsidP="0041030F">
                  <w:pPr>
                    <w:jc w:val="center"/>
                    <w:rPr>
                      <w:szCs w:val="22"/>
                    </w:rPr>
                  </w:pPr>
                </w:p>
              </w:tc>
              <w:tc>
                <w:tcPr>
                  <w:tcW w:w="2675" w:type="pct"/>
                  <w:tcBorders>
                    <w:top w:val="single" w:sz="4" w:space="0" w:color="auto"/>
                  </w:tcBorders>
                  <w:vAlign w:val="center"/>
                </w:tcPr>
                <w:p w14:paraId="42D6F83A" w14:textId="77777777" w:rsidR="00B55130" w:rsidRPr="00B11EDB" w:rsidRDefault="00B55130" w:rsidP="0041030F">
                  <w:pPr>
                    <w:jc w:val="center"/>
                    <w:rPr>
                      <w:szCs w:val="22"/>
                    </w:rPr>
                  </w:pPr>
                </w:p>
              </w:tc>
              <w:tc>
                <w:tcPr>
                  <w:tcW w:w="823" w:type="pct"/>
                  <w:tcBorders>
                    <w:top w:val="single" w:sz="4" w:space="0" w:color="auto"/>
                  </w:tcBorders>
                  <w:vAlign w:val="center"/>
                </w:tcPr>
                <w:p w14:paraId="4BFDABC0" w14:textId="77777777" w:rsidR="00B55130" w:rsidRPr="00B11EDB" w:rsidRDefault="00B55130" w:rsidP="0041030F">
                  <w:pPr>
                    <w:jc w:val="center"/>
                    <w:rPr>
                      <w:szCs w:val="22"/>
                    </w:rPr>
                  </w:pPr>
                </w:p>
              </w:tc>
              <w:tc>
                <w:tcPr>
                  <w:tcW w:w="823" w:type="pct"/>
                  <w:tcBorders>
                    <w:top w:val="single" w:sz="4" w:space="0" w:color="auto"/>
                  </w:tcBorders>
                  <w:vAlign w:val="center"/>
                </w:tcPr>
                <w:p w14:paraId="5DB2C70E" w14:textId="77777777" w:rsidR="00B55130" w:rsidRPr="00B11EDB" w:rsidRDefault="00B55130" w:rsidP="0041030F">
                  <w:pPr>
                    <w:jc w:val="center"/>
                    <w:rPr>
                      <w:szCs w:val="22"/>
                    </w:rPr>
                  </w:pPr>
                </w:p>
              </w:tc>
            </w:tr>
          </w:tbl>
          <w:p w14:paraId="309F6A14" w14:textId="77777777" w:rsidR="00B55130" w:rsidRPr="00B11EDB" w:rsidRDefault="00B55130" w:rsidP="004A4F44">
            <w:pPr>
              <w:rPr>
                <w:szCs w:val="22"/>
              </w:rPr>
            </w:pPr>
          </w:p>
        </w:tc>
      </w:tr>
      <w:tr w:rsidR="00B55130" w:rsidRPr="00B11EDB" w14:paraId="39BE2672" w14:textId="77777777" w:rsidTr="004A4F44">
        <w:trPr>
          <w:trHeight w:val="360"/>
        </w:trPr>
        <w:tc>
          <w:tcPr>
            <w:tcW w:w="2500" w:type="pct"/>
          </w:tcPr>
          <w:p w14:paraId="3D4FB9AC" w14:textId="77777777" w:rsidR="00B55130" w:rsidRPr="00B11EDB" w:rsidRDefault="00B55130" w:rsidP="004A4F44">
            <w:pPr>
              <w:jc w:val="center"/>
              <w:rPr>
                <w:szCs w:val="22"/>
              </w:rPr>
            </w:pPr>
          </w:p>
        </w:tc>
        <w:tc>
          <w:tcPr>
            <w:tcW w:w="2500" w:type="pct"/>
          </w:tcPr>
          <w:p w14:paraId="3692D33A" w14:textId="77777777" w:rsidR="00B55130" w:rsidRPr="00B11EDB" w:rsidRDefault="00B55130" w:rsidP="004A4F44">
            <w:pPr>
              <w:jc w:val="center"/>
              <w:rPr>
                <w:szCs w:val="22"/>
              </w:rPr>
            </w:pPr>
          </w:p>
        </w:tc>
      </w:tr>
      <w:tr w:rsidR="00B55130" w:rsidRPr="00B11EDB" w14:paraId="6C71B915" w14:textId="77777777" w:rsidTr="004A4F44">
        <w:trPr>
          <w:trHeight w:val="360"/>
        </w:trPr>
        <w:tc>
          <w:tcPr>
            <w:tcW w:w="2500" w:type="pct"/>
          </w:tcPr>
          <w:p w14:paraId="4ED5BD1A" w14:textId="77777777" w:rsidR="00B55130" w:rsidRPr="00B11EDB" w:rsidRDefault="00B55130" w:rsidP="004A4F44">
            <w:pPr>
              <w:jc w:val="center"/>
              <w:rPr>
                <w:szCs w:val="22"/>
              </w:rPr>
            </w:pPr>
          </w:p>
          <w:tbl>
            <w:tblPr>
              <w:tblW w:w="5000" w:type="pct"/>
              <w:tblLook w:val="01E0" w:firstRow="1" w:lastRow="1" w:firstColumn="1" w:lastColumn="1" w:noHBand="0" w:noVBand="0"/>
            </w:tblPr>
            <w:tblGrid>
              <w:gridCol w:w="1157"/>
              <w:gridCol w:w="1158"/>
              <w:gridCol w:w="1157"/>
              <w:gridCol w:w="1158"/>
            </w:tblGrid>
            <w:tr w:rsidR="00B55130" w:rsidRPr="00B11EDB" w14:paraId="50DFCA42" w14:textId="77777777" w:rsidTr="004A4F44">
              <w:tc>
                <w:tcPr>
                  <w:tcW w:w="1249" w:type="pct"/>
                  <w:tcBorders>
                    <w:top w:val="single" w:sz="4" w:space="0" w:color="auto"/>
                  </w:tcBorders>
                </w:tcPr>
                <w:p w14:paraId="78C4788A" w14:textId="77777777" w:rsidR="00B55130" w:rsidRPr="00B11EDB" w:rsidRDefault="00B55130" w:rsidP="004A4F44">
                  <w:pPr>
                    <w:rPr>
                      <w:szCs w:val="22"/>
                    </w:rPr>
                  </w:pPr>
                </w:p>
              </w:tc>
              <w:tc>
                <w:tcPr>
                  <w:tcW w:w="1251" w:type="pct"/>
                  <w:tcBorders>
                    <w:top w:val="single" w:sz="4" w:space="0" w:color="auto"/>
                    <w:right w:val="single" w:sz="4" w:space="0" w:color="auto"/>
                  </w:tcBorders>
                </w:tcPr>
                <w:p w14:paraId="24514E21" w14:textId="77777777" w:rsidR="00B55130" w:rsidRPr="00B11EDB" w:rsidRDefault="00B55130" w:rsidP="004A4F44">
                  <w:pPr>
                    <w:jc w:val="right"/>
                    <w:rPr>
                      <w:szCs w:val="22"/>
                    </w:rPr>
                  </w:pPr>
                </w:p>
              </w:tc>
              <w:tc>
                <w:tcPr>
                  <w:tcW w:w="1249" w:type="pct"/>
                  <w:tcBorders>
                    <w:top w:val="single" w:sz="4" w:space="0" w:color="auto"/>
                    <w:left w:val="single" w:sz="4" w:space="0" w:color="auto"/>
                  </w:tcBorders>
                </w:tcPr>
                <w:p w14:paraId="5E2F158A" w14:textId="77777777" w:rsidR="00B55130" w:rsidRPr="00B11EDB" w:rsidRDefault="00B55130" w:rsidP="004A4F44">
                  <w:pPr>
                    <w:rPr>
                      <w:szCs w:val="22"/>
                    </w:rPr>
                  </w:pPr>
                </w:p>
              </w:tc>
              <w:tc>
                <w:tcPr>
                  <w:tcW w:w="1251" w:type="pct"/>
                  <w:tcBorders>
                    <w:top w:val="single" w:sz="4" w:space="0" w:color="auto"/>
                  </w:tcBorders>
                </w:tcPr>
                <w:p w14:paraId="4F5A28E5" w14:textId="77777777" w:rsidR="00B55130" w:rsidRPr="00B11EDB" w:rsidRDefault="00B55130" w:rsidP="004A4F44">
                  <w:pPr>
                    <w:rPr>
                      <w:szCs w:val="22"/>
                    </w:rPr>
                  </w:pPr>
                </w:p>
              </w:tc>
            </w:tr>
            <w:tr w:rsidR="00B55130" w:rsidRPr="00B11EDB" w14:paraId="67339868" w14:textId="77777777" w:rsidTr="004A4F44">
              <w:tc>
                <w:tcPr>
                  <w:tcW w:w="1249" w:type="pct"/>
                  <w:tcBorders>
                    <w:bottom w:val="single" w:sz="4" w:space="0" w:color="auto"/>
                  </w:tcBorders>
                </w:tcPr>
                <w:p w14:paraId="345F237D" w14:textId="77777777" w:rsidR="00B55130" w:rsidRPr="00B11EDB" w:rsidRDefault="00B55130" w:rsidP="004A4F44">
                  <w:pPr>
                    <w:rPr>
                      <w:b/>
                      <w:szCs w:val="22"/>
                    </w:rPr>
                  </w:pPr>
                </w:p>
              </w:tc>
              <w:tc>
                <w:tcPr>
                  <w:tcW w:w="1251" w:type="pct"/>
                  <w:tcBorders>
                    <w:bottom w:val="single" w:sz="4" w:space="0" w:color="auto"/>
                    <w:right w:val="single" w:sz="4" w:space="0" w:color="auto"/>
                  </w:tcBorders>
                </w:tcPr>
                <w:p w14:paraId="40E14043" w14:textId="77777777" w:rsidR="00B55130" w:rsidRPr="00B11EDB" w:rsidRDefault="00B55130" w:rsidP="004A4F44">
                  <w:pPr>
                    <w:jc w:val="right"/>
                    <w:rPr>
                      <w:b/>
                      <w:szCs w:val="22"/>
                    </w:rPr>
                  </w:pPr>
                </w:p>
              </w:tc>
              <w:tc>
                <w:tcPr>
                  <w:tcW w:w="1249" w:type="pct"/>
                  <w:tcBorders>
                    <w:left w:val="single" w:sz="4" w:space="0" w:color="auto"/>
                    <w:bottom w:val="single" w:sz="4" w:space="0" w:color="auto"/>
                  </w:tcBorders>
                </w:tcPr>
                <w:p w14:paraId="1C6B199E" w14:textId="77777777" w:rsidR="00B55130" w:rsidRPr="00B11EDB" w:rsidRDefault="00B55130" w:rsidP="004A4F44">
                  <w:pPr>
                    <w:jc w:val="right"/>
                    <w:rPr>
                      <w:szCs w:val="22"/>
                    </w:rPr>
                  </w:pPr>
                </w:p>
              </w:tc>
              <w:tc>
                <w:tcPr>
                  <w:tcW w:w="1251" w:type="pct"/>
                  <w:tcBorders>
                    <w:bottom w:val="single" w:sz="4" w:space="0" w:color="auto"/>
                  </w:tcBorders>
                </w:tcPr>
                <w:p w14:paraId="53C27C9E" w14:textId="77777777" w:rsidR="00B55130" w:rsidRPr="00B11EDB" w:rsidRDefault="00B55130" w:rsidP="004A4F44">
                  <w:pPr>
                    <w:rPr>
                      <w:szCs w:val="22"/>
                    </w:rPr>
                  </w:pPr>
                </w:p>
              </w:tc>
            </w:tr>
            <w:tr w:rsidR="00B55130" w:rsidRPr="00B11EDB" w14:paraId="5C421905" w14:textId="77777777" w:rsidTr="004A4F44">
              <w:tc>
                <w:tcPr>
                  <w:tcW w:w="1249" w:type="pct"/>
                  <w:tcBorders>
                    <w:top w:val="single" w:sz="4" w:space="0" w:color="auto"/>
                    <w:bottom w:val="single" w:sz="4" w:space="0" w:color="auto"/>
                  </w:tcBorders>
                </w:tcPr>
                <w:p w14:paraId="416AB3E9" w14:textId="77777777" w:rsidR="00B55130" w:rsidRPr="00B11EDB" w:rsidRDefault="00B55130" w:rsidP="004A4F44">
                  <w:pPr>
                    <w:rPr>
                      <w:szCs w:val="22"/>
                    </w:rPr>
                  </w:pPr>
                </w:p>
              </w:tc>
              <w:tc>
                <w:tcPr>
                  <w:tcW w:w="1251" w:type="pct"/>
                  <w:tcBorders>
                    <w:top w:val="single" w:sz="4" w:space="0" w:color="auto"/>
                    <w:bottom w:val="single" w:sz="4" w:space="0" w:color="auto"/>
                    <w:right w:val="single" w:sz="4" w:space="0" w:color="auto"/>
                  </w:tcBorders>
                </w:tcPr>
                <w:p w14:paraId="3584BB3A" w14:textId="77777777" w:rsidR="00B55130" w:rsidRPr="00B11EDB" w:rsidRDefault="00B55130" w:rsidP="004A4F44">
                  <w:pPr>
                    <w:jc w:val="right"/>
                    <w:rPr>
                      <w:szCs w:val="22"/>
                    </w:rPr>
                  </w:pPr>
                </w:p>
              </w:tc>
              <w:tc>
                <w:tcPr>
                  <w:tcW w:w="1249" w:type="pct"/>
                  <w:tcBorders>
                    <w:top w:val="single" w:sz="4" w:space="0" w:color="auto"/>
                    <w:left w:val="single" w:sz="4" w:space="0" w:color="auto"/>
                    <w:bottom w:val="single" w:sz="4" w:space="0" w:color="auto"/>
                  </w:tcBorders>
                </w:tcPr>
                <w:p w14:paraId="400F61C8" w14:textId="77777777" w:rsidR="00B55130" w:rsidRPr="00B11EDB" w:rsidRDefault="00B55130" w:rsidP="004A4F44">
                  <w:pPr>
                    <w:jc w:val="right"/>
                    <w:rPr>
                      <w:szCs w:val="22"/>
                    </w:rPr>
                  </w:pPr>
                </w:p>
              </w:tc>
              <w:tc>
                <w:tcPr>
                  <w:tcW w:w="1251" w:type="pct"/>
                  <w:tcBorders>
                    <w:top w:val="single" w:sz="4" w:space="0" w:color="auto"/>
                    <w:bottom w:val="single" w:sz="4" w:space="0" w:color="auto"/>
                  </w:tcBorders>
                </w:tcPr>
                <w:p w14:paraId="29271AF6" w14:textId="77777777" w:rsidR="00B55130" w:rsidRPr="00B11EDB" w:rsidRDefault="00B55130" w:rsidP="004A4F44">
                  <w:pPr>
                    <w:rPr>
                      <w:szCs w:val="22"/>
                    </w:rPr>
                  </w:pPr>
                </w:p>
              </w:tc>
            </w:tr>
          </w:tbl>
          <w:p w14:paraId="6EC6C3DC" w14:textId="77777777" w:rsidR="00B55130" w:rsidRPr="00B11EDB" w:rsidRDefault="00B55130" w:rsidP="004A4F44">
            <w:pPr>
              <w:jc w:val="center"/>
              <w:rPr>
                <w:b/>
                <w:szCs w:val="22"/>
              </w:rPr>
            </w:pPr>
          </w:p>
        </w:tc>
        <w:tc>
          <w:tcPr>
            <w:tcW w:w="2500" w:type="pct"/>
          </w:tcPr>
          <w:p w14:paraId="5A54B01A" w14:textId="77777777" w:rsidR="00B55130" w:rsidRPr="00B11EDB" w:rsidRDefault="00B55130" w:rsidP="004A4F44">
            <w:pPr>
              <w:jc w:val="center"/>
              <w:rPr>
                <w:szCs w:val="22"/>
              </w:rPr>
            </w:pPr>
          </w:p>
          <w:tbl>
            <w:tblPr>
              <w:tblW w:w="5000" w:type="pct"/>
              <w:tblLook w:val="01E0" w:firstRow="1" w:lastRow="1" w:firstColumn="1" w:lastColumn="1" w:noHBand="0" w:noVBand="0"/>
            </w:tblPr>
            <w:tblGrid>
              <w:gridCol w:w="1156"/>
              <w:gridCol w:w="1159"/>
              <w:gridCol w:w="1157"/>
              <w:gridCol w:w="1159"/>
            </w:tblGrid>
            <w:tr w:rsidR="00B55130" w:rsidRPr="00B11EDB" w14:paraId="1EFBD9BC" w14:textId="77777777" w:rsidTr="004A4F44">
              <w:tc>
                <w:tcPr>
                  <w:tcW w:w="1249" w:type="pct"/>
                  <w:tcBorders>
                    <w:top w:val="single" w:sz="4" w:space="0" w:color="auto"/>
                  </w:tcBorders>
                </w:tcPr>
                <w:p w14:paraId="7DF4C5E9" w14:textId="77777777" w:rsidR="00B55130" w:rsidRPr="00B11EDB" w:rsidRDefault="00B55130" w:rsidP="004A4F44">
                  <w:pPr>
                    <w:rPr>
                      <w:szCs w:val="22"/>
                    </w:rPr>
                  </w:pPr>
                </w:p>
              </w:tc>
              <w:tc>
                <w:tcPr>
                  <w:tcW w:w="1251" w:type="pct"/>
                  <w:tcBorders>
                    <w:top w:val="single" w:sz="4" w:space="0" w:color="auto"/>
                    <w:right w:val="single" w:sz="4" w:space="0" w:color="auto"/>
                  </w:tcBorders>
                </w:tcPr>
                <w:p w14:paraId="32596E23" w14:textId="77777777" w:rsidR="00B55130" w:rsidRPr="00B11EDB" w:rsidRDefault="00B55130" w:rsidP="004A4F44">
                  <w:pPr>
                    <w:jc w:val="right"/>
                    <w:rPr>
                      <w:szCs w:val="22"/>
                    </w:rPr>
                  </w:pPr>
                </w:p>
              </w:tc>
              <w:tc>
                <w:tcPr>
                  <w:tcW w:w="1249" w:type="pct"/>
                  <w:tcBorders>
                    <w:top w:val="single" w:sz="4" w:space="0" w:color="auto"/>
                    <w:left w:val="single" w:sz="4" w:space="0" w:color="auto"/>
                  </w:tcBorders>
                </w:tcPr>
                <w:p w14:paraId="2BE2FD2C" w14:textId="77777777" w:rsidR="00B55130" w:rsidRPr="00B11EDB" w:rsidRDefault="00B55130" w:rsidP="004A4F44">
                  <w:pPr>
                    <w:jc w:val="right"/>
                    <w:rPr>
                      <w:szCs w:val="22"/>
                    </w:rPr>
                  </w:pPr>
                </w:p>
              </w:tc>
              <w:tc>
                <w:tcPr>
                  <w:tcW w:w="1251" w:type="pct"/>
                  <w:tcBorders>
                    <w:top w:val="single" w:sz="4" w:space="0" w:color="auto"/>
                  </w:tcBorders>
                </w:tcPr>
                <w:p w14:paraId="3E174D43" w14:textId="77777777" w:rsidR="00B55130" w:rsidRPr="00B11EDB" w:rsidRDefault="00B55130" w:rsidP="004A4F44">
                  <w:pPr>
                    <w:rPr>
                      <w:szCs w:val="22"/>
                    </w:rPr>
                  </w:pPr>
                </w:p>
              </w:tc>
            </w:tr>
            <w:tr w:rsidR="00B55130" w:rsidRPr="00B11EDB" w14:paraId="03D97AE6" w14:textId="77777777" w:rsidTr="004A4F44">
              <w:tc>
                <w:tcPr>
                  <w:tcW w:w="1249" w:type="pct"/>
                  <w:tcBorders>
                    <w:bottom w:val="single" w:sz="4" w:space="0" w:color="auto"/>
                  </w:tcBorders>
                </w:tcPr>
                <w:p w14:paraId="3EDCC555" w14:textId="77777777" w:rsidR="00B55130" w:rsidRPr="00B11EDB" w:rsidRDefault="00B55130" w:rsidP="004A4F44">
                  <w:pPr>
                    <w:rPr>
                      <w:szCs w:val="22"/>
                    </w:rPr>
                  </w:pPr>
                </w:p>
              </w:tc>
              <w:tc>
                <w:tcPr>
                  <w:tcW w:w="1251" w:type="pct"/>
                  <w:tcBorders>
                    <w:bottom w:val="single" w:sz="4" w:space="0" w:color="auto"/>
                    <w:right w:val="single" w:sz="4" w:space="0" w:color="auto"/>
                  </w:tcBorders>
                </w:tcPr>
                <w:p w14:paraId="368B2505" w14:textId="77777777" w:rsidR="00B55130" w:rsidRPr="00B11EDB" w:rsidRDefault="00B55130" w:rsidP="004A4F44">
                  <w:pPr>
                    <w:jc w:val="right"/>
                    <w:rPr>
                      <w:szCs w:val="22"/>
                    </w:rPr>
                  </w:pPr>
                </w:p>
              </w:tc>
              <w:tc>
                <w:tcPr>
                  <w:tcW w:w="1249" w:type="pct"/>
                  <w:tcBorders>
                    <w:left w:val="single" w:sz="4" w:space="0" w:color="auto"/>
                    <w:bottom w:val="single" w:sz="4" w:space="0" w:color="auto"/>
                  </w:tcBorders>
                </w:tcPr>
                <w:p w14:paraId="1318142D" w14:textId="77777777" w:rsidR="00B55130" w:rsidRPr="00B11EDB" w:rsidRDefault="00B55130" w:rsidP="004A4F44">
                  <w:pPr>
                    <w:jc w:val="right"/>
                    <w:rPr>
                      <w:b/>
                      <w:szCs w:val="22"/>
                    </w:rPr>
                  </w:pPr>
                </w:p>
              </w:tc>
              <w:tc>
                <w:tcPr>
                  <w:tcW w:w="1251" w:type="pct"/>
                  <w:tcBorders>
                    <w:bottom w:val="single" w:sz="4" w:space="0" w:color="auto"/>
                  </w:tcBorders>
                </w:tcPr>
                <w:p w14:paraId="1DCAB048" w14:textId="77777777" w:rsidR="00B55130" w:rsidRPr="00B11EDB" w:rsidRDefault="00B55130" w:rsidP="004A4F44">
                  <w:pPr>
                    <w:rPr>
                      <w:b/>
                      <w:szCs w:val="22"/>
                    </w:rPr>
                  </w:pPr>
                </w:p>
              </w:tc>
            </w:tr>
            <w:tr w:rsidR="00B55130" w:rsidRPr="00B11EDB" w14:paraId="4EF9AE6C" w14:textId="77777777" w:rsidTr="004A4F44">
              <w:tc>
                <w:tcPr>
                  <w:tcW w:w="1249" w:type="pct"/>
                  <w:tcBorders>
                    <w:top w:val="single" w:sz="4" w:space="0" w:color="auto"/>
                    <w:bottom w:val="single" w:sz="4" w:space="0" w:color="auto"/>
                  </w:tcBorders>
                </w:tcPr>
                <w:p w14:paraId="494C7AA2" w14:textId="77777777" w:rsidR="00B55130" w:rsidRPr="00B11EDB" w:rsidRDefault="00B55130" w:rsidP="004A4F44">
                  <w:pPr>
                    <w:rPr>
                      <w:szCs w:val="22"/>
                    </w:rPr>
                  </w:pPr>
                </w:p>
              </w:tc>
              <w:tc>
                <w:tcPr>
                  <w:tcW w:w="1251" w:type="pct"/>
                  <w:tcBorders>
                    <w:top w:val="single" w:sz="4" w:space="0" w:color="auto"/>
                    <w:bottom w:val="single" w:sz="4" w:space="0" w:color="auto"/>
                    <w:right w:val="single" w:sz="4" w:space="0" w:color="auto"/>
                  </w:tcBorders>
                </w:tcPr>
                <w:p w14:paraId="160971B8" w14:textId="77777777" w:rsidR="00B55130" w:rsidRPr="00B11EDB" w:rsidRDefault="00B55130" w:rsidP="004A4F44">
                  <w:pPr>
                    <w:jc w:val="right"/>
                    <w:rPr>
                      <w:szCs w:val="22"/>
                    </w:rPr>
                  </w:pPr>
                </w:p>
              </w:tc>
              <w:tc>
                <w:tcPr>
                  <w:tcW w:w="1249" w:type="pct"/>
                  <w:tcBorders>
                    <w:top w:val="single" w:sz="4" w:space="0" w:color="auto"/>
                    <w:left w:val="single" w:sz="4" w:space="0" w:color="auto"/>
                    <w:bottom w:val="single" w:sz="4" w:space="0" w:color="auto"/>
                  </w:tcBorders>
                </w:tcPr>
                <w:p w14:paraId="035C63A8" w14:textId="77777777" w:rsidR="00B55130" w:rsidRPr="00B11EDB" w:rsidRDefault="00B55130" w:rsidP="004A4F44">
                  <w:pPr>
                    <w:jc w:val="right"/>
                    <w:rPr>
                      <w:szCs w:val="22"/>
                    </w:rPr>
                  </w:pPr>
                </w:p>
              </w:tc>
              <w:tc>
                <w:tcPr>
                  <w:tcW w:w="1251" w:type="pct"/>
                  <w:tcBorders>
                    <w:top w:val="single" w:sz="4" w:space="0" w:color="auto"/>
                    <w:bottom w:val="single" w:sz="4" w:space="0" w:color="auto"/>
                  </w:tcBorders>
                </w:tcPr>
                <w:p w14:paraId="0A67E645" w14:textId="77777777" w:rsidR="00B55130" w:rsidRPr="00B11EDB" w:rsidRDefault="00B55130" w:rsidP="004A4F44">
                  <w:pPr>
                    <w:rPr>
                      <w:szCs w:val="22"/>
                    </w:rPr>
                  </w:pPr>
                </w:p>
              </w:tc>
            </w:tr>
          </w:tbl>
          <w:p w14:paraId="5BA53867" w14:textId="77777777" w:rsidR="00B55130" w:rsidRPr="00B11EDB" w:rsidRDefault="00B55130" w:rsidP="004A4F44">
            <w:pPr>
              <w:jc w:val="center"/>
              <w:rPr>
                <w:b/>
                <w:szCs w:val="22"/>
              </w:rPr>
            </w:pPr>
          </w:p>
        </w:tc>
      </w:tr>
    </w:tbl>
    <w:p w14:paraId="61D64985" w14:textId="77777777" w:rsidR="00B55130" w:rsidRPr="00B11EDB" w:rsidRDefault="00B55130" w:rsidP="00B55130">
      <w:pPr>
        <w:rPr>
          <w:szCs w:val="22"/>
        </w:rPr>
      </w:pPr>
    </w:p>
    <w:p w14:paraId="74CF6CEC" w14:textId="77777777" w:rsidR="00B55130" w:rsidRPr="00B11EDB" w:rsidRDefault="00B55130" w:rsidP="00B55130">
      <w:pPr>
        <w:numPr>
          <w:ilvl w:val="0"/>
          <w:numId w:val="5"/>
        </w:numPr>
        <w:rPr>
          <w:szCs w:val="22"/>
        </w:rPr>
      </w:pPr>
      <w:r w:rsidRPr="00B11EDB">
        <w:rPr>
          <w:szCs w:val="22"/>
        </w:rPr>
        <w:t xml:space="preserve">For the year ended December 31, </w:t>
      </w:r>
      <w:r w:rsidR="003E2FF5">
        <w:rPr>
          <w:szCs w:val="22"/>
        </w:rPr>
        <w:t>2016</w:t>
      </w:r>
      <w:r w:rsidRPr="00B11EDB">
        <w:rPr>
          <w:szCs w:val="22"/>
        </w:rPr>
        <w:t xml:space="preserve">, Band Corp. earned $800,000 in net income. </w:t>
      </w:r>
      <w:r w:rsidRPr="00D50B8D">
        <w:rPr>
          <w:szCs w:val="22"/>
        </w:rPr>
        <w:t>Prepare the journal entr</w:t>
      </w:r>
      <w:r>
        <w:rPr>
          <w:szCs w:val="22"/>
        </w:rPr>
        <w:t>y</w:t>
      </w:r>
      <w:r w:rsidRPr="00D50B8D">
        <w:rPr>
          <w:szCs w:val="22"/>
        </w:rPr>
        <w:t xml:space="preserve"> required to record </w:t>
      </w:r>
      <w:r>
        <w:rPr>
          <w:szCs w:val="22"/>
        </w:rPr>
        <w:t xml:space="preserve">this </w:t>
      </w:r>
      <w:r w:rsidRPr="00D50B8D">
        <w:rPr>
          <w:szCs w:val="22"/>
        </w:rPr>
        <w:t>transaction</w:t>
      </w:r>
      <w:r>
        <w:rPr>
          <w:szCs w:val="22"/>
        </w:rPr>
        <w:t xml:space="preserve"> and update the appropriate T-accounts</w:t>
      </w:r>
      <w:r w:rsidRPr="00D50B8D">
        <w:rPr>
          <w:szCs w:val="22"/>
        </w:rPr>
        <w:t>:</w:t>
      </w:r>
    </w:p>
    <w:p w14:paraId="5492925E" w14:textId="77777777" w:rsidR="00B55130" w:rsidRPr="00B11EDB" w:rsidRDefault="00B55130" w:rsidP="00B55130">
      <w:pPr>
        <w:rPr>
          <w:szCs w:val="22"/>
        </w:rPr>
      </w:pPr>
    </w:p>
    <w:tbl>
      <w:tblPr>
        <w:tblW w:w="5061" w:type="pct"/>
        <w:tblLook w:val="01E0" w:firstRow="1" w:lastRow="1" w:firstColumn="1" w:lastColumn="1" w:noHBand="0" w:noVBand="0"/>
      </w:tblPr>
      <w:tblGrid>
        <w:gridCol w:w="4846"/>
        <w:gridCol w:w="4847"/>
      </w:tblGrid>
      <w:tr w:rsidR="00B55130" w:rsidRPr="00B11EDB" w14:paraId="71E3B17D" w14:textId="77777777" w:rsidTr="004A4F44">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55130" w:rsidRPr="00B11EDB" w14:paraId="602A0CD8" w14:textId="77777777" w:rsidTr="0041030F">
              <w:trPr>
                <w:trHeight w:val="432"/>
              </w:trPr>
              <w:tc>
                <w:tcPr>
                  <w:tcW w:w="679" w:type="pct"/>
                  <w:tcBorders>
                    <w:top w:val="single" w:sz="4" w:space="0" w:color="auto"/>
                    <w:left w:val="single" w:sz="4" w:space="0" w:color="auto"/>
                    <w:bottom w:val="single" w:sz="4" w:space="0" w:color="auto"/>
                    <w:right w:val="single" w:sz="4" w:space="0" w:color="auto"/>
                  </w:tcBorders>
                  <w:vAlign w:val="center"/>
                </w:tcPr>
                <w:p w14:paraId="16060B13" w14:textId="77777777" w:rsidR="00B55130" w:rsidRPr="00B11EDB" w:rsidRDefault="00B55130" w:rsidP="0041030F">
                  <w:pPr>
                    <w:jc w:val="center"/>
                    <w:rPr>
                      <w:szCs w:val="22"/>
                    </w:rPr>
                  </w:pPr>
                  <w:r w:rsidRPr="00B11EDB">
                    <w:rPr>
                      <w:szCs w:val="22"/>
                    </w:rPr>
                    <w:t>Dec. 31</w:t>
                  </w:r>
                </w:p>
              </w:tc>
              <w:tc>
                <w:tcPr>
                  <w:tcW w:w="2675" w:type="pct"/>
                  <w:tcBorders>
                    <w:top w:val="single" w:sz="4" w:space="0" w:color="auto"/>
                    <w:left w:val="single" w:sz="4" w:space="0" w:color="auto"/>
                    <w:bottom w:val="single" w:sz="4" w:space="0" w:color="auto"/>
                    <w:right w:val="single" w:sz="4" w:space="0" w:color="auto"/>
                  </w:tcBorders>
                  <w:vAlign w:val="center"/>
                </w:tcPr>
                <w:p w14:paraId="00E3931A" w14:textId="77777777" w:rsidR="00B55130" w:rsidRPr="00B11EDB" w:rsidRDefault="00B55130" w:rsidP="0041030F">
                  <w:pPr>
                    <w:jc w:val="center"/>
                    <w:rPr>
                      <w:szCs w:val="22"/>
                    </w:rPr>
                  </w:pPr>
                </w:p>
              </w:tc>
              <w:tc>
                <w:tcPr>
                  <w:tcW w:w="823" w:type="pct"/>
                  <w:tcBorders>
                    <w:top w:val="single" w:sz="4" w:space="0" w:color="auto"/>
                    <w:left w:val="single" w:sz="4" w:space="0" w:color="auto"/>
                    <w:bottom w:val="single" w:sz="4" w:space="0" w:color="auto"/>
                    <w:right w:val="single" w:sz="4" w:space="0" w:color="auto"/>
                  </w:tcBorders>
                  <w:vAlign w:val="center"/>
                </w:tcPr>
                <w:p w14:paraId="358EEC97" w14:textId="77777777" w:rsidR="00B55130" w:rsidRPr="00B11EDB" w:rsidRDefault="00B55130" w:rsidP="0041030F">
                  <w:pPr>
                    <w:jc w:val="center"/>
                    <w:rPr>
                      <w:szCs w:val="22"/>
                    </w:rPr>
                  </w:pPr>
                </w:p>
              </w:tc>
              <w:tc>
                <w:tcPr>
                  <w:tcW w:w="823" w:type="pct"/>
                  <w:tcBorders>
                    <w:top w:val="single" w:sz="4" w:space="0" w:color="auto"/>
                    <w:left w:val="single" w:sz="4" w:space="0" w:color="auto"/>
                    <w:bottom w:val="single" w:sz="4" w:space="0" w:color="auto"/>
                    <w:right w:val="single" w:sz="4" w:space="0" w:color="auto"/>
                  </w:tcBorders>
                  <w:vAlign w:val="center"/>
                </w:tcPr>
                <w:p w14:paraId="471733C6" w14:textId="77777777" w:rsidR="00B55130" w:rsidRPr="00B11EDB" w:rsidRDefault="00B55130" w:rsidP="0041030F">
                  <w:pPr>
                    <w:jc w:val="center"/>
                    <w:rPr>
                      <w:szCs w:val="22"/>
                    </w:rPr>
                  </w:pPr>
                </w:p>
              </w:tc>
            </w:tr>
            <w:tr w:rsidR="00B55130" w:rsidRPr="00B11EDB" w14:paraId="40F6B64A" w14:textId="77777777" w:rsidTr="0041030F">
              <w:trPr>
                <w:trHeight w:val="432"/>
              </w:trPr>
              <w:tc>
                <w:tcPr>
                  <w:tcW w:w="679" w:type="pct"/>
                  <w:tcBorders>
                    <w:top w:val="single" w:sz="4" w:space="0" w:color="auto"/>
                  </w:tcBorders>
                  <w:vAlign w:val="center"/>
                </w:tcPr>
                <w:p w14:paraId="483B931C" w14:textId="77777777" w:rsidR="00B55130" w:rsidRPr="00B11EDB" w:rsidRDefault="00B55130" w:rsidP="0041030F">
                  <w:pPr>
                    <w:jc w:val="center"/>
                    <w:rPr>
                      <w:szCs w:val="22"/>
                    </w:rPr>
                  </w:pPr>
                </w:p>
              </w:tc>
              <w:tc>
                <w:tcPr>
                  <w:tcW w:w="2675" w:type="pct"/>
                  <w:tcBorders>
                    <w:top w:val="single" w:sz="4" w:space="0" w:color="auto"/>
                  </w:tcBorders>
                  <w:vAlign w:val="center"/>
                </w:tcPr>
                <w:p w14:paraId="30876E71" w14:textId="77777777" w:rsidR="00B55130" w:rsidRPr="00B11EDB" w:rsidRDefault="00B55130" w:rsidP="0041030F">
                  <w:pPr>
                    <w:jc w:val="center"/>
                    <w:rPr>
                      <w:szCs w:val="22"/>
                    </w:rPr>
                  </w:pPr>
                </w:p>
              </w:tc>
              <w:tc>
                <w:tcPr>
                  <w:tcW w:w="823" w:type="pct"/>
                  <w:tcBorders>
                    <w:top w:val="single" w:sz="4" w:space="0" w:color="auto"/>
                  </w:tcBorders>
                  <w:vAlign w:val="center"/>
                </w:tcPr>
                <w:p w14:paraId="56A4B3A6" w14:textId="77777777" w:rsidR="00B55130" w:rsidRPr="00B11EDB" w:rsidRDefault="00B55130" w:rsidP="0041030F">
                  <w:pPr>
                    <w:jc w:val="center"/>
                    <w:rPr>
                      <w:szCs w:val="22"/>
                    </w:rPr>
                  </w:pPr>
                </w:p>
              </w:tc>
              <w:tc>
                <w:tcPr>
                  <w:tcW w:w="823" w:type="pct"/>
                  <w:tcBorders>
                    <w:top w:val="single" w:sz="4" w:space="0" w:color="auto"/>
                  </w:tcBorders>
                  <w:vAlign w:val="center"/>
                </w:tcPr>
                <w:p w14:paraId="078CD5E7" w14:textId="77777777" w:rsidR="00B55130" w:rsidRPr="00B11EDB" w:rsidRDefault="00B55130" w:rsidP="0041030F">
                  <w:pPr>
                    <w:jc w:val="center"/>
                    <w:rPr>
                      <w:szCs w:val="22"/>
                    </w:rPr>
                  </w:pPr>
                </w:p>
              </w:tc>
            </w:tr>
          </w:tbl>
          <w:p w14:paraId="53BC17A3" w14:textId="77777777" w:rsidR="00B55130" w:rsidRPr="00B11EDB" w:rsidRDefault="00B55130" w:rsidP="004A4F44">
            <w:pPr>
              <w:rPr>
                <w:szCs w:val="22"/>
              </w:rPr>
            </w:pPr>
          </w:p>
        </w:tc>
      </w:tr>
      <w:tr w:rsidR="00B55130" w:rsidRPr="00B11EDB" w14:paraId="472CDFA5" w14:textId="77777777" w:rsidTr="004A4F44">
        <w:trPr>
          <w:trHeight w:val="360"/>
        </w:trPr>
        <w:tc>
          <w:tcPr>
            <w:tcW w:w="2500" w:type="pct"/>
          </w:tcPr>
          <w:p w14:paraId="471CEA1E" w14:textId="77777777" w:rsidR="00B55130" w:rsidRPr="00B11EDB" w:rsidRDefault="00B55130" w:rsidP="004A4F44">
            <w:pPr>
              <w:jc w:val="center"/>
              <w:rPr>
                <w:szCs w:val="22"/>
              </w:rPr>
            </w:pPr>
          </w:p>
        </w:tc>
        <w:tc>
          <w:tcPr>
            <w:tcW w:w="2500" w:type="pct"/>
          </w:tcPr>
          <w:p w14:paraId="3B4E5558" w14:textId="77777777" w:rsidR="00B55130" w:rsidRPr="00B11EDB" w:rsidRDefault="00B55130" w:rsidP="004A4F44">
            <w:pPr>
              <w:jc w:val="center"/>
              <w:rPr>
                <w:szCs w:val="22"/>
              </w:rPr>
            </w:pPr>
          </w:p>
        </w:tc>
      </w:tr>
      <w:tr w:rsidR="00B55130" w:rsidRPr="00B11EDB" w14:paraId="719EAD39" w14:textId="77777777" w:rsidTr="004A4F44">
        <w:trPr>
          <w:trHeight w:val="360"/>
        </w:trPr>
        <w:tc>
          <w:tcPr>
            <w:tcW w:w="2500" w:type="pct"/>
          </w:tcPr>
          <w:p w14:paraId="1F8C8C25" w14:textId="77777777" w:rsidR="00B55130" w:rsidRPr="00B11EDB" w:rsidRDefault="00B55130" w:rsidP="004A4F44">
            <w:pPr>
              <w:jc w:val="center"/>
              <w:rPr>
                <w:szCs w:val="22"/>
              </w:rPr>
            </w:pPr>
          </w:p>
          <w:tbl>
            <w:tblPr>
              <w:tblW w:w="5000" w:type="pct"/>
              <w:tblLook w:val="01E0" w:firstRow="1" w:lastRow="1" w:firstColumn="1" w:lastColumn="1" w:noHBand="0" w:noVBand="0"/>
            </w:tblPr>
            <w:tblGrid>
              <w:gridCol w:w="1157"/>
              <w:gridCol w:w="1158"/>
              <w:gridCol w:w="1157"/>
              <w:gridCol w:w="1158"/>
            </w:tblGrid>
            <w:tr w:rsidR="00B55130" w:rsidRPr="00B11EDB" w14:paraId="5ABBB956" w14:textId="77777777" w:rsidTr="004A4F44">
              <w:tc>
                <w:tcPr>
                  <w:tcW w:w="1249" w:type="pct"/>
                  <w:tcBorders>
                    <w:top w:val="single" w:sz="4" w:space="0" w:color="auto"/>
                  </w:tcBorders>
                </w:tcPr>
                <w:p w14:paraId="6DE91AB1" w14:textId="77777777" w:rsidR="00B55130" w:rsidRPr="00B11EDB" w:rsidRDefault="00B55130" w:rsidP="004A4F44">
                  <w:pPr>
                    <w:rPr>
                      <w:szCs w:val="22"/>
                    </w:rPr>
                  </w:pPr>
                </w:p>
              </w:tc>
              <w:tc>
                <w:tcPr>
                  <w:tcW w:w="1251" w:type="pct"/>
                  <w:tcBorders>
                    <w:top w:val="single" w:sz="4" w:space="0" w:color="auto"/>
                    <w:right w:val="single" w:sz="4" w:space="0" w:color="auto"/>
                  </w:tcBorders>
                </w:tcPr>
                <w:p w14:paraId="22B1DB6F" w14:textId="77777777" w:rsidR="00B55130" w:rsidRPr="00B11EDB" w:rsidRDefault="00B55130" w:rsidP="004A4F44">
                  <w:pPr>
                    <w:jc w:val="right"/>
                    <w:rPr>
                      <w:szCs w:val="22"/>
                    </w:rPr>
                  </w:pPr>
                </w:p>
              </w:tc>
              <w:tc>
                <w:tcPr>
                  <w:tcW w:w="1249" w:type="pct"/>
                  <w:tcBorders>
                    <w:top w:val="single" w:sz="4" w:space="0" w:color="auto"/>
                    <w:left w:val="single" w:sz="4" w:space="0" w:color="auto"/>
                  </w:tcBorders>
                </w:tcPr>
                <w:p w14:paraId="1C3BF0CA" w14:textId="77777777" w:rsidR="00B55130" w:rsidRPr="00B11EDB" w:rsidRDefault="00B55130" w:rsidP="004A4F44">
                  <w:pPr>
                    <w:rPr>
                      <w:szCs w:val="22"/>
                    </w:rPr>
                  </w:pPr>
                </w:p>
              </w:tc>
              <w:tc>
                <w:tcPr>
                  <w:tcW w:w="1251" w:type="pct"/>
                  <w:tcBorders>
                    <w:top w:val="single" w:sz="4" w:space="0" w:color="auto"/>
                  </w:tcBorders>
                </w:tcPr>
                <w:p w14:paraId="42914974" w14:textId="77777777" w:rsidR="00B55130" w:rsidRPr="00B11EDB" w:rsidRDefault="00B55130" w:rsidP="004A4F44">
                  <w:pPr>
                    <w:rPr>
                      <w:szCs w:val="22"/>
                    </w:rPr>
                  </w:pPr>
                </w:p>
              </w:tc>
            </w:tr>
            <w:tr w:rsidR="00B55130" w:rsidRPr="00B11EDB" w14:paraId="3A07B2CF" w14:textId="77777777" w:rsidTr="004A4F44">
              <w:tc>
                <w:tcPr>
                  <w:tcW w:w="1249" w:type="pct"/>
                </w:tcPr>
                <w:p w14:paraId="6EC1FC0B" w14:textId="77777777" w:rsidR="00B55130" w:rsidRPr="00B11EDB" w:rsidRDefault="00B55130" w:rsidP="004A4F44">
                  <w:pPr>
                    <w:rPr>
                      <w:szCs w:val="22"/>
                    </w:rPr>
                  </w:pPr>
                </w:p>
              </w:tc>
              <w:tc>
                <w:tcPr>
                  <w:tcW w:w="1251" w:type="pct"/>
                  <w:tcBorders>
                    <w:right w:val="single" w:sz="4" w:space="0" w:color="auto"/>
                  </w:tcBorders>
                </w:tcPr>
                <w:p w14:paraId="22EF301A" w14:textId="77777777" w:rsidR="00B55130" w:rsidRPr="00B11EDB" w:rsidRDefault="00B55130" w:rsidP="004A4F44">
                  <w:pPr>
                    <w:jc w:val="right"/>
                    <w:rPr>
                      <w:szCs w:val="22"/>
                    </w:rPr>
                  </w:pPr>
                </w:p>
              </w:tc>
              <w:tc>
                <w:tcPr>
                  <w:tcW w:w="1249" w:type="pct"/>
                  <w:tcBorders>
                    <w:left w:val="single" w:sz="4" w:space="0" w:color="auto"/>
                  </w:tcBorders>
                </w:tcPr>
                <w:p w14:paraId="4D1523E5" w14:textId="77777777" w:rsidR="00B55130" w:rsidRPr="00B11EDB" w:rsidRDefault="00B55130" w:rsidP="004A4F44">
                  <w:pPr>
                    <w:jc w:val="right"/>
                    <w:rPr>
                      <w:szCs w:val="22"/>
                    </w:rPr>
                  </w:pPr>
                </w:p>
              </w:tc>
              <w:tc>
                <w:tcPr>
                  <w:tcW w:w="1251" w:type="pct"/>
                </w:tcPr>
                <w:p w14:paraId="3F0EE8D9" w14:textId="77777777" w:rsidR="00B55130" w:rsidRPr="00B11EDB" w:rsidRDefault="00B55130" w:rsidP="004A4F44">
                  <w:pPr>
                    <w:rPr>
                      <w:szCs w:val="22"/>
                    </w:rPr>
                  </w:pPr>
                </w:p>
              </w:tc>
            </w:tr>
            <w:tr w:rsidR="00B55130" w:rsidRPr="00B11EDB" w14:paraId="7A75E927" w14:textId="77777777" w:rsidTr="004A4F44">
              <w:tc>
                <w:tcPr>
                  <w:tcW w:w="1249" w:type="pct"/>
                  <w:tcBorders>
                    <w:bottom w:val="single" w:sz="4" w:space="0" w:color="auto"/>
                  </w:tcBorders>
                </w:tcPr>
                <w:p w14:paraId="54639134" w14:textId="77777777" w:rsidR="00B55130" w:rsidRPr="00B11EDB" w:rsidRDefault="00B55130" w:rsidP="004A4F44">
                  <w:pPr>
                    <w:rPr>
                      <w:b/>
                      <w:szCs w:val="22"/>
                    </w:rPr>
                  </w:pPr>
                </w:p>
              </w:tc>
              <w:tc>
                <w:tcPr>
                  <w:tcW w:w="1251" w:type="pct"/>
                  <w:tcBorders>
                    <w:bottom w:val="single" w:sz="4" w:space="0" w:color="auto"/>
                    <w:right w:val="single" w:sz="4" w:space="0" w:color="auto"/>
                  </w:tcBorders>
                </w:tcPr>
                <w:p w14:paraId="0AC66836" w14:textId="77777777" w:rsidR="00B55130" w:rsidRPr="00B11EDB" w:rsidRDefault="00B55130" w:rsidP="004A4F44">
                  <w:pPr>
                    <w:jc w:val="right"/>
                    <w:rPr>
                      <w:b/>
                      <w:szCs w:val="22"/>
                    </w:rPr>
                  </w:pPr>
                </w:p>
              </w:tc>
              <w:tc>
                <w:tcPr>
                  <w:tcW w:w="1249" w:type="pct"/>
                  <w:tcBorders>
                    <w:left w:val="single" w:sz="4" w:space="0" w:color="auto"/>
                    <w:bottom w:val="single" w:sz="4" w:space="0" w:color="auto"/>
                  </w:tcBorders>
                </w:tcPr>
                <w:p w14:paraId="78989DCE" w14:textId="77777777" w:rsidR="00B55130" w:rsidRPr="00B11EDB" w:rsidRDefault="00B55130" w:rsidP="004A4F44">
                  <w:pPr>
                    <w:jc w:val="right"/>
                    <w:rPr>
                      <w:szCs w:val="22"/>
                    </w:rPr>
                  </w:pPr>
                </w:p>
              </w:tc>
              <w:tc>
                <w:tcPr>
                  <w:tcW w:w="1251" w:type="pct"/>
                  <w:tcBorders>
                    <w:bottom w:val="single" w:sz="4" w:space="0" w:color="auto"/>
                  </w:tcBorders>
                </w:tcPr>
                <w:p w14:paraId="11EADEE6" w14:textId="77777777" w:rsidR="00B55130" w:rsidRPr="00B11EDB" w:rsidRDefault="00B55130" w:rsidP="004A4F44">
                  <w:pPr>
                    <w:rPr>
                      <w:szCs w:val="22"/>
                    </w:rPr>
                  </w:pPr>
                </w:p>
              </w:tc>
            </w:tr>
            <w:tr w:rsidR="00B55130" w:rsidRPr="00B11EDB" w14:paraId="6E008148" w14:textId="77777777" w:rsidTr="004A4F44">
              <w:tc>
                <w:tcPr>
                  <w:tcW w:w="1249" w:type="pct"/>
                  <w:tcBorders>
                    <w:top w:val="single" w:sz="4" w:space="0" w:color="auto"/>
                    <w:bottom w:val="single" w:sz="4" w:space="0" w:color="auto"/>
                  </w:tcBorders>
                </w:tcPr>
                <w:p w14:paraId="187E87F0" w14:textId="77777777" w:rsidR="00B55130" w:rsidRPr="00B11EDB" w:rsidRDefault="00B55130" w:rsidP="004A4F44">
                  <w:pPr>
                    <w:rPr>
                      <w:szCs w:val="22"/>
                    </w:rPr>
                  </w:pPr>
                </w:p>
              </w:tc>
              <w:tc>
                <w:tcPr>
                  <w:tcW w:w="1251" w:type="pct"/>
                  <w:tcBorders>
                    <w:top w:val="single" w:sz="4" w:space="0" w:color="auto"/>
                    <w:bottom w:val="single" w:sz="4" w:space="0" w:color="auto"/>
                    <w:right w:val="single" w:sz="4" w:space="0" w:color="auto"/>
                  </w:tcBorders>
                </w:tcPr>
                <w:p w14:paraId="4931C4F3" w14:textId="77777777" w:rsidR="00B55130" w:rsidRPr="00B11EDB" w:rsidRDefault="00B55130" w:rsidP="004A4F44">
                  <w:pPr>
                    <w:jc w:val="right"/>
                    <w:rPr>
                      <w:szCs w:val="22"/>
                    </w:rPr>
                  </w:pPr>
                </w:p>
              </w:tc>
              <w:tc>
                <w:tcPr>
                  <w:tcW w:w="1249" w:type="pct"/>
                  <w:tcBorders>
                    <w:top w:val="single" w:sz="4" w:space="0" w:color="auto"/>
                    <w:left w:val="single" w:sz="4" w:space="0" w:color="auto"/>
                    <w:bottom w:val="single" w:sz="4" w:space="0" w:color="auto"/>
                  </w:tcBorders>
                </w:tcPr>
                <w:p w14:paraId="155D720D" w14:textId="77777777" w:rsidR="00B55130" w:rsidRPr="00B11EDB" w:rsidRDefault="00B55130" w:rsidP="004A4F44">
                  <w:pPr>
                    <w:jc w:val="right"/>
                    <w:rPr>
                      <w:szCs w:val="22"/>
                    </w:rPr>
                  </w:pPr>
                </w:p>
              </w:tc>
              <w:tc>
                <w:tcPr>
                  <w:tcW w:w="1251" w:type="pct"/>
                  <w:tcBorders>
                    <w:top w:val="single" w:sz="4" w:space="0" w:color="auto"/>
                    <w:bottom w:val="single" w:sz="4" w:space="0" w:color="auto"/>
                  </w:tcBorders>
                </w:tcPr>
                <w:p w14:paraId="3CED130C" w14:textId="77777777" w:rsidR="00B55130" w:rsidRPr="00B11EDB" w:rsidRDefault="00B55130" w:rsidP="004A4F44">
                  <w:pPr>
                    <w:rPr>
                      <w:szCs w:val="22"/>
                    </w:rPr>
                  </w:pPr>
                </w:p>
              </w:tc>
            </w:tr>
          </w:tbl>
          <w:p w14:paraId="246CA3C4" w14:textId="77777777" w:rsidR="00B55130" w:rsidRPr="00B11EDB" w:rsidRDefault="00B55130" w:rsidP="004A4F44">
            <w:pPr>
              <w:jc w:val="center"/>
              <w:rPr>
                <w:b/>
                <w:szCs w:val="22"/>
              </w:rPr>
            </w:pPr>
          </w:p>
        </w:tc>
        <w:tc>
          <w:tcPr>
            <w:tcW w:w="2500" w:type="pct"/>
          </w:tcPr>
          <w:p w14:paraId="76D34C60" w14:textId="77777777" w:rsidR="00B55130" w:rsidRPr="00B11EDB" w:rsidRDefault="00B55130" w:rsidP="004A4F44">
            <w:pPr>
              <w:jc w:val="center"/>
              <w:rPr>
                <w:szCs w:val="22"/>
              </w:rPr>
            </w:pPr>
            <w:r w:rsidRPr="00B11EDB">
              <w:rPr>
                <w:szCs w:val="22"/>
              </w:rPr>
              <w:t xml:space="preserve"> </w:t>
            </w:r>
          </w:p>
          <w:tbl>
            <w:tblPr>
              <w:tblW w:w="5000" w:type="pct"/>
              <w:tblLook w:val="01E0" w:firstRow="1" w:lastRow="1" w:firstColumn="1" w:lastColumn="1" w:noHBand="0" w:noVBand="0"/>
            </w:tblPr>
            <w:tblGrid>
              <w:gridCol w:w="1156"/>
              <w:gridCol w:w="1159"/>
              <w:gridCol w:w="1157"/>
              <w:gridCol w:w="1159"/>
            </w:tblGrid>
            <w:tr w:rsidR="00B55130" w:rsidRPr="00B11EDB" w14:paraId="0056BBE0" w14:textId="77777777" w:rsidTr="004A4F44">
              <w:tc>
                <w:tcPr>
                  <w:tcW w:w="1249" w:type="pct"/>
                  <w:tcBorders>
                    <w:top w:val="single" w:sz="4" w:space="0" w:color="auto"/>
                  </w:tcBorders>
                </w:tcPr>
                <w:p w14:paraId="2325E53B" w14:textId="77777777" w:rsidR="00B55130" w:rsidRPr="00B11EDB" w:rsidRDefault="00B55130" w:rsidP="004A4F44">
                  <w:pPr>
                    <w:rPr>
                      <w:szCs w:val="22"/>
                    </w:rPr>
                  </w:pPr>
                </w:p>
              </w:tc>
              <w:tc>
                <w:tcPr>
                  <w:tcW w:w="1251" w:type="pct"/>
                  <w:tcBorders>
                    <w:top w:val="single" w:sz="4" w:space="0" w:color="auto"/>
                    <w:right w:val="single" w:sz="4" w:space="0" w:color="auto"/>
                  </w:tcBorders>
                </w:tcPr>
                <w:p w14:paraId="7FD7C0B4" w14:textId="77777777" w:rsidR="00B55130" w:rsidRPr="00B11EDB" w:rsidRDefault="00B55130" w:rsidP="004A4F44">
                  <w:pPr>
                    <w:jc w:val="right"/>
                    <w:rPr>
                      <w:szCs w:val="22"/>
                    </w:rPr>
                  </w:pPr>
                </w:p>
              </w:tc>
              <w:tc>
                <w:tcPr>
                  <w:tcW w:w="1249" w:type="pct"/>
                  <w:tcBorders>
                    <w:top w:val="single" w:sz="4" w:space="0" w:color="auto"/>
                    <w:left w:val="single" w:sz="4" w:space="0" w:color="auto"/>
                  </w:tcBorders>
                </w:tcPr>
                <w:p w14:paraId="1308A30B" w14:textId="77777777" w:rsidR="00B55130" w:rsidRPr="00B11EDB" w:rsidRDefault="00B55130" w:rsidP="004A4F44">
                  <w:pPr>
                    <w:jc w:val="right"/>
                    <w:rPr>
                      <w:szCs w:val="22"/>
                    </w:rPr>
                  </w:pPr>
                </w:p>
              </w:tc>
              <w:tc>
                <w:tcPr>
                  <w:tcW w:w="1251" w:type="pct"/>
                  <w:tcBorders>
                    <w:top w:val="single" w:sz="4" w:space="0" w:color="auto"/>
                  </w:tcBorders>
                </w:tcPr>
                <w:p w14:paraId="4D6394F8" w14:textId="77777777" w:rsidR="00B55130" w:rsidRPr="00B11EDB" w:rsidRDefault="00B55130" w:rsidP="004A4F44">
                  <w:pPr>
                    <w:rPr>
                      <w:szCs w:val="22"/>
                    </w:rPr>
                  </w:pPr>
                </w:p>
              </w:tc>
            </w:tr>
            <w:tr w:rsidR="00B55130" w:rsidRPr="00B11EDB" w14:paraId="0CE705D6" w14:textId="77777777" w:rsidTr="004A4F44">
              <w:tc>
                <w:tcPr>
                  <w:tcW w:w="1249" w:type="pct"/>
                  <w:tcBorders>
                    <w:bottom w:val="single" w:sz="4" w:space="0" w:color="auto"/>
                  </w:tcBorders>
                </w:tcPr>
                <w:p w14:paraId="1A722252" w14:textId="77777777" w:rsidR="00B55130" w:rsidRPr="00B11EDB" w:rsidRDefault="00B55130" w:rsidP="004A4F44">
                  <w:pPr>
                    <w:rPr>
                      <w:szCs w:val="22"/>
                    </w:rPr>
                  </w:pPr>
                </w:p>
              </w:tc>
              <w:tc>
                <w:tcPr>
                  <w:tcW w:w="1251" w:type="pct"/>
                  <w:tcBorders>
                    <w:bottom w:val="single" w:sz="4" w:space="0" w:color="auto"/>
                    <w:right w:val="single" w:sz="4" w:space="0" w:color="auto"/>
                  </w:tcBorders>
                </w:tcPr>
                <w:p w14:paraId="279B6222" w14:textId="77777777" w:rsidR="00B55130" w:rsidRPr="00B11EDB" w:rsidRDefault="00B55130" w:rsidP="004A4F44">
                  <w:pPr>
                    <w:jc w:val="right"/>
                    <w:rPr>
                      <w:szCs w:val="22"/>
                    </w:rPr>
                  </w:pPr>
                </w:p>
              </w:tc>
              <w:tc>
                <w:tcPr>
                  <w:tcW w:w="1249" w:type="pct"/>
                  <w:tcBorders>
                    <w:left w:val="single" w:sz="4" w:space="0" w:color="auto"/>
                    <w:bottom w:val="single" w:sz="4" w:space="0" w:color="auto"/>
                  </w:tcBorders>
                </w:tcPr>
                <w:p w14:paraId="0F1078FE" w14:textId="77777777" w:rsidR="00B55130" w:rsidRPr="00B11EDB" w:rsidRDefault="00B55130" w:rsidP="004A4F44">
                  <w:pPr>
                    <w:jc w:val="right"/>
                    <w:rPr>
                      <w:b/>
                      <w:szCs w:val="22"/>
                    </w:rPr>
                  </w:pPr>
                </w:p>
              </w:tc>
              <w:tc>
                <w:tcPr>
                  <w:tcW w:w="1251" w:type="pct"/>
                  <w:tcBorders>
                    <w:bottom w:val="single" w:sz="4" w:space="0" w:color="auto"/>
                  </w:tcBorders>
                </w:tcPr>
                <w:p w14:paraId="05FE6EA3" w14:textId="77777777" w:rsidR="00B55130" w:rsidRPr="00B11EDB" w:rsidRDefault="00B55130" w:rsidP="004A4F44">
                  <w:pPr>
                    <w:rPr>
                      <w:b/>
                      <w:szCs w:val="22"/>
                    </w:rPr>
                  </w:pPr>
                </w:p>
              </w:tc>
            </w:tr>
            <w:tr w:rsidR="00B55130" w:rsidRPr="00B11EDB" w14:paraId="3F6324EB" w14:textId="77777777" w:rsidTr="004A4F44">
              <w:tc>
                <w:tcPr>
                  <w:tcW w:w="1249" w:type="pct"/>
                  <w:tcBorders>
                    <w:top w:val="single" w:sz="4" w:space="0" w:color="auto"/>
                    <w:bottom w:val="single" w:sz="4" w:space="0" w:color="auto"/>
                  </w:tcBorders>
                </w:tcPr>
                <w:p w14:paraId="15D79313" w14:textId="77777777" w:rsidR="00B55130" w:rsidRPr="00B11EDB" w:rsidRDefault="00B55130" w:rsidP="004A4F44">
                  <w:pPr>
                    <w:rPr>
                      <w:szCs w:val="22"/>
                    </w:rPr>
                  </w:pPr>
                </w:p>
              </w:tc>
              <w:tc>
                <w:tcPr>
                  <w:tcW w:w="1251" w:type="pct"/>
                  <w:tcBorders>
                    <w:top w:val="single" w:sz="4" w:space="0" w:color="auto"/>
                    <w:bottom w:val="single" w:sz="4" w:space="0" w:color="auto"/>
                    <w:right w:val="single" w:sz="4" w:space="0" w:color="auto"/>
                  </w:tcBorders>
                </w:tcPr>
                <w:p w14:paraId="0A31F973" w14:textId="77777777" w:rsidR="00B55130" w:rsidRPr="00B11EDB" w:rsidRDefault="00B55130" w:rsidP="004A4F44">
                  <w:pPr>
                    <w:jc w:val="right"/>
                    <w:rPr>
                      <w:szCs w:val="22"/>
                    </w:rPr>
                  </w:pPr>
                </w:p>
              </w:tc>
              <w:tc>
                <w:tcPr>
                  <w:tcW w:w="1249" w:type="pct"/>
                  <w:tcBorders>
                    <w:top w:val="single" w:sz="4" w:space="0" w:color="auto"/>
                    <w:left w:val="single" w:sz="4" w:space="0" w:color="auto"/>
                    <w:bottom w:val="single" w:sz="4" w:space="0" w:color="auto"/>
                  </w:tcBorders>
                </w:tcPr>
                <w:p w14:paraId="3A3B776F" w14:textId="77777777" w:rsidR="00B55130" w:rsidRPr="00B11EDB" w:rsidRDefault="00B55130" w:rsidP="004A4F44">
                  <w:pPr>
                    <w:jc w:val="right"/>
                    <w:rPr>
                      <w:szCs w:val="22"/>
                    </w:rPr>
                  </w:pPr>
                </w:p>
              </w:tc>
              <w:tc>
                <w:tcPr>
                  <w:tcW w:w="1251" w:type="pct"/>
                  <w:tcBorders>
                    <w:top w:val="single" w:sz="4" w:space="0" w:color="auto"/>
                    <w:bottom w:val="single" w:sz="4" w:space="0" w:color="auto"/>
                  </w:tcBorders>
                </w:tcPr>
                <w:p w14:paraId="1661C22E" w14:textId="77777777" w:rsidR="00B55130" w:rsidRPr="00B11EDB" w:rsidRDefault="00B55130" w:rsidP="004A4F44">
                  <w:pPr>
                    <w:rPr>
                      <w:szCs w:val="22"/>
                    </w:rPr>
                  </w:pPr>
                </w:p>
              </w:tc>
            </w:tr>
          </w:tbl>
          <w:p w14:paraId="598C2CC7" w14:textId="77777777" w:rsidR="00B55130" w:rsidRPr="00B11EDB" w:rsidRDefault="00B55130" w:rsidP="004A4F44">
            <w:pPr>
              <w:jc w:val="center"/>
              <w:rPr>
                <w:b/>
                <w:szCs w:val="22"/>
              </w:rPr>
            </w:pPr>
          </w:p>
        </w:tc>
      </w:tr>
    </w:tbl>
    <w:p w14:paraId="6F68693A" w14:textId="77777777" w:rsidR="00B55130" w:rsidRPr="00B11EDB" w:rsidRDefault="00B55130" w:rsidP="00B55130">
      <w:pPr>
        <w:rPr>
          <w:szCs w:val="22"/>
        </w:rPr>
      </w:pPr>
    </w:p>
    <w:p w14:paraId="1399CA4A" w14:textId="77777777" w:rsidR="00B55130" w:rsidRPr="00B11EDB" w:rsidRDefault="00B55130" w:rsidP="00B55130">
      <w:pPr>
        <w:numPr>
          <w:ilvl w:val="0"/>
          <w:numId w:val="5"/>
        </w:numPr>
        <w:rPr>
          <w:szCs w:val="22"/>
        </w:rPr>
      </w:pPr>
      <w:r w:rsidRPr="00B11EDB">
        <w:rPr>
          <w:szCs w:val="22"/>
        </w:rPr>
        <w:t xml:space="preserve">On December 31, </w:t>
      </w:r>
      <w:r w:rsidR="003E2FF5">
        <w:rPr>
          <w:szCs w:val="22"/>
        </w:rPr>
        <w:t>2016</w:t>
      </w:r>
      <w:r w:rsidRPr="00B11EDB">
        <w:rPr>
          <w:szCs w:val="22"/>
        </w:rPr>
        <w:t xml:space="preserve">, Band Corp. declared and paid $500,000 in dividends. </w:t>
      </w:r>
      <w:r w:rsidRPr="00D50B8D">
        <w:rPr>
          <w:szCs w:val="22"/>
        </w:rPr>
        <w:t>Prepare the journal entr</w:t>
      </w:r>
      <w:r>
        <w:rPr>
          <w:szCs w:val="22"/>
        </w:rPr>
        <w:t>y</w:t>
      </w:r>
      <w:r w:rsidRPr="00D50B8D">
        <w:rPr>
          <w:szCs w:val="22"/>
        </w:rPr>
        <w:t xml:space="preserve"> required to record </w:t>
      </w:r>
      <w:r>
        <w:rPr>
          <w:szCs w:val="22"/>
        </w:rPr>
        <w:t xml:space="preserve">this </w:t>
      </w:r>
      <w:r w:rsidRPr="00D50B8D">
        <w:rPr>
          <w:szCs w:val="22"/>
        </w:rPr>
        <w:t>transaction</w:t>
      </w:r>
      <w:r>
        <w:rPr>
          <w:szCs w:val="22"/>
        </w:rPr>
        <w:t xml:space="preserve"> and update the appropriate T-accounts</w:t>
      </w:r>
      <w:r w:rsidRPr="00D50B8D">
        <w:rPr>
          <w:szCs w:val="22"/>
        </w:rPr>
        <w:t>:</w:t>
      </w:r>
    </w:p>
    <w:p w14:paraId="0DF221DF" w14:textId="77777777" w:rsidR="00B55130" w:rsidRPr="00B11EDB" w:rsidRDefault="00B55130" w:rsidP="00B55130">
      <w:pPr>
        <w:rPr>
          <w:szCs w:val="22"/>
        </w:rPr>
      </w:pPr>
    </w:p>
    <w:tbl>
      <w:tblPr>
        <w:tblW w:w="5061" w:type="pct"/>
        <w:tblLook w:val="01E0" w:firstRow="1" w:lastRow="1" w:firstColumn="1" w:lastColumn="1" w:noHBand="0" w:noVBand="0"/>
      </w:tblPr>
      <w:tblGrid>
        <w:gridCol w:w="4846"/>
        <w:gridCol w:w="4847"/>
      </w:tblGrid>
      <w:tr w:rsidR="00B55130" w:rsidRPr="00B11EDB" w14:paraId="1D90247B" w14:textId="77777777" w:rsidTr="004A4F44">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55130" w:rsidRPr="00B11EDB" w14:paraId="09BDFF47" w14:textId="77777777" w:rsidTr="0041030F">
              <w:trPr>
                <w:trHeight w:val="432"/>
              </w:trPr>
              <w:tc>
                <w:tcPr>
                  <w:tcW w:w="679" w:type="pct"/>
                  <w:tcBorders>
                    <w:top w:val="single" w:sz="4" w:space="0" w:color="auto"/>
                    <w:left w:val="single" w:sz="4" w:space="0" w:color="auto"/>
                    <w:bottom w:val="single" w:sz="4" w:space="0" w:color="auto"/>
                    <w:right w:val="single" w:sz="4" w:space="0" w:color="auto"/>
                  </w:tcBorders>
                  <w:vAlign w:val="center"/>
                </w:tcPr>
                <w:p w14:paraId="1D0A2934" w14:textId="77777777" w:rsidR="00B55130" w:rsidRPr="00B11EDB" w:rsidRDefault="00B55130" w:rsidP="0041030F">
                  <w:pPr>
                    <w:jc w:val="center"/>
                    <w:rPr>
                      <w:szCs w:val="22"/>
                    </w:rPr>
                  </w:pPr>
                  <w:r w:rsidRPr="00B11EDB">
                    <w:rPr>
                      <w:szCs w:val="22"/>
                    </w:rPr>
                    <w:t>Dec. 31</w:t>
                  </w:r>
                </w:p>
              </w:tc>
              <w:tc>
                <w:tcPr>
                  <w:tcW w:w="2675" w:type="pct"/>
                  <w:tcBorders>
                    <w:top w:val="single" w:sz="4" w:space="0" w:color="auto"/>
                    <w:left w:val="single" w:sz="4" w:space="0" w:color="auto"/>
                    <w:bottom w:val="single" w:sz="4" w:space="0" w:color="auto"/>
                    <w:right w:val="single" w:sz="4" w:space="0" w:color="auto"/>
                  </w:tcBorders>
                  <w:vAlign w:val="center"/>
                </w:tcPr>
                <w:p w14:paraId="29DB646B" w14:textId="77777777" w:rsidR="00B55130" w:rsidRPr="00B11EDB" w:rsidRDefault="00B55130" w:rsidP="0041030F">
                  <w:pPr>
                    <w:jc w:val="center"/>
                    <w:rPr>
                      <w:szCs w:val="22"/>
                    </w:rPr>
                  </w:pPr>
                </w:p>
              </w:tc>
              <w:tc>
                <w:tcPr>
                  <w:tcW w:w="823" w:type="pct"/>
                  <w:tcBorders>
                    <w:top w:val="single" w:sz="4" w:space="0" w:color="auto"/>
                    <w:left w:val="single" w:sz="4" w:space="0" w:color="auto"/>
                    <w:bottom w:val="single" w:sz="4" w:space="0" w:color="auto"/>
                    <w:right w:val="single" w:sz="4" w:space="0" w:color="auto"/>
                  </w:tcBorders>
                  <w:vAlign w:val="center"/>
                </w:tcPr>
                <w:p w14:paraId="60A81D02" w14:textId="77777777" w:rsidR="00B55130" w:rsidRPr="00B11EDB" w:rsidRDefault="00B55130" w:rsidP="0041030F">
                  <w:pPr>
                    <w:jc w:val="center"/>
                    <w:rPr>
                      <w:szCs w:val="22"/>
                    </w:rPr>
                  </w:pPr>
                </w:p>
              </w:tc>
              <w:tc>
                <w:tcPr>
                  <w:tcW w:w="823" w:type="pct"/>
                  <w:tcBorders>
                    <w:top w:val="single" w:sz="4" w:space="0" w:color="auto"/>
                    <w:left w:val="single" w:sz="4" w:space="0" w:color="auto"/>
                    <w:bottom w:val="single" w:sz="4" w:space="0" w:color="auto"/>
                    <w:right w:val="single" w:sz="4" w:space="0" w:color="auto"/>
                  </w:tcBorders>
                  <w:vAlign w:val="center"/>
                </w:tcPr>
                <w:p w14:paraId="2C6DC226" w14:textId="77777777" w:rsidR="00B55130" w:rsidRPr="00B11EDB" w:rsidRDefault="00B55130" w:rsidP="0041030F">
                  <w:pPr>
                    <w:jc w:val="center"/>
                    <w:rPr>
                      <w:szCs w:val="22"/>
                    </w:rPr>
                  </w:pPr>
                </w:p>
              </w:tc>
            </w:tr>
            <w:tr w:rsidR="00B55130" w:rsidRPr="00B11EDB" w14:paraId="1F9E23B7" w14:textId="77777777" w:rsidTr="0041030F">
              <w:trPr>
                <w:trHeight w:val="432"/>
              </w:trPr>
              <w:tc>
                <w:tcPr>
                  <w:tcW w:w="679" w:type="pct"/>
                  <w:tcBorders>
                    <w:top w:val="single" w:sz="4" w:space="0" w:color="auto"/>
                  </w:tcBorders>
                  <w:vAlign w:val="center"/>
                </w:tcPr>
                <w:p w14:paraId="58F7079B" w14:textId="77777777" w:rsidR="00B55130" w:rsidRPr="00B11EDB" w:rsidRDefault="00B55130" w:rsidP="0041030F">
                  <w:pPr>
                    <w:jc w:val="center"/>
                    <w:rPr>
                      <w:szCs w:val="22"/>
                    </w:rPr>
                  </w:pPr>
                </w:p>
              </w:tc>
              <w:tc>
                <w:tcPr>
                  <w:tcW w:w="2675" w:type="pct"/>
                  <w:tcBorders>
                    <w:top w:val="single" w:sz="4" w:space="0" w:color="auto"/>
                  </w:tcBorders>
                  <w:vAlign w:val="center"/>
                </w:tcPr>
                <w:p w14:paraId="17EBA3B9" w14:textId="77777777" w:rsidR="00B55130" w:rsidRPr="00B11EDB" w:rsidRDefault="00B55130" w:rsidP="0041030F">
                  <w:pPr>
                    <w:jc w:val="center"/>
                    <w:rPr>
                      <w:szCs w:val="22"/>
                    </w:rPr>
                  </w:pPr>
                </w:p>
              </w:tc>
              <w:tc>
                <w:tcPr>
                  <w:tcW w:w="823" w:type="pct"/>
                  <w:tcBorders>
                    <w:top w:val="single" w:sz="4" w:space="0" w:color="auto"/>
                  </w:tcBorders>
                  <w:vAlign w:val="center"/>
                </w:tcPr>
                <w:p w14:paraId="45F49E96" w14:textId="77777777" w:rsidR="00B55130" w:rsidRPr="00B11EDB" w:rsidRDefault="00B55130" w:rsidP="0041030F">
                  <w:pPr>
                    <w:jc w:val="center"/>
                    <w:rPr>
                      <w:szCs w:val="22"/>
                    </w:rPr>
                  </w:pPr>
                </w:p>
              </w:tc>
              <w:tc>
                <w:tcPr>
                  <w:tcW w:w="823" w:type="pct"/>
                  <w:tcBorders>
                    <w:top w:val="single" w:sz="4" w:space="0" w:color="auto"/>
                  </w:tcBorders>
                  <w:vAlign w:val="center"/>
                </w:tcPr>
                <w:p w14:paraId="5474CB0A" w14:textId="77777777" w:rsidR="00B55130" w:rsidRPr="00B11EDB" w:rsidRDefault="00B55130" w:rsidP="0041030F">
                  <w:pPr>
                    <w:jc w:val="center"/>
                    <w:rPr>
                      <w:szCs w:val="22"/>
                    </w:rPr>
                  </w:pPr>
                </w:p>
              </w:tc>
            </w:tr>
          </w:tbl>
          <w:p w14:paraId="10CCD83C" w14:textId="77777777" w:rsidR="00B55130" w:rsidRPr="00B11EDB" w:rsidRDefault="00B55130" w:rsidP="004A4F44">
            <w:pPr>
              <w:rPr>
                <w:szCs w:val="22"/>
              </w:rPr>
            </w:pPr>
          </w:p>
        </w:tc>
      </w:tr>
      <w:tr w:rsidR="00B55130" w:rsidRPr="00B11EDB" w14:paraId="03DAACFF" w14:textId="77777777" w:rsidTr="004A4F44">
        <w:trPr>
          <w:trHeight w:val="360"/>
        </w:trPr>
        <w:tc>
          <w:tcPr>
            <w:tcW w:w="2500" w:type="pct"/>
          </w:tcPr>
          <w:p w14:paraId="3DD43C61" w14:textId="77777777" w:rsidR="00B55130" w:rsidRPr="00B11EDB" w:rsidRDefault="00B55130" w:rsidP="004A4F44">
            <w:pPr>
              <w:jc w:val="center"/>
              <w:rPr>
                <w:szCs w:val="22"/>
              </w:rPr>
            </w:pPr>
          </w:p>
        </w:tc>
        <w:tc>
          <w:tcPr>
            <w:tcW w:w="2500" w:type="pct"/>
          </w:tcPr>
          <w:p w14:paraId="121D29D6" w14:textId="77777777" w:rsidR="00B55130" w:rsidRPr="00B11EDB" w:rsidRDefault="00B55130" w:rsidP="004A4F44">
            <w:pPr>
              <w:jc w:val="center"/>
              <w:rPr>
                <w:szCs w:val="22"/>
              </w:rPr>
            </w:pPr>
          </w:p>
        </w:tc>
      </w:tr>
      <w:tr w:rsidR="00B55130" w:rsidRPr="00B11EDB" w14:paraId="18F7A042" w14:textId="77777777" w:rsidTr="004A4F44">
        <w:trPr>
          <w:trHeight w:val="360"/>
        </w:trPr>
        <w:tc>
          <w:tcPr>
            <w:tcW w:w="2500" w:type="pct"/>
          </w:tcPr>
          <w:p w14:paraId="772B533A" w14:textId="77777777" w:rsidR="00B55130" w:rsidRPr="00B11EDB" w:rsidRDefault="00B55130" w:rsidP="004A4F44">
            <w:pPr>
              <w:jc w:val="center"/>
              <w:rPr>
                <w:szCs w:val="22"/>
              </w:rPr>
            </w:pPr>
          </w:p>
          <w:tbl>
            <w:tblPr>
              <w:tblW w:w="5000" w:type="pct"/>
              <w:tblLook w:val="01E0" w:firstRow="1" w:lastRow="1" w:firstColumn="1" w:lastColumn="1" w:noHBand="0" w:noVBand="0"/>
            </w:tblPr>
            <w:tblGrid>
              <w:gridCol w:w="1157"/>
              <w:gridCol w:w="1158"/>
              <w:gridCol w:w="1157"/>
              <w:gridCol w:w="1158"/>
            </w:tblGrid>
            <w:tr w:rsidR="00B55130" w:rsidRPr="00B11EDB" w14:paraId="162B8DD6" w14:textId="77777777" w:rsidTr="004A4F44">
              <w:tc>
                <w:tcPr>
                  <w:tcW w:w="1249" w:type="pct"/>
                  <w:tcBorders>
                    <w:top w:val="single" w:sz="4" w:space="0" w:color="auto"/>
                  </w:tcBorders>
                </w:tcPr>
                <w:p w14:paraId="5424D8CC" w14:textId="77777777" w:rsidR="00B55130" w:rsidRPr="00B11EDB" w:rsidRDefault="00B55130" w:rsidP="004A4F44">
                  <w:pPr>
                    <w:rPr>
                      <w:szCs w:val="22"/>
                    </w:rPr>
                  </w:pPr>
                </w:p>
              </w:tc>
              <w:tc>
                <w:tcPr>
                  <w:tcW w:w="1251" w:type="pct"/>
                  <w:tcBorders>
                    <w:top w:val="single" w:sz="4" w:space="0" w:color="auto"/>
                    <w:right w:val="single" w:sz="4" w:space="0" w:color="auto"/>
                  </w:tcBorders>
                </w:tcPr>
                <w:p w14:paraId="249DE659" w14:textId="77777777" w:rsidR="00B55130" w:rsidRPr="00B11EDB" w:rsidRDefault="00B55130" w:rsidP="004A4F44">
                  <w:pPr>
                    <w:jc w:val="right"/>
                    <w:rPr>
                      <w:szCs w:val="22"/>
                    </w:rPr>
                  </w:pPr>
                </w:p>
              </w:tc>
              <w:tc>
                <w:tcPr>
                  <w:tcW w:w="1249" w:type="pct"/>
                  <w:tcBorders>
                    <w:top w:val="single" w:sz="4" w:space="0" w:color="auto"/>
                    <w:left w:val="single" w:sz="4" w:space="0" w:color="auto"/>
                  </w:tcBorders>
                </w:tcPr>
                <w:p w14:paraId="589AAECF" w14:textId="77777777" w:rsidR="00B55130" w:rsidRPr="00B11EDB" w:rsidRDefault="00B55130" w:rsidP="004A4F44">
                  <w:pPr>
                    <w:rPr>
                      <w:szCs w:val="22"/>
                    </w:rPr>
                  </w:pPr>
                </w:p>
              </w:tc>
              <w:tc>
                <w:tcPr>
                  <w:tcW w:w="1251" w:type="pct"/>
                  <w:tcBorders>
                    <w:top w:val="single" w:sz="4" w:space="0" w:color="auto"/>
                  </w:tcBorders>
                </w:tcPr>
                <w:p w14:paraId="41312A2B" w14:textId="77777777" w:rsidR="00B55130" w:rsidRPr="00B11EDB" w:rsidRDefault="00B55130" w:rsidP="004A4F44">
                  <w:pPr>
                    <w:rPr>
                      <w:szCs w:val="22"/>
                    </w:rPr>
                  </w:pPr>
                </w:p>
              </w:tc>
            </w:tr>
            <w:tr w:rsidR="00B55130" w:rsidRPr="00B11EDB" w14:paraId="65C3E1C7" w14:textId="77777777" w:rsidTr="004A4F44">
              <w:tc>
                <w:tcPr>
                  <w:tcW w:w="1249" w:type="pct"/>
                </w:tcPr>
                <w:p w14:paraId="1FED18E5" w14:textId="77777777" w:rsidR="00B55130" w:rsidRPr="00B11EDB" w:rsidRDefault="00B55130" w:rsidP="004A4F44">
                  <w:pPr>
                    <w:rPr>
                      <w:szCs w:val="22"/>
                    </w:rPr>
                  </w:pPr>
                </w:p>
              </w:tc>
              <w:tc>
                <w:tcPr>
                  <w:tcW w:w="1251" w:type="pct"/>
                  <w:tcBorders>
                    <w:right w:val="single" w:sz="4" w:space="0" w:color="auto"/>
                  </w:tcBorders>
                </w:tcPr>
                <w:p w14:paraId="65E0CDF9" w14:textId="77777777" w:rsidR="00B55130" w:rsidRPr="00B11EDB" w:rsidRDefault="00B55130" w:rsidP="004A4F44">
                  <w:pPr>
                    <w:jc w:val="right"/>
                    <w:rPr>
                      <w:szCs w:val="22"/>
                    </w:rPr>
                  </w:pPr>
                </w:p>
              </w:tc>
              <w:tc>
                <w:tcPr>
                  <w:tcW w:w="1249" w:type="pct"/>
                  <w:tcBorders>
                    <w:left w:val="single" w:sz="4" w:space="0" w:color="auto"/>
                  </w:tcBorders>
                </w:tcPr>
                <w:p w14:paraId="7C4ABFEA" w14:textId="77777777" w:rsidR="00B55130" w:rsidRPr="00B11EDB" w:rsidRDefault="00B55130" w:rsidP="004A4F44">
                  <w:pPr>
                    <w:jc w:val="right"/>
                    <w:rPr>
                      <w:szCs w:val="22"/>
                    </w:rPr>
                  </w:pPr>
                </w:p>
              </w:tc>
              <w:tc>
                <w:tcPr>
                  <w:tcW w:w="1251" w:type="pct"/>
                </w:tcPr>
                <w:p w14:paraId="5AB17AE1" w14:textId="77777777" w:rsidR="00B55130" w:rsidRPr="00B11EDB" w:rsidRDefault="00B55130" w:rsidP="004A4F44">
                  <w:pPr>
                    <w:rPr>
                      <w:szCs w:val="22"/>
                    </w:rPr>
                  </w:pPr>
                </w:p>
              </w:tc>
            </w:tr>
            <w:tr w:rsidR="00B55130" w:rsidRPr="00B11EDB" w14:paraId="67D80F43" w14:textId="77777777" w:rsidTr="004A4F44">
              <w:tc>
                <w:tcPr>
                  <w:tcW w:w="1249" w:type="pct"/>
                  <w:tcBorders>
                    <w:bottom w:val="single" w:sz="4" w:space="0" w:color="auto"/>
                  </w:tcBorders>
                </w:tcPr>
                <w:p w14:paraId="26B9798B" w14:textId="77777777" w:rsidR="00B55130" w:rsidRPr="00B11EDB" w:rsidRDefault="00B55130" w:rsidP="004A4F44">
                  <w:pPr>
                    <w:rPr>
                      <w:szCs w:val="22"/>
                    </w:rPr>
                  </w:pPr>
                </w:p>
              </w:tc>
              <w:tc>
                <w:tcPr>
                  <w:tcW w:w="1251" w:type="pct"/>
                  <w:tcBorders>
                    <w:bottom w:val="single" w:sz="4" w:space="0" w:color="auto"/>
                    <w:right w:val="single" w:sz="4" w:space="0" w:color="auto"/>
                  </w:tcBorders>
                </w:tcPr>
                <w:p w14:paraId="347892B4" w14:textId="77777777" w:rsidR="00B55130" w:rsidRPr="00B11EDB" w:rsidRDefault="00B55130" w:rsidP="004A4F44">
                  <w:pPr>
                    <w:jc w:val="right"/>
                    <w:rPr>
                      <w:szCs w:val="22"/>
                    </w:rPr>
                  </w:pPr>
                </w:p>
              </w:tc>
              <w:tc>
                <w:tcPr>
                  <w:tcW w:w="1249" w:type="pct"/>
                  <w:tcBorders>
                    <w:left w:val="single" w:sz="4" w:space="0" w:color="auto"/>
                    <w:bottom w:val="single" w:sz="4" w:space="0" w:color="auto"/>
                  </w:tcBorders>
                </w:tcPr>
                <w:p w14:paraId="10A0C8A1" w14:textId="77777777" w:rsidR="00B55130" w:rsidRPr="00B11EDB" w:rsidRDefault="00B55130" w:rsidP="004A4F44">
                  <w:pPr>
                    <w:jc w:val="right"/>
                    <w:rPr>
                      <w:b/>
                      <w:szCs w:val="22"/>
                    </w:rPr>
                  </w:pPr>
                </w:p>
              </w:tc>
              <w:tc>
                <w:tcPr>
                  <w:tcW w:w="1251" w:type="pct"/>
                  <w:tcBorders>
                    <w:bottom w:val="single" w:sz="4" w:space="0" w:color="auto"/>
                  </w:tcBorders>
                </w:tcPr>
                <w:p w14:paraId="033D75AD" w14:textId="77777777" w:rsidR="00B55130" w:rsidRPr="00B11EDB" w:rsidRDefault="00B55130" w:rsidP="004A4F44">
                  <w:pPr>
                    <w:rPr>
                      <w:b/>
                      <w:szCs w:val="22"/>
                    </w:rPr>
                  </w:pPr>
                </w:p>
              </w:tc>
            </w:tr>
            <w:tr w:rsidR="00B55130" w:rsidRPr="00B11EDB" w14:paraId="3E94F4B8" w14:textId="77777777" w:rsidTr="004A4F44">
              <w:tc>
                <w:tcPr>
                  <w:tcW w:w="1249" w:type="pct"/>
                  <w:tcBorders>
                    <w:top w:val="single" w:sz="4" w:space="0" w:color="auto"/>
                    <w:bottom w:val="single" w:sz="4" w:space="0" w:color="auto"/>
                  </w:tcBorders>
                </w:tcPr>
                <w:p w14:paraId="66CE7DFE" w14:textId="77777777" w:rsidR="00B55130" w:rsidRPr="00B11EDB" w:rsidRDefault="00B55130" w:rsidP="004A4F44">
                  <w:pPr>
                    <w:rPr>
                      <w:szCs w:val="22"/>
                    </w:rPr>
                  </w:pPr>
                </w:p>
              </w:tc>
              <w:tc>
                <w:tcPr>
                  <w:tcW w:w="1251" w:type="pct"/>
                  <w:tcBorders>
                    <w:top w:val="single" w:sz="4" w:space="0" w:color="auto"/>
                    <w:bottom w:val="single" w:sz="4" w:space="0" w:color="auto"/>
                    <w:right w:val="single" w:sz="4" w:space="0" w:color="auto"/>
                  </w:tcBorders>
                </w:tcPr>
                <w:p w14:paraId="1AC46566" w14:textId="77777777" w:rsidR="00B55130" w:rsidRPr="00B11EDB" w:rsidRDefault="00B55130" w:rsidP="004A4F44">
                  <w:pPr>
                    <w:jc w:val="right"/>
                    <w:rPr>
                      <w:szCs w:val="22"/>
                    </w:rPr>
                  </w:pPr>
                </w:p>
              </w:tc>
              <w:tc>
                <w:tcPr>
                  <w:tcW w:w="1249" w:type="pct"/>
                  <w:tcBorders>
                    <w:top w:val="single" w:sz="4" w:space="0" w:color="auto"/>
                    <w:left w:val="single" w:sz="4" w:space="0" w:color="auto"/>
                    <w:bottom w:val="single" w:sz="4" w:space="0" w:color="auto"/>
                  </w:tcBorders>
                </w:tcPr>
                <w:p w14:paraId="7B72B1A6" w14:textId="77777777" w:rsidR="00B55130" w:rsidRPr="00B11EDB" w:rsidRDefault="00B55130" w:rsidP="004A4F44">
                  <w:pPr>
                    <w:jc w:val="right"/>
                    <w:rPr>
                      <w:szCs w:val="22"/>
                    </w:rPr>
                  </w:pPr>
                </w:p>
              </w:tc>
              <w:tc>
                <w:tcPr>
                  <w:tcW w:w="1251" w:type="pct"/>
                  <w:tcBorders>
                    <w:top w:val="single" w:sz="4" w:space="0" w:color="auto"/>
                    <w:bottom w:val="single" w:sz="4" w:space="0" w:color="auto"/>
                  </w:tcBorders>
                </w:tcPr>
                <w:p w14:paraId="7A1624F6" w14:textId="77777777" w:rsidR="00B55130" w:rsidRPr="00B11EDB" w:rsidRDefault="00B55130" w:rsidP="004A4F44">
                  <w:pPr>
                    <w:rPr>
                      <w:szCs w:val="22"/>
                    </w:rPr>
                  </w:pPr>
                </w:p>
              </w:tc>
            </w:tr>
          </w:tbl>
          <w:p w14:paraId="737CFA5A" w14:textId="77777777" w:rsidR="00B55130" w:rsidRPr="00B11EDB" w:rsidRDefault="00B55130" w:rsidP="004A4F44">
            <w:pPr>
              <w:jc w:val="center"/>
              <w:rPr>
                <w:b/>
                <w:szCs w:val="22"/>
              </w:rPr>
            </w:pPr>
          </w:p>
        </w:tc>
        <w:tc>
          <w:tcPr>
            <w:tcW w:w="2500" w:type="pct"/>
          </w:tcPr>
          <w:p w14:paraId="1C9D41CA" w14:textId="77777777" w:rsidR="00B55130" w:rsidRPr="00B11EDB" w:rsidRDefault="00B55130" w:rsidP="004A4F44">
            <w:pPr>
              <w:jc w:val="center"/>
              <w:rPr>
                <w:szCs w:val="22"/>
              </w:rPr>
            </w:pPr>
          </w:p>
          <w:tbl>
            <w:tblPr>
              <w:tblW w:w="5000" w:type="pct"/>
              <w:tblLook w:val="01E0" w:firstRow="1" w:lastRow="1" w:firstColumn="1" w:lastColumn="1" w:noHBand="0" w:noVBand="0"/>
            </w:tblPr>
            <w:tblGrid>
              <w:gridCol w:w="1156"/>
              <w:gridCol w:w="1159"/>
              <w:gridCol w:w="1157"/>
              <w:gridCol w:w="1159"/>
            </w:tblGrid>
            <w:tr w:rsidR="00B55130" w:rsidRPr="00B11EDB" w14:paraId="695B2B4E" w14:textId="77777777" w:rsidTr="004A4F44">
              <w:tc>
                <w:tcPr>
                  <w:tcW w:w="1249" w:type="pct"/>
                  <w:tcBorders>
                    <w:top w:val="single" w:sz="4" w:space="0" w:color="auto"/>
                  </w:tcBorders>
                </w:tcPr>
                <w:p w14:paraId="57F195DB" w14:textId="77777777" w:rsidR="00B55130" w:rsidRPr="00B11EDB" w:rsidRDefault="00B55130" w:rsidP="004A4F44">
                  <w:pPr>
                    <w:rPr>
                      <w:szCs w:val="22"/>
                    </w:rPr>
                  </w:pPr>
                </w:p>
              </w:tc>
              <w:tc>
                <w:tcPr>
                  <w:tcW w:w="1251" w:type="pct"/>
                  <w:tcBorders>
                    <w:top w:val="single" w:sz="4" w:space="0" w:color="auto"/>
                    <w:right w:val="single" w:sz="4" w:space="0" w:color="auto"/>
                  </w:tcBorders>
                </w:tcPr>
                <w:p w14:paraId="6A0EEA97" w14:textId="77777777" w:rsidR="00B55130" w:rsidRPr="00B11EDB" w:rsidRDefault="00B55130" w:rsidP="004A4F44">
                  <w:pPr>
                    <w:jc w:val="right"/>
                    <w:rPr>
                      <w:szCs w:val="22"/>
                    </w:rPr>
                  </w:pPr>
                </w:p>
              </w:tc>
              <w:tc>
                <w:tcPr>
                  <w:tcW w:w="1249" w:type="pct"/>
                  <w:tcBorders>
                    <w:top w:val="single" w:sz="4" w:space="0" w:color="auto"/>
                    <w:left w:val="single" w:sz="4" w:space="0" w:color="auto"/>
                  </w:tcBorders>
                </w:tcPr>
                <w:p w14:paraId="594AA29B" w14:textId="77777777" w:rsidR="00B55130" w:rsidRPr="00B11EDB" w:rsidRDefault="00B55130" w:rsidP="004A4F44">
                  <w:pPr>
                    <w:jc w:val="right"/>
                    <w:rPr>
                      <w:szCs w:val="22"/>
                    </w:rPr>
                  </w:pPr>
                </w:p>
              </w:tc>
              <w:tc>
                <w:tcPr>
                  <w:tcW w:w="1251" w:type="pct"/>
                  <w:tcBorders>
                    <w:top w:val="single" w:sz="4" w:space="0" w:color="auto"/>
                  </w:tcBorders>
                </w:tcPr>
                <w:p w14:paraId="1F4D08E6" w14:textId="77777777" w:rsidR="00B55130" w:rsidRPr="00B11EDB" w:rsidRDefault="00B55130" w:rsidP="004A4F44">
                  <w:pPr>
                    <w:rPr>
                      <w:szCs w:val="22"/>
                    </w:rPr>
                  </w:pPr>
                </w:p>
              </w:tc>
            </w:tr>
            <w:tr w:rsidR="00B55130" w:rsidRPr="00B11EDB" w14:paraId="61832119" w14:textId="77777777" w:rsidTr="004A4F44">
              <w:tc>
                <w:tcPr>
                  <w:tcW w:w="1249" w:type="pct"/>
                  <w:tcBorders>
                    <w:bottom w:val="single" w:sz="4" w:space="0" w:color="auto"/>
                  </w:tcBorders>
                </w:tcPr>
                <w:p w14:paraId="699941AD" w14:textId="77777777" w:rsidR="00B55130" w:rsidRPr="00B11EDB" w:rsidRDefault="00B55130" w:rsidP="004A4F44">
                  <w:pPr>
                    <w:rPr>
                      <w:b/>
                      <w:szCs w:val="22"/>
                    </w:rPr>
                  </w:pPr>
                </w:p>
              </w:tc>
              <w:tc>
                <w:tcPr>
                  <w:tcW w:w="1251" w:type="pct"/>
                  <w:tcBorders>
                    <w:bottom w:val="single" w:sz="4" w:space="0" w:color="auto"/>
                    <w:right w:val="single" w:sz="4" w:space="0" w:color="auto"/>
                  </w:tcBorders>
                </w:tcPr>
                <w:p w14:paraId="37796ABB" w14:textId="77777777" w:rsidR="00B55130" w:rsidRPr="00B11EDB" w:rsidRDefault="00B55130" w:rsidP="004A4F44">
                  <w:pPr>
                    <w:jc w:val="right"/>
                    <w:rPr>
                      <w:b/>
                      <w:szCs w:val="22"/>
                    </w:rPr>
                  </w:pPr>
                </w:p>
              </w:tc>
              <w:tc>
                <w:tcPr>
                  <w:tcW w:w="1249" w:type="pct"/>
                  <w:tcBorders>
                    <w:left w:val="single" w:sz="4" w:space="0" w:color="auto"/>
                    <w:bottom w:val="single" w:sz="4" w:space="0" w:color="auto"/>
                  </w:tcBorders>
                </w:tcPr>
                <w:p w14:paraId="48005C74" w14:textId="77777777" w:rsidR="00B55130" w:rsidRPr="00B11EDB" w:rsidRDefault="00B55130" w:rsidP="004A4F44">
                  <w:pPr>
                    <w:jc w:val="right"/>
                    <w:rPr>
                      <w:szCs w:val="22"/>
                    </w:rPr>
                  </w:pPr>
                </w:p>
              </w:tc>
              <w:tc>
                <w:tcPr>
                  <w:tcW w:w="1251" w:type="pct"/>
                  <w:tcBorders>
                    <w:bottom w:val="single" w:sz="4" w:space="0" w:color="auto"/>
                  </w:tcBorders>
                </w:tcPr>
                <w:p w14:paraId="50E7A3C8" w14:textId="77777777" w:rsidR="00B55130" w:rsidRPr="00B11EDB" w:rsidRDefault="00B55130" w:rsidP="004A4F44">
                  <w:pPr>
                    <w:rPr>
                      <w:szCs w:val="22"/>
                    </w:rPr>
                  </w:pPr>
                </w:p>
              </w:tc>
            </w:tr>
            <w:tr w:rsidR="00B55130" w:rsidRPr="00B11EDB" w14:paraId="27CB5742" w14:textId="77777777" w:rsidTr="004A4F44">
              <w:tc>
                <w:tcPr>
                  <w:tcW w:w="1249" w:type="pct"/>
                  <w:tcBorders>
                    <w:top w:val="single" w:sz="4" w:space="0" w:color="auto"/>
                    <w:bottom w:val="single" w:sz="4" w:space="0" w:color="auto"/>
                  </w:tcBorders>
                </w:tcPr>
                <w:p w14:paraId="7E999611" w14:textId="77777777" w:rsidR="00B55130" w:rsidRPr="00B11EDB" w:rsidRDefault="00B55130" w:rsidP="004A4F44">
                  <w:pPr>
                    <w:rPr>
                      <w:szCs w:val="22"/>
                    </w:rPr>
                  </w:pPr>
                </w:p>
              </w:tc>
              <w:tc>
                <w:tcPr>
                  <w:tcW w:w="1251" w:type="pct"/>
                  <w:tcBorders>
                    <w:top w:val="single" w:sz="4" w:space="0" w:color="auto"/>
                    <w:bottom w:val="single" w:sz="4" w:space="0" w:color="auto"/>
                    <w:right w:val="single" w:sz="4" w:space="0" w:color="auto"/>
                  </w:tcBorders>
                </w:tcPr>
                <w:p w14:paraId="651F1025" w14:textId="77777777" w:rsidR="00B55130" w:rsidRPr="00B11EDB" w:rsidRDefault="00B55130" w:rsidP="004A4F44">
                  <w:pPr>
                    <w:jc w:val="right"/>
                    <w:rPr>
                      <w:szCs w:val="22"/>
                    </w:rPr>
                  </w:pPr>
                </w:p>
              </w:tc>
              <w:tc>
                <w:tcPr>
                  <w:tcW w:w="1249" w:type="pct"/>
                  <w:tcBorders>
                    <w:top w:val="single" w:sz="4" w:space="0" w:color="auto"/>
                    <w:left w:val="single" w:sz="4" w:space="0" w:color="auto"/>
                    <w:bottom w:val="single" w:sz="4" w:space="0" w:color="auto"/>
                  </w:tcBorders>
                </w:tcPr>
                <w:p w14:paraId="73BB52F3" w14:textId="77777777" w:rsidR="00B55130" w:rsidRPr="00B11EDB" w:rsidRDefault="00B55130" w:rsidP="004A4F44">
                  <w:pPr>
                    <w:jc w:val="right"/>
                    <w:rPr>
                      <w:szCs w:val="22"/>
                    </w:rPr>
                  </w:pPr>
                </w:p>
              </w:tc>
              <w:tc>
                <w:tcPr>
                  <w:tcW w:w="1251" w:type="pct"/>
                  <w:tcBorders>
                    <w:top w:val="single" w:sz="4" w:space="0" w:color="auto"/>
                    <w:bottom w:val="single" w:sz="4" w:space="0" w:color="auto"/>
                  </w:tcBorders>
                </w:tcPr>
                <w:p w14:paraId="746A299D" w14:textId="77777777" w:rsidR="00B55130" w:rsidRPr="00B11EDB" w:rsidRDefault="00B55130" w:rsidP="004A4F44">
                  <w:pPr>
                    <w:rPr>
                      <w:szCs w:val="22"/>
                    </w:rPr>
                  </w:pPr>
                </w:p>
              </w:tc>
            </w:tr>
          </w:tbl>
          <w:p w14:paraId="3EDF561E" w14:textId="77777777" w:rsidR="00B55130" w:rsidRPr="00B11EDB" w:rsidRDefault="00B55130" w:rsidP="004A4F44">
            <w:pPr>
              <w:jc w:val="center"/>
              <w:rPr>
                <w:b/>
                <w:szCs w:val="22"/>
              </w:rPr>
            </w:pPr>
          </w:p>
        </w:tc>
      </w:tr>
    </w:tbl>
    <w:p w14:paraId="6ECBB1E8" w14:textId="77777777" w:rsidR="00B55130" w:rsidRPr="00B11EDB" w:rsidRDefault="00B55130" w:rsidP="00B55130">
      <w:pPr>
        <w:rPr>
          <w:b/>
          <w:szCs w:val="22"/>
        </w:rPr>
      </w:pPr>
    </w:p>
    <w:p w14:paraId="1774F863" w14:textId="77777777" w:rsidR="00B55130" w:rsidRPr="00B11EDB" w:rsidRDefault="00B55130" w:rsidP="00B55130">
      <w:pPr>
        <w:pStyle w:val="Heading1"/>
      </w:pPr>
      <w:r w:rsidRPr="00B11EDB">
        <w:rPr>
          <w:szCs w:val="22"/>
        </w:rPr>
        <w:br w:type="page"/>
      </w:r>
      <w:r w:rsidRPr="00B11EDB">
        <w:lastRenderedPageBreak/>
        <w:t>Handout D–</w:t>
      </w:r>
      <w:r>
        <w:t>3 Solution</w:t>
      </w:r>
    </w:p>
    <w:p w14:paraId="7D699F0A" w14:textId="77777777" w:rsidR="00B55130" w:rsidRDefault="00B55130" w:rsidP="00B55130">
      <w:pPr>
        <w:pStyle w:val="Heading1"/>
        <w:jc w:val="center"/>
        <w:rPr>
          <w:u w:val="none"/>
        </w:rPr>
      </w:pPr>
      <w:r w:rsidRPr="00077EC4">
        <w:rPr>
          <w:u w:val="none"/>
        </w:rPr>
        <w:t>PARADE CORP.</w:t>
      </w:r>
    </w:p>
    <w:p w14:paraId="580741DC" w14:textId="77777777" w:rsidR="00B55130" w:rsidRPr="00077EC4" w:rsidRDefault="00B55130" w:rsidP="00B55130">
      <w:pPr>
        <w:pStyle w:val="BodyText"/>
      </w:pPr>
    </w:p>
    <w:p w14:paraId="29767F3F" w14:textId="45712D9F" w:rsidR="00B55130" w:rsidRDefault="00B55130" w:rsidP="00B55130">
      <w:pPr>
        <w:numPr>
          <w:ilvl w:val="0"/>
          <w:numId w:val="6"/>
        </w:numPr>
        <w:rPr>
          <w:szCs w:val="22"/>
        </w:rPr>
      </w:pPr>
      <w:r>
        <w:rPr>
          <w:szCs w:val="22"/>
        </w:rPr>
        <w:t xml:space="preserve">Parade Corp. had $10,000,000 in its Cash account on January 1, </w:t>
      </w:r>
      <w:r w:rsidR="003E2FF5">
        <w:rPr>
          <w:szCs w:val="22"/>
        </w:rPr>
        <w:t>2016</w:t>
      </w:r>
      <w:r>
        <w:rPr>
          <w:szCs w:val="22"/>
        </w:rPr>
        <w:t xml:space="preserve">. On January 2, </w:t>
      </w:r>
      <w:r w:rsidR="003E2FF5">
        <w:rPr>
          <w:szCs w:val="22"/>
        </w:rPr>
        <w:t>2016</w:t>
      </w:r>
      <w:r>
        <w:rPr>
          <w:szCs w:val="22"/>
        </w:rPr>
        <w:t xml:space="preserve">, </w:t>
      </w:r>
      <w:r w:rsidRPr="00077EC4">
        <w:rPr>
          <w:szCs w:val="22"/>
        </w:rPr>
        <w:t>Parade Corp. paid $5,000,000 cash to acquire 400,000 shares of stock in Band Corp.</w:t>
      </w:r>
      <w:r w:rsidR="00987946">
        <w:rPr>
          <w:szCs w:val="22"/>
        </w:rPr>
        <w:t xml:space="preserve"> </w:t>
      </w:r>
      <w:r w:rsidRPr="00077EC4">
        <w:rPr>
          <w:szCs w:val="22"/>
        </w:rPr>
        <w:t>These</w:t>
      </w:r>
      <w:r w:rsidRPr="00B11EDB">
        <w:rPr>
          <w:szCs w:val="22"/>
        </w:rPr>
        <w:t xml:space="preserve"> shares represent 40% of Band Corp.’s total outstanding stock. Parade accounted for this acquisition using the equity method. </w:t>
      </w:r>
      <w:r w:rsidRPr="00D50B8D">
        <w:rPr>
          <w:szCs w:val="22"/>
        </w:rPr>
        <w:t>Prepare the journal entr</w:t>
      </w:r>
      <w:r>
        <w:rPr>
          <w:szCs w:val="22"/>
        </w:rPr>
        <w:t>y</w:t>
      </w:r>
      <w:r w:rsidRPr="00D50B8D">
        <w:rPr>
          <w:szCs w:val="22"/>
        </w:rPr>
        <w:t xml:space="preserve"> required to record </w:t>
      </w:r>
      <w:r>
        <w:rPr>
          <w:szCs w:val="22"/>
        </w:rPr>
        <w:t xml:space="preserve">this </w:t>
      </w:r>
      <w:r w:rsidRPr="00D50B8D">
        <w:rPr>
          <w:szCs w:val="22"/>
        </w:rPr>
        <w:t>transaction</w:t>
      </w:r>
      <w:r>
        <w:rPr>
          <w:szCs w:val="22"/>
        </w:rPr>
        <w:t xml:space="preserve"> and, after entering the beginning Cash account balance, post it to the appropriate T-accounts</w:t>
      </w:r>
      <w:r w:rsidRPr="00D50B8D">
        <w:rPr>
          <w:szCs w:val="22"/>
        </w:rPr>
        <w:t>:</w:t>
      </w:r>
    </w:p>
    <w:p w14:paraId="41FC640F" w14:textId="77777777" w:rsidR="00B55130" w:rsidRPr="00B11EDB" w:rsidRDefault="00B55130" w:rsidP="00B55130">
      <w:pPr>
        <w:rPr>
          <w:szCs w:val="22"/>
        </w:rPr>
      </w:pPr>
    </w:p>
    <w:tbl>
      <w:tblPr>
        <w:tblW w:w="5061" w:type="pct"/>
        <w:tblLook w:val="01E0" w:firstRow="1" w:lastRow="1" w:firstColumn="1" w:lastColumn="1" w:noHBand="0" w:noVBand="0"/>
      </w:tblPr>
      <w:tblGrid>
        <w:gridCol w:w="4846"/>
        <w:gridCol w:w="4847"/>
      </w:tblGrid>
      <w:tr w:rsidR="00B55130" w:rsidRPr="00B11EDB" w14:paraId="4D10FBDC" w14:textId="77777777" w:rsidTr="004A4F44">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55130" w:rsidRPr="00B11EDB" w14:paraId="27894B24" w14:textId="77777777" w:rsidTr="004A4F44">
              <w:tc>
                <w:tcPr>
                  <w:tcW w:w="679" w:type="pct"/>
                  <w:tcBorders>
                    <w:top w:val="single" w:sz="4" w:space="0" w:color="auto"/>
                    <w:left w:val="single" w:sz="4" w:space="0" w:color="auto"/>
                    <w:bottom w:val="single" w:sz="4" w:space="0" w:color="auto"/>
                    <w:right w:val="single" w:sz="4" w:space="0" w:color="auto"/>
                  </w:tcBorders>
                </w:tcPr>
                <w:p w14:paraId="0A977AEE" w14:textId="77777777" w:rsidR="00B55130" w:rsidRPr="00B11EDB" w:rsidRDefault="00B55130" w:rsidP="004A4F44">
                  <w:pPr>
                    <w:jc w:val="center"/>
                    <w:rPr>
                      <w:szCs w:val="22"/>
                    </w:rPr>
                  </w:pPr>
                  <w:r w:rsidRPr="00B11EDB">
                    <w:rPr>
                      <w:szCs w:val="22"/>
                    </w:rPr>
                    <w:t>Jan. 2</w:t>
                  </w:r>
                </w:p>
              </w:tc>
              <w:tc>
                <w:tcPr>
                  <w:tcW w:w="2675" w:type="pct"/>
                  <w:tcBorders>
                    <w:top w:val="single" w:sz="4" w:space="0" w:color="auto"/>
                    <w:left w:val="single" w:sz="4" w:space="0" w:color="auto"/>
                    <w:bottom w:val="single" w:sz="4" w:space="0" w:color="auto"/>
                    <w:right w:val="single" w:sz="4" w:space="0" w:color="auto"/>
                  </w:tcBorders>
                </w:tcPr>
                <w:p w14:paraId="7053AA04" w14:textId="77777777" w:rsidR="00B55130" w:rsidRPr="00B11EDB" w:rsidRDefault="00B55130" w:rsidP="004A4F44">
                  <w:pPr>
                    <w:rPr>
                      <w:szCs w:val="22"/>
                    </w:rPr>
                  </w:pPr>
                  <w:r w:rsidRPr="00B11EDB">
                    <w:rPr>
                      <w:szCs w:val="22"/>
                    </w:rPr>
                    <w:t xml:space="preserve">Investments </w:t>
                  </w:r>
                  <w:r w:rsidR="00580AF9">
                    <w:rPr>
                      <w:szCs w:val="22"/>
                    </w:rPr>
                    <w:t xml:space="preserve">in Affiliates </w:t>
                  </w:r>
                  <w:r w:rsidRPr="00B11EDB">
                    <w:rPr>
                      <w:szCs w:val="22"/>
                    </w:rPr>
                    <w:t>(+A)</w:t>
                  </w:r>
                </w:p>
              </w:tc>
              <w:tc>
                <w:tcPr>
                  <w:tcW w:w="823" w:type="pct"/>
                  <w:tcBorders>
                    <w:top w:val="single" w:sz="4" w:space="0" w:color="auto"/>
                    <w:left w:val="single" w:sz="4" w:space="0" w:color="auto"/>
                    <w:bottom w:val="single" w:sz="4" w:space="0" w:color="auto"/>
                    <w:right w:val="single" w:sz="4" w:space="0" w:color="auto"/>
                  </w:tcBorders>
                </w:tcPr>
                <w:p w14:paraId="54AE4613" w14:textId="77777777" w:rsidR="00B55130" w:rsidRPr="00B11EDB" w:rsidRDefault="00B55130" w:rsidP="00580AF9">
                  <w:pPr>
                    <w:jc w:val="right"/>
                    <w:rPr>
                      <w:szCs w:val="22"/>
                    </w:rPr>
                  </w:pPr>
                  <w:r w:rsidRPr="00B11EDB">
                    <w:rPr>
                      <w:szCs w:val="22"/>
                    </w:rPr>
                    <w:t>5,000,000</w:t>
                  </w:r>
                </w:p>
              </w:tc>
              <w:tc>
                <w:tcPr>
                  <w:tcW w:w="823" w:type="pct"/>
                  <w:tcBorders>
                    <w:top w:val="single" w:sz="4" w:space="0" w:color="auto"/>
                    <w:left w:val="single" w:sz="4" w:space="0" w:color="auto"/>
                    <w:bottom w:val="single" w:sz="4" w:space="0" w:color="auto"/>
                    <w:right w:val="single" w:sz="4" w:space="0" w:color="auto"/>
                  </w:tcBorders>
                </w:tcPr>
                <w:p w14:paraId="3CC33306" w14:textId="77777777" w:rsidR="00B55130" w:rsidRPr="00B11EDB" w:rsidRDefault="00B55130" w:rsidP="00580AF9">
                  <w:pPr>
                    <w:jc w:val="right"/>
                    <w:rPr>
                      <w:szCs w:val="22"/>
                    </w:rPr>
                  </w:pPr>
                </w:p>
              </w:tc>
            </w:tr>
            <w:tr w:rsidR="00B55130" w:rsidRPr="00B11EDB" w14:paraId="5FF8CBF3" w14:textId="77777777" w:rsidTr="004A4F44">
              <w:tc>
                <w:tcPr>
                  <w:tcW w:w="679" w:type="pct"/>
                  <w:tcBorders>
                    <w:top w:val="single" w:sz="4" w:space="0" w:color="auto"/>
                  </w:tcBorders>
                </w:tcPr>
                <w:p w14:paraId="59147560" w14:textId="77777777" w:rsidR="00B55130" w:rsidRPr="00B11EDB" w:rsidRDefault="00B55130" w:rsidP="004A4F44">
                  <w:pPr>
                    <w:jc w:val="center"/>
                    <w:rPr>
                      <w:szCs w:val="22"/>
                    </w:rPr>
                  </w:pPr>
                </w:p>
              </w:tc>
              <w:tc>
                <w:tcPr>
                  <w:tcW w:w="2675" w:type="pct"/>
                  <w:tcBorders>
                    <w:top w:val="single" w:sz="4" w:space="0" w:color="auto"/>
                  </w:tcBorders>
                </w:tcPr>
                <w:p w14:paraId="00E7C0CA" w14:textId="77777777" w:rsidR="00B55130" w:rsidRPr="00B11EDB" w:rsidRDefault="00B55130" w:rsidP="004A4F44">
                  <w:pPr>
                    <w:rPr>
                      <w:szCs w:val="22"/>
                    </w:rPr>
                  </w:pPr>
                  <w:r w:rsidRPr="00B11EDB">
                    <w:rPr>
                      <w:szCs w:val="22"/>
                    </w:rPr>
                    <w:t xml:space="preserve">          Cash (-A)</w:t>
                  </w:r>
                </w:p>
              </w:tc>
              <w:tc>
                <w:tcPr>
                  <w:tcW w:w="823" w:type="pct"/>
                  <w:tcBorders>
                    <w:top w:val="single" w:sz="4" w:space="0" w:color="auto"/>
                  </w:tcBorders>
                </w:tcPr>
                <w:p w14:paraId="55DBC1D9" w14:textId="77777777" w:rsidR="00B55130" w:rsidRPr="00B11EDB" w:rsidRDefault="00B55130" w:rsidP="00580AF9">
                  <w:pPr>
                    <w:jc w:val="right"/>
                    <w:rPr>
                      <w:szCs w:val="22"/>
                    </w:rPr>
                  </w:pPr>
                </w:p>
              </w:tc>
              <w:tc>
                <w:tcPr>
                  <w:tcW w:w="823" w:type="pct"/>
                  <w:tcBorders>
                    <w:top w:val="single" w:sz="4" w:space="0" w:color="auto"/>
                  </w:tcBorders>
                </w:tcPr>
                <w:p w14:paraId="6AA89213" w14:textId="77777777" w:rsidR="00B55130" w:rsidRPr="00B11EDB" w:rsidRDefault="00B55130" w:rsidP="00580AF9">
                  <w:pPr>
                    <w:jc w:val="right"/>
                    <w:rPr>
                      <w:szCs w:val="22"/>
                    </w:rPr>
                  </w:pPr>
                  <w:r w:rsidRPr="00B11EDB">
                    <w:rPr>
                      <w:szCs w:val="22"/>
                    </w:rPr>
                    <w:t>5,000,000</w:t>
                  </w:r>
                </w:p>
              </w:tc>
            </w:tr>
          </w:tbl>
          <w:p w14:paraId="66B51C71" w14:textId="77777777" w:rsidR="00B55130" w:rsidRPr="00B11EDB" w:rsidRDefault="00B55130" w:rsidP="004A4F44">
            <w:pPr>
              <w:rPr>
                <w:szCs w:val="22"/>
              </w:rPr>
            </w:pPr>
          </w:p>
        </w:tc>
      </w:tr>
      <w:tr w:rsidR="00B55130" w:rsidRPr="00B11EDB" w14:paraId="517946E9" w14:textId="77777777" w:rsidTr="004A4F44">
        <w:trPr>
          <w:trHeight w:val="360"/>
        </w:trPr>
        <w:tc>
          <w:tcPr>
            <w:tcW w:w="2500" w:type="pct"/>
          </w:tcPr>
          <w:p w14:paraId="1F9AF47A" w14:textId="77777777" w:rsidR="00B55130" w:rsidRPr="00B11EDB" w:rsidRDefault="00B55130" w:rsidP="004A4F44">
            <w:pPr>
              <w:jc w:val="center"/>
              <w:rPr>
                <w:szCs w:val="22"/>
              </w:rPr>
            </w:pPr>
          </w:p>
        </w:tc>
        <w:tc>
          <w:tcPr>
            <w:tcW w:w="2500" w:type="pct"/>
          </w:tcPr>
          <w:p w14:paraId="16A19FB9" w14:textId="77777777" w:rsidR="00B55130" w:rsidRPr="00B11EDB" w:rsidRDefault="00B55130" w:rsidP="004A4F44">
            <w:pPr>
              <w:jc w:val="center"/>
              <w:rPr>
                <w:szCs w:val="22"/>
              </w:rPr>
            </w:pPr>
          </w:p>
        </w:tc>
      </w:tr>
      <w:tr w:rsidR="00B55130" w:rsidRPr="00B11EDB" w14:paraId="2FD7C459" w14:textId="77777777" w:rsidTr="004A4F44">
        <w:trPr>
          <w:trHeight w:val="360"/>
        </w:trPr>
        <w:tc>
          <w:tcPr>
            <w:tcW w:w="2500" w:type="pct"/>
          </w:tcPr>
          <w:p w14:paraId="34A23628" w14:textId="77777777" w:rsidR="00B55130" w:rsidRPr="00385F34" w:rsidRDefault="00B55130" w:rsidP="004A4F44">
            <w:pPr>
              <w:jc w:val="center"/>
              <w:rPr>
                <w:szCs w:val="22"/>
              </w:rPr>
            </w:pPr>
            <w:r w:rsidRPr="00385F34">
              <w:rPr>
                <w:szCs w:val="22"/>
              </w:rPr>
              <w:t xml:space="preserve">+ Investments </w:t>
            </w:r>
            <w:r w:rsidR="00580AF9">
              <w:rPr>
                <w:szCs w:val="22"/>
              </w:rPr>
              <w:t xml:space="preserve">in Affiliates </w:t>
            </w:r>
            <w:r w:rsidRPr="00385F34">
              <w:rPr>
                <w:szCs w:val="22"/>
              </w:rPr>
              <w:t>(A) –</w:t>
            </w:r>
          </w:p>
          <w:tbl>
            <w:tblPr>
              <w:tblW w:w="5000" w:type="pct"/>
              <w:tblLook w:val="01E0" w:firstRow="1" w:lastRow="1" w:firstColumn="1" w:lastColumn="1" w:noHBand="0" w:noVBand="0"/>
            </w:tblPr>
            <w:tblGrid>
              <w:gridCol w:w="1157"/>
              <w:gridCol w:w="1158"/>
              <w:gridCol w:w="1157"/>
              <w:gridCol w:w="1158"/>
            </w:tblGrid>
            <w:tr w:rsidR="00B55130" w:rsidRPr="00385F34" w14:paraId="5C729037" w14:textId="77777777" w:rsidTr="004A4F44">
              <w:tc>
                <w:tcPr>
                  <w:tcW w:w="1249" w:type="pct"/>
                  <w:tcBorders>
                    <w:top w:val="single" w:sz="4" w:space="0" w:color="auto"/>
                  </w:tcBorders>
                </w:tcPr>
                <w:p w14:paraId="4E046A62" w14:textId="77777777" w:rsidR="00B55130" w:rsidRPr="00385F34" w:rsidRDefault="00B55130" w:rsidP="004A4F44">
                  <w:pPr>
                    <w:rPr>
                      <w:szCs w:val="22"/>
                    </w:rPr>
                  </w:pPr>
                  <w:r w:rsidRPr="00385F34">
                    <w:rPr>
                      <w:szCs w:val="22"/>
                    </w:rPr>
                    <w:t>Jan. 1</w:t>
                  </w:r>
                </w:p>
              </w:tc>
              <w:tc>
                <w:tcPr>
                  <w:tcW w:w="1251" w:type="pct"/>
                  <w:tcBorders>
                    <w:top w:val="single" w:sz="4" w:space="0" w:color="auto"/>
                    <w:right w:val="single" w:sz="4" w:space="0" w:color="auto"/>
                  </w:tcBorders>
                </w:tcPr>
                <w:p w14:paraId="1A7200E1" w14:textId="77777777" w:rsidR="00B55130" w:rsidRPr="00385F34" w:rsidRDefault="00B55130" w:rsidP="004A4F44">
                  <w:pPr>
                    <w:jc w:val="right"/>
                    <w:rPr>
                      <w:szCs w:val="22"/>
                    </w:rPr>
                  </w:pPr>
                  <w:r w:rsidRPr="00385F34">
                    <w:rPr>
                      <w:szCs w:val="22"/>
                    </w:rPr>
                    <w:t>0</w:t>
                  </w:r>
                </w:p>
              </w:tc>
              <w:tc>
                <w:tcPr>
                  <w:tcW w:w="1249" w:type="pct"/>
                  <w:tcBorders>
                    <w:top w:val="single" w:sz="4" w:space="0" w:color="auto"/>
                    <w:left w:val="single" w:sz="4" w:space="0" w:color="auto"/>
                  </w:tcBorders>
                </w:tcPr>
                <w:p w14:paraId="229871F6" w14:textId="77777777" w:rsidR="00B55130" w:rsidRPr="00385F34" w:rsidRDefault="00B55130" w:rsidP="004A4F44">
                  <w:pPr>
                    <w:rPr>
                      <w:szCs w:val="22"/>
                    </w:rPr>
                  </w:pPr>
                </w:p>
              </w:tc>
              <w:tc>
                <w:tcPr>
                  <w:tcW w:w="1251" w:type="pct"/>
                  <w:tcBorders>
                    <w:top w:val="single" w:sz="4" w:space="0" w:color="auto"/>
                  </w:tcBorders>
                </w:tcPr>
                <w:p w14:paraId="4D58A303" w14:textId="77777777" w:rsidR="00B55130" w:rsidRPr="00385F34" w:rsidRDefault="00B55130" w:rsidP="004A4F44">
                  <w:pPr>
                    <w:rPr>
                      <w:szCs w:val="22"/>
                    </w:rPr>
                  </w:pPr>
                </w:p>
              </w:tc>
            </w:tr>
            <w:tr w:rsidR="00B55130" w:rsidRPr="00385F34" w14:paraId="0789BD00" w14:textId="77777777" w:rsidTr="004A4F44">
              <w:tc>
                <w:tcPr>
                  <w:tcW w:w="1249" w:type="pct"/>
                  <w:tcBorders>
                    <w:bottom w:val="single" w:sz="4" w:space="0" w:color="auto"/>
                  </w:tcBorders>
                </w:tcPr>
                <w:p w14:paraId="32137DED" w14:textId="77777777" w:rsidR="00B55130" w:rsidRPr="00385F34" w:rsidRDefault="00B55130" w:rsidP="004A4F44">
                  <w:pPr>
                    <w:rPr>
                      <w:szCs w:val="22"/>
                    </w:rPr>
                  </w:pPr>
                  <w:r w:rsidRPr="00385F34">
                    <w:rPr>
                      <w:szCs w:val="22"/>
                    </w:rPr>
                    <w:t>Jan. 2</w:t>
                  </w:r>
                </w:p>
              </w:tc>
              <w:tc>
                <w:tcPr>
                  <w:tcW w:w="1251" w:type="pct"/>
                  <w:tcBorders>
                    <w:bottom w:val="single" w:sz="4" w:space="0" w:color="auto"/>
                    <w:right w:val="single" w:sz="4" w:space="0" w:color="auto"/>
                  </w:tcBorders>
                </w:tcPr>
                <w:p w14:paraId="30D2AED0" w14:textId="77777777" w:rsidR="00B55130" w:rsidRPr="00385F34" w:rsidRDefault="00B55130" w:rsidP="004A4F44">
                  <w:pPr>
                    <w:jc w:val="right"/>
                    <w:rPr>
                      <w:szCs w:val="22"/>
                    </w:rPr>
                  </w:pPr>
                  <w:r w:rsidRPr="00385F34">
                    <w:rPr>
                      <w:szCs w:val="22"/>
                    </w:rPr>
                    <w:t>5,000,000</w:t>
                  </w:r>
                </w:p>
              </w:tc>
              <w:tc>
                <w:tcPr>
                  <w:tcW w:w="1249" w:type="pct"/>
                  <w:tcBorders>
                    <w:left w:val="single" w:sz="4" w:space="0" w:color="auto"/>
                    <w:bottom w:val="single" w:sz="4" w:space="0" w:color="auto"/>
                  </w:tcBorders>
                </w:tcPr>
                <w:p w14:paraId="1D892081" w14:textId="77777777" w:rsidR="00B55130" w:rsidRPr="00385F34" w:rsidRDefault="00B55130" w:rsidP="004A4F44">
                  <w:pPr>
                    <w:jc w:val="right"/>
                    <w:rPr>
                      <w:szCs w:val="22"/>
                    </w:rPr>
                  </w:pPr>
                </w:p>
              </w:tc>
              <w:tc>
                <w:tcPr>
                  <w:tcW w:w="1251" w:type="pct"/>
                  <w:tcBorders>
                    <w:bottom w:val="single" w:sz="4" w:space="0" w:color="auto"/>
                  </w:tcBorders>
                </w:tcPr>
                <w:p w14:paraId="30B0BE85" w14:textId="77777777" w:rsidR="00B55130" w:rsidRPr="00385F34" w:rsidRDefault="00B55130" w:rsidP="004A4F44">
                  <w:pPr>
                    <w:rPr>
                      <w:szCs w:val="22"/>
                    </w:rPr>
                  </w:pPr>
                </w:p>
              </w:tc>
            </w:tr>
            <w:tr w:rsidR="00B55130" w:rsidRPr="00385F34" w14:paraId="0F0E3669" w14:textId="77777777" w:rsidTr="004A4F44">
              <w:tc>
                <w:tcPr>
                  <w:tcW w:w="1249" w:type="pct"/>
                  <w:tcBorders>
                    <w:top w:val="single" w:sz="4" w:space="0" w:color="auto"/>
                    <w:bottom w:val="single" w:sz="4" w:space="0" w:color="auto"/>
                  </w:tcBorders>
                </w:tcPr>
                <w:p w14:paraId="4A2463D2" w14:textId="77777777" w:rsidR="00B55130" w:rsidRPr="00385F34" w:rsidRDefault="00B55130" w:rsidP="004A4F44">
                  <w:pPr>
                    <w:rPr>
                      <w:szCs w:val="22"/>
                    </w:rPr>
                  </w:pPr>
                </w:p>
              </w:tc>
              <w:tc>
                <w:tcPr>
                  <w:tcW w:w="1251" w:type="pct"/>
                  <w:tcBorders>
                    <w:top w:val="single" w:sz="4" w:space="0" w:color="auto"/>
                    <w:bottom w:val="single" w:sz="4" w:space="0" w:color="auto"/>
                    <w:right w:val="single" w:sz="4" w:space="0" w:color="auto"/>
                  </w:tcBorders>
                </w:tcPr>
                <w:p w14:paraId="71163951" w14:textId="77777777" w:rsidR="00B55130" w:rsidRPr="00385F34" w:rsidRDefault="00B55130" w:rsidP="004A4F44">
                  <w:pPr>
                    <w:jc w:val="right"/>
                    <w:rPr>
                      <w:szCs w:val="22"/>
                    </w:rPr>
                  </w:pPr>
                  <w:r>
                    <w:rPr>
                      <w:szCs w:val="22"/>
                    </w:rPr>
                    <w:t>5,000,000</w:t>
                  </w:r>
                </w:p>
              </w:tc>
              <w:tc>
                <w:tcPr>
                  <w:tcW w:w="1249" w:type="pct"/>
                  <w:tcBorders>
                    <w:top w:val="single" w:sz="4" w:space="0" w:color="auto"/>
                    <w:left w:val="single" w:sz="4" w:space="0" w:color="auto"/>
                    <w:bottom w:val="single" w:sz="4" w:space="0" w:color="auto"/>
                  </w:tcBorders>
                </w:tcPr>
                <w:p w14:paraId="7CA1C3F2" w14:textId="77777777" w:rsidR="00B55130" w:rsidRPr="00385F34" w:rsidRDefault="00B55130" w:rsidP="004A4F44">
                  <w:pPr>
                    <w:jc w:val="right"/>
                    <w:rPr>
                      <w:szCs w:val="22"/>
                    </w:rPr>
                  </w:pPr>
                </w:p>
              </w:tc>
              <w:tc>
                <w:tcPr>
                  <w:tcW w:w="1251" w:type="pct"/>
                  <w:tcBorders>
                    <w:top w:val="single" w:sz="4" w:space="0" w:color="auto"/>
                    <w:bottom w:val="single" w:sz="4" w:space="0" w:color="auto"/>
                  </w:tcBorders>
                </w:tcPr>
                <w:p w14:paraId="64E70DED" w14:textId="77777777" w:rsidR="00B55130" w:rsidRPr="00385F34" w:rsidRDefault="00B55130" w:rsidP="004A4F44">
                  <w:pPr>
                    <w:rPr>
                      <w:szCs w:val="22"/>
                    </w:rPr>
                  </w:pPr>
                </w:p>
              </w:tc>
            </w:tr>
          </w:tbl>
          <w:p w14:paraId="2F4A108B" w14:textId="77777777" w:rsidR="00B55130" w:rsidRPr="00385F34" w:rsidRDefault="00B55130" w:rsidP="004A4F44">
            <w:pPr>
              <w:jc w:val="center"/>
              <w:rPr>
                <w:szCs w:val="22"/>
              </w:rPr>
            </w:pPr>
          </w:p>
        </w:tc>
        <w:tc>
          <w:tcPr>
            <w:tcW w:w="2500" w:type="pct"/>
          </w:tcPr>
          <w:p w14:paraId="47697964" w14:textId="77777777" w:rsidR="00B55130" w:rsidRPr="00385F34" w:rsidRDefault="00D258A8" w:rsidP="004A4F44">
            <w:pPr>
              <w:jc w:val="center"/>
              <w:rPr>
                <w:szCs w:val="22"/>
              </w:rPr>
            </w:pPr>
            <w:r>
              <w:rPr>
                <w:szCs w:val="22"/>
              </w:rPr>
              <w:t xml:space="preserve">+ Cash (A) </w:t>
            </w:r>
            <w:r w:rsidRPr="00385F34">
              <w:rPr>
                <w:szCs w:val="22"/>
              </w:rPr>
              <w:t>–</w:t>
            </w:r>
          </w:p>
          <w:tbl>
            <w:tblPr>
              <w:tblW w:w="5000" w:type="pct"/>
              <w:tblLook w:val="01E0" w:firstRow="1" w:lastRow="1" w:firstColumn="1" w:lastColumn="1" w:noHBand="0" w:noVBand="0"/>
            </w:tblPr>
            <w:tblGrid>
              <w:gridCol w:w="1141"/>
              <w:gridCol w:w="1206"/>
              <w:gridCol w:w="1141"/>
              <w:gridCol w:w="1143"/>
            </w:tblGrid>
            <w:tr w:rsidR="00B55130" w:rsidRPr="00385F34" w14:paraId="7CE3D2DE" w14:textId="77777777" w:rsidTr="004A4F44">
              <w:tc>
                <w:tcPr>
                  <w:tcW w:w="1249" w:type="pct"/>
                  <w:tcBorders>
                    <w:top w:val="single" w:sz="4" w:space="0" w:color="auto"/>
                  </w:tcBorders>
                </w:tcPr>
                <w:p w14:paraId="3462C373" w14:textId="77777777" w:rsidR="00B55130" w:rsidRPr="00385F34" w:rsidRDefault="00B55130" w:rsidP="004A4F44">
                  <w:pPr>
                    <w:rPr>
                      <w:szCs w:val="22"/>
                    </w:rPr>
                  </w:pPr>
                  <w:r w:rsidRPr="00385F34">
                    <w:rPr>
                      <w:szCs w:val="22"/>
                    </w:rPr>
                    <w:t>Jan. 1</w:t>
                  </w:r>
                </w:p>
              </w:tc>
              <w:tc>
                <w:tcPr>
                  <w:tcW w:w="1251" w:type="pct"/>
                  <w:tcBorders>
                    <w:top w:val="single" w:sz="4" w:space="0" w:color="auto"/>
                    <w:right w:val="single" w:sz="4" w:space="0" w:color="auto"/>
                  </w:tcBorders>
                </w:tcPr>
                <w:p w14:paraId="4BF0EF9D" w14:textId="77777777" w:rsidR="00B55130" w:rsidRPr="00385F34" w:rsidRDefault="00B55130" w:rsidP="004A4F44">
                  <w:pPr>
                    <w:jc w:val="right"/>
                    <w:rPr>
                      <w:szCs w:val="22"/>
                    </w:rPr>
                  </w:pPr>
                  <w:r w:rsidRPr="00385F34">
                    <w:rPr>
                      <w:szCs w:val="22"/>
                    </w:rPr>
                    <w:t>10,000,000</w:t>
                  </w:r>
                </w:p>
              </w:tc>
              <w:tc>
                <w:tcPr>
                  <w:tcW w:w="1249" w:type="pct"/>
                  <w:tcBorders>
                    <w:top w:val="single" w:sz="4" w:space="0" w:color="auto"/>
                    <w:left w:val="single" w:sz="4" w:space="0" w:color="auto"/>
                  </w:tcBorders>
                </w:tcPr>
                <w:p w14:paraId="752535E5" w14:textId="77777777" w:rsidR="00B55130" w:rsidRPr="00385F34" w:rsidRDefault="00B55130" w:rsidP="004A4F44">
                  <w:pPr>
                    <w:jc w:val="right"/>
                    <w:rPr>
                      <w:szCs w:val="22"/>
                    </w:rPr>
                  </w:pPr>
                </w:p>
              </w:tc>
              <w:tc>
                <w:tcPr>
                  <w:tcW w:w="1251" w:type="pct"/>
                  <w:tcBorders>
                    <w:top w:val="single" w:sz="4" w:space="0" w:color="auto"/>
                  </w:tcBorders>
                </w:tcPr>
                <w:p w14:paraId="2F91868E" w14:textId="77777777" w:rsidR="00B55130" w:rsidRPr="00385F34" w:rsidRDefault="00B55130" w:rsidP="004A4F44">
                  <w:pPr>
                    <w:rPr>
                      <w:szCs w:val="22"/>
                    </w:rPr>
                  </w:pPr>
                </w:p>
              </w:tc>
            </w:tr>
            <w:tr w:rsidR="00B55130" w:rsidRPr="00385F34" w14:paraId="740D0EAF" w14:textId="77777777" w:rsidTr="004A4F44">
              <w:tc>
                <w:tcPr>
                  <w:tcW w:w="1249" w:type="pct"/>
                  <w:tcBorders>
                    <w:bottom w:val="single" w:sz="4" w:space="0" w:color="auto"/>
                  </w:tcBorders>
                </w:tcPr>
                <w:p w14:paraId="4B1D9452" w14:textId="77777777" w:rsidR="00B55130" w:rsidRPr="00385F34" w:rsidRDefault="00B55130" w:rsidP="004A4F44">
                  <w:pPr>
                    <w:rPr>
                      <w:szCs w:val="22"/>
                    </w:rPr>
                  </w:pPr>
                </w:p>
              </w:tc>
              <w:tc>
                <w:tcPr>
                  <w:tcW w:w="1251" w:type="pct"/>
                  <w:tcBorders>
                    <w:bottom w:val="single" w:sz="4" w:space="0" w:color="auto"/>
                    <w:right w:val="single" w:sz="4" w:space="0" w:color="auto"/>
                  </w:tcBorders>
                </w:tcPr>
                <w:p w14:paraId="48CFE96D" w14:textId="77777777" w:rsidR="00B55130" w:rsidRPr="00385F34" w:rsidRDefault="00B55130" w:rsidP="004A4F44">
                  <w:pPr>
                    <w:jc w:val="right"/>
                    <w:rPr>
                      <w:szCs w:val="22"/>
                    </w:rPr>
                  </w:pPr>
                </w:p>
              </w:tc>
              <w:tc>
                <w:tcPr>
                  <w:tcW w:w="1249" w:type="pct"/>
                  <w:tcBorders>
                    <w:left w:val="single" w:sz="4" w:space="0" w:color="auto"/>
                    <w:bottom w:val="single" w:sz="4" w:space="0" w:color="auto"/>
                  </w:tcBorders>
                </w:tcPr>
                <w:p w14:paraId="6B3ADA0E" w14:textId="77777777" w:rsidR="00B55130" w:rsidRPr="00385F34" w:rsidRDefault="00B55130" w:rsidP="004A4F44">
                  <w:pPr>
                    <w:jc w:val="right"/>
                    <w:rPr>
                      <w:szCs w:val="22"/>
                    </w:rPr>
                  </w:pPr>
                  <w:r w:rsidRPr="00385F34">
                    <w:rPr>
                      <w:szCs w:val="22"/>
                    </w:rPr>
                    <w:t>5,000,000</w:t>
                  </w:r>
                </w:p>
              </w:tc>
              <w:tc>
                <w:tcPr>
                  <w:tcW w:w="1251" w:type="pct"/>
                  <w:tcBorders>
                    <w:bottom w:val="single" w:sz="4" w:space="0" w:color="auto"/>
                  </w:tcBorders>
                </w:tcPr>
                <w:p w14:paraId="4BCC34A9" w14:textId="77777777" w:rsidR="00B55130" w:rsidRPr="00385F34" w:rsidRDefault="00B55130" w:rsidP="004A4F44">
                  <w:pPr>
                    <w:rPr>
                      <w:szCs w:val="22"/>
                    </w:rPr>
                  </w:pPr>
                  <w:r w:rsidRPr="00385F34">
                    <w:rPr>
                      <w:szCs w:val="22"/>
                    </w:rPr>
                    <w:t>Jan. 2</w:t>
                  </w:r>
                </w:p>
              </w:tc>
            </w:tr>
            <w:tr w:rsidR="00B55130" w:rsidRPr="00385F34" w14:paraId="3B55D679" w14:textId="77777777" w:rsidTr="004A4F44">
              <w:tc>
                <w:tcPr>
                  <w:tcW w:w="1249" w:type="pct"/>
                  <w:tcBorders>
                    <w:top w:val="single" w:sz="4" w:space="0" w:color="auto"/>
                    <w:bottom w:val="single" w:sz="4" w:space="0" w:color="auto"/>
                  </w:tcBorders>
                </w:tcPr>
                <w:p w14:paraId="33F940DE" w14:textId="77777777" w:rsidR="00B55130" w:rsidRPr="00385F34" w:rsidRDefault="00B55130" w:rsidP="004A4F44">
                  <w:pPr>
                    <w:rPr>
                      <w:szCs w:val="22"/>
                    </w:rPr>
                  </w:pPr>
                </w:p>
              </w:tc>
              <w:tc>
                <w:tcPr>
                  <w:tcW w:w="1251" w:type="pct"/>
                  <w:tcBorders>
                    <w:top w:val="single" w:sz="4" w:space="0" w:color="auto"/>
                    <w:bottom w:val="single" w:sz="4" w:space="0" w:color="auto"/>
                    <w:right w:val="single" w:sz="4" w:space="0" w:color="auto"/>
                  </w:tcBorders>
                </w:tcPr>
                <w:p w14:paraId="7C3A50B3" w14:textId="77777777" w:rsidR="00B55130" w:rsidRPr="00385F34" w:rsidRDefault="00B55130" w:rsidP="004A4F44">
                  <w:pPr>
                    <w:jc w:val="right"/>
                    <w:rPr>
                      <w:szCs w:val="22"/>
                    </w:rPr>
                  </w:pPr>
                  <w:r>
                    <w:rPr>
                      <w:szCs w:val="22"/>
                    </w:rPr>
                    <w:t>5,000,000</w:t>
                  </w:r>
                </w:p>
              </w:tc>
              <w:tc>
                <w:tcPr>
                  <w:tcW w:w="1249" w:type="pct"/>
                  <w:tcBorders>
                    <w:top w:val="single" w:sz="4" w:space="0" w:color="auto"/>
                    <w:left w:val="single" w:sz="4" w:space="0" w:color="auto"/>
                    <w:bottom w:val="single" w:sz="4" w:space="0" w:color="auto"/>
                  </w:tcBorders>
                </w:tcPr>
                <w:p w14:paraId="6436CAE0" w14:textId="77777777" w:rsidR="00B55130" w:rsidRPr="00385F34" w:rsidRDefault="00B55130" w:rsidP="004A4F44">
                  <w:pPr>
                    <w:jc w:val="right"/>
                    <w:rPr>
                      <w:szCs w:val="22"/>
                    </w:rPr>
                  </w:pPr>
                </w:p>
              </w:tc>
              <w:tc>
                <w:tcPr>
                  <w:tcW w:w="1251" w:type="pct"/>
                  <w:tcBorders>
                    <w:top w:val="single" w:sz="4" w:space="0" w:color="auto"/>
                    <w:bottom w:val="single" w:sz="4" w:space="0" w:color="auto"/>
                  </w:tcBorders>
                </w:tcPr>
                <w:p w14:paraId="2511EA4A" w14:textId="77777777" w:rsidR="00B55130" w:rsidRPr="00385F34" w:rsidRDefault="00B55130" w:rsidP="004A4F44">
                  <w:pPr>
                    <w:rPr>
                      <w:szCs w:val="22"/>
                    </w:rPr>
                  </w:pPr>
                </w:p>
              </w:tc>
            </w:tr>
          </w:tbl>
          <w:p w14:paraId="6711C5A2" w14:textId="77777777" w:rsidR="00B55130" w:rsidRPr="00385F34" w:rsidRDefault="00B55130" w:rsidP="004A4F44">
            <w:pPr>
              <w:jc w:val="center"/>
              <w:rPr>
                <w:szCs w:val="22"/>
              </w:rPr>
            </w:pPr>
          </w:p>
        </w:tc>
      </w:tr>
    </w:tbl>
    <w:p w14:paraId="039464C6" w14:textId="77777777" w:rsidR="00B55130" w:rsidRPr="00B11EDB" w:rsidRDefault="00B55130" w:rsidP="00B55130">
      <w:pPr>
        <w:rPr>
          <w:szCs w:val="22"/>
        </w:rPr>
      </w:pPr>
    </w:p>
    <w:p w14:paraId="6EEABC9E" w14:textId="77777777" w:rsidR="00B55130" w:rsidRPr="00B11EDB" w:rsidRDefault="00B55130" w:rsidP="00B55130">
      <w:pPr>
        <w:numPr>
          <w:ilvl w:val="0"/>
          <w:numId w:val="6"/>
        </w:numPr>
        <w:rPr>
          <w:szCs w:val="22"/>
        </w:rPr>
      </w:pPr>
      <w:r w:rsidRPr="00B11EDB">
        <w:rPr>
          <w:szCs w:val="22"/>
        </w:rPr>
        <w:t xml:space="preserve">For the year ended December 31, </w:t>
      </w:r>
      <w:r w:rsidR="003E2FF5">
        <w:rPr>
          <w:szCs w:val="22"/>
        </w:rPr>
        <w:t>2016</w:t>
      </w:r>
      <w:r w:rsidRPr="00B11EDB">
        <w:rPr>
          <w:szCs w:val="22"/>
        </w:rPr>
        <w:t xml:space="preserve">, Band Corp. earned $800,000 in net income. </w:t>
      </w:r>
      <w:r w:rsidRPr="00D50B8D">
        <w:rPr>
          <w:szCs w:val="22"/>
        </w:rPr>
        <w:t>Prepare the journal entr</w:t>
      </w:r>
      <w:r>
        <w:rPr>
          <w:szCs w:val="22"/>
        </w:rPr>
        <w:t>y</w:t>
      </w:r>
      <w:r w:rsidRPr="00D50B8D">
        <w:rPr>
          <w:szCs w:val="22"/>
        </w:rPr>
        <w:t xml:space="preserve"> required to record </w:t>
      </w:r>
      <w:r>
        <w:rPr>
          <w:szCs w:val="22"/>
        </w:rPr>
        <w:t xml:space="preserve">this </w:t>
      </w:r>
      <w:r w:rsidRPr="00D50B8D">
        <w:rPr>
          <w:szCs w:val="22"/>
        </w:rPr>
        <w:t>transaction</w:t>
      </w:r>
      <w:r>
        <w:rPr>
          <w:szCs w:val="22"/>
        </w:rPr>
        <w:t xml:space="preserve"> and update the appropriate T-accounts</w:t>
      </w:r>
      <w:r w:rsidRPr="00D50B8D">
        <w:rPr>
          <w:szCs w:val="22"/>
        </w:rPr>
        <w:t>:</w:t>
      </w:r>
    </w:p>
    <w:p w14:paraId="3E52FE8C" w14:textId="77777777" w:rsidR="00B55130" w:rsidRPr="00B11EDB" w:rsidRDefault="00B55130" w:rsidP="00B55130">
      <w:pPr>
        <w:rPr>
          <w:szCs w:val="22"/>
        </w:rPr>
      </w:pPr>
    </w:p>
    <w:tbl>
      <w:tblPr>
        <w:tblW w:w="5061" w:type="pct"/>
        <w:tblLook w:val="01E0" w:firstRow="1" w:lastRow="1" w:firstColumn="1" w:lastColumn="1" w:noHBand="0" w:noVBand="0"/>
      </w:tblPr>
      <w:tblGrid>
        <w:gridCol w:w="4846"/>
        <w:gridCol w:w="4847"/>
      </w:tblGrid>
      <w:tr w:rsidR="00B55130" w:rsidRPr="00B11EDB" w14:paraId="7006120D" w14:textId="77777777" w:rsidTr="004A4F44">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55130" w:rsidRPr="00B11EDB" w14:paraId="712437C4" w14:textId="77777777" w:rsidTr="004A4F44">
              <w:tc>
                <w:tcPr>
                  <w:tcW w:w="679" w:type="pct"/>
                  <w:tcBorders>
                    <w:top w:val="single" w:sz="4" w:space="0" w:color="auto"/>
                    <w:left w:val="single" w:sz="4" w:space="0" w:color="auto"/>
                    <w:bottom w:val="single" w:sz="4" w:space="0" w:color="auto"/>
                    <w:right w:val="single" w:sz="4" w:space="0" w:color="auto"/>
                  </w:tcBorders>
                </w:tcPr>
                <w:p w14:paraId="10FC1229" w14:textId="77777777" w:rsidR="00B55130" w:rsidRPr="00B11EDB" w:rsidRDefault="00B55130" w:rsidP="004A4F44">
                  <w:pPr>
                    <w:jc w:val="center"/>
                    <w:rPr>
                      <w:szCs w:val="22"/>
                    </w:rPr>
                  </w:pPr>
                  <w:r w:rsidRPr="00B11EDB">
                    <w:rPr>
                      <w:szCs w:val="22"/>
                    </w:rPr>
                    <w:t>Dec. 31</w:t>
                  </w:r>
                </w:p>
              </w:tc>
              <w:tc>
                <w:tcPr>
                  <w:tcW w:w="2675" w:type="pct"/>
                  <w:tcBorders>
                    <w:top w:val="single" w:sz="4" w:space="0" w:color="auto"/>
                    <w:left w:val="single" w:sz="4" w:space="0" w:color="auto"/>
                    <w:bottom w:val="single" w:sz="4" w:space="0" w:color="auto"/>
                    <w:right w:val="single" w:sz="4" w:space="0" w:color="auto"/>
                  </w:tcBorders>
                </w:tcPr>
                <w:p w14:paraId="31516572" w14:textId="77777777" w:rsidR="00B55130" w:rsidRPr="00B11EDB" w:rsidRDefault="00B55130" w:rsidP="004A4F44">
                  <w:pPr>
                    <w:rPr>
                      <w:szCs w:val="22"/>
                    </w:rPr>
                  </w:pPr>
                  <w:r w:rsidRPr="00B11EDB">
                    <w:rPr>
                      <w:szCs w:val="22"/>
                    </w:rPr>
                    <w:t xml:space="preserve">Investments </w:t>
                  </w:r>
                  <w:r w:rsidR="00580AF9">
                    <w:rPr>
                      <w:szCs w:val="22"/>
                    </w:rPr>
                    <w:t xml:space="preserve">in Affiliates </w:t>
                  </w:r>
                  <w:r w:rsidRPr="00B11EDB">
                    <w:rPr>
                      <w:szCs w:val="22"/>
                    </w:rPr>
                    <w:t>(+A)</w:t>
                  </w:r>
                </w:p>
              </w:tc>
              <w:tc>
                <w:tcPr>
                  <w:tcW w:w="823" w:type="pct"/>
                  <w:tcBorders>
                    <w:top w:val="single" w:sz="4" w:space="0" w:color="auto"/>
                    <w:left w:val="single" w:sz="4" w:space="0" w:color="auto"/>
                    <w:bottom w:val="single" w:sz="4" w:space="0" w:color="auto"/>
                    <w:right w:val="single" w:sz="4" w:space="0" w:color="auto"/>
                  </w:tcBorders>
                </w:tcPr>
                <w:p w14:paraId="1AAD82E2" w14:textId="77777777" w:rsidR="00B55130" w:rsidRPr="00B11EDB" w:rsidRDefault="00B55130" w:rsidP="00580AF9">
                  <w:pPr>
                    <w:jc w:val="right"/>
                    <w:rPr>
                      <w:szCs w:val="22"/>
                    </w:rPr>
                  </w:pPr>
                  <w:r w:rsidRPr="00B11EDB">
                    <w:rPr>
                      <w:szCs w:val="22"/>
                    </w:rPr>
                    <w:t>320,000</w:t>
                  </w:r>
                </w:p>
              </w:tc>
              <w:tc>
                <w:tcPr>
                  <w:tcW w:w="823" w:type="pct"/>
                  <w:tcBorders>
                    <w:top w:val="single" w:sz="4" w:space="0" w:color="auto"/>
                    <w:left w:val="single" w:sz="4" w:space="0" w:color="auto"/>
                    <w:bottom w:val="single" w:sz="4" w:space="0" w:color="auto"/>
                    <w:right w:val="single" w:sz="4" w:space="0" w:color="auto"/>
                  </w:tcBorders>
                </w:tcPr>
                <w:p w14:paraId="0D82E1FC" w14:textId="77777777" w:rsidR="00B55130" w:rsidRPr="00B11EDB" w:rsidRDefault="00B55130" w:rsidP="00580AF9">
                  <w:pPr>
                    <w:jc w:val="right"/>
                    <w:rPr>
                      <w:szCs w:val="22"/>
                    </w:rPr>
                  </w:pPr>
                </w:p>
              </w:tc>
            </w:tr>
            <w:tr w:rsidR="00B55130" w:rsidRPr="00B11EDB" w14:paraId="382197E2" w14:textId="77777777" w:rsidTr="004A4F44">
              <w:tc>
                <w:tcPr>
                  <w:tcW w:w="679" w:type="pct"/>
                  <w:tcBorders>
                    <w:top w:val="single" w:sz="4" w:space="0" w:color="auto"/>
                  </w:tcBorders>
                </w:tcPr>
                <w:p w14:paraId="157C5563" w14:textId="77777777" w:rsidR="00B55130" w:rsidRPr="00B11EDB" w:rsidRDefault="00B55130" w:rsidP="004A4F44">
                  <w:pPr>
                    <w:jc w:val="center"/>
                    <w:rPr>
                      <w:szCs w:val="22"/>
                    </w:rPr>
                  </w:pPr>
                </w:p>
              </w:tc>
              <w:tc>
                <w:tcPr>
                  <w:tcW w:w="2675" w:type="pct"/>
                  <w:tcBorders>
                    <w:top w:val="single" w:sz="4" w:space="0" w:color="auto"/>
                  </w:tcBorders>
                </w:tcPr>
                <w:p w14:paraId="5DE4821E" w14:textId="77777777" w:rsidR="00B55130" w:rsidRPr="00B11EDB" w:rsidRDefault="00B55130" w:rsidP="00580AF9">
                  <w:pPr>
                    <w:rPr>
                      <w:szCs w:val="22"/>
                    </w:rPr>
                  </w:pPr>
                  <w:r w:rsidRPr="00B11EDB">
                    <w:rPr>
                      <w:szCs w:val="22"/>
                    </w:rPr>
                    <w:t xml:space="preserve">         </w:t>
                  </w:r>
                  <w:r w:rsidR="00C4558C" w:rsidRPr="00C4558C">
                    <w:rPr>
                      <w:szCs w:val="22"/>
                    </w:rPr>
                    <w:t>Equity in Affiliate Earnings</w:t>
                  </w:r>
                  <w:r w:rsidRPr="00B11EDB">
                    <w:rPr>
                      <w:szCs w:val="22"/>
                    </w:rPr>
                    <w:t xml:space="preserve"> (+R, +SE)</w:t>
                  </w:r>
                </w:p>
              </w:tc>
              <w:tc>
                <w:tcPr>
                  <w:tcW w:w="823" w:type="pct"/>
                  <w:tcBorders>
                    <w:top w:val="single" w:sz="4" w:space="0" w:color="auto"/>
                  </w:tcBorders>
                </w:tcPr>
                <w:p w14:paraId="226099DC" w14:textId="77777777" w:rsidR="00B55130" w:rsidRPr="00B11EDB" w:rsidRDefault="00B55130" w:rsidP="00580AF9">
                  <w:pPr>
                    <w:jc w:val="right"/>
                    <w:rPr>
                      <w:szCs w:val="22"/>
                    </w:rPr>
                  </w:pPr>
                </w:p>
              </w:tc>
              <w:tc>
                <w:tcPr>
                  <w:tcW w:w="823" w:type="pct"/>
                  <w:tcBorders>
                    <w:top w:val="single" w:sz="4" w:space="0" w:color="auto"/>
                  </w:tcBorders>
                </w:tcPr>
                <w:p w14:paraId="6EFB420B" w14:textId="77777777" w:rsidR="00B55130" w:rsidRPr="00B11EDB" w:rsidRDefault="00B55130" w:rsidP="00580AF9">
                  <w:pPr>
                    <w:jc w:val="right"/>
                    <w:rPr>
                      <w:szCs w:val="22"/>
                    </w:rPr>
                  </w:pPr>
                  <w:r w:rsidRPr="00B11EDB">
                    <w:rPr>
                      <w:szCs w:val="22"/>
                    </w:rPr>
                    <w:t>320,000</w:t>
                  </w:r>
                </w:p>
              </w:tc>
            </w:tr>
          </w:tbl>
          <w:p w14:paraId="7BCC848D" w14:textId="77777777" w:rsidR="00B55130" w:rsidRPr="00B11EDB" w:rsidRDefault="00B55130" w:rsidP="004A4F44">
            <w:pPr>
              <w:rPr>
                <w:szCs w:val="22"/>
              </w:rPr>
            </w:pPr>
          </w:p>
        </w:tc>
      </w:tr>
      <w:tr w:rsidR="00B55130" w:rsidRPr="00B11EDB" w14:paraId="54056941" w14:textId="77777777" w:rsidTr="004A4F44">
        <w:trPr>
          <w:trHeight w:val="360"/>
        </w:trPr>
        <w:tc>
          <w:tcPr>
            <w:tcW w:w="2500" w:type="pct"/>
            <w:vAlign w:val="center"/>
          </w:tcPr>
          <w:p w14:paraId="33EF6E3D" w14:textId="21EFFD16" w:rsidR="00B55130" w:rsidRPr="00B11EDB" w:rsidRDefault="00B55130" w:rsidP="004A4F44">
            <w:pPr>
              <w:rPr>
                <w:szCs w:val="22"/>
              </w:rPr>
            </w:pPr>
            <w:r w:rsidRPr="00B11EDB">
              <w:rPr>
                <w:szCs w:val="22"/>
              </w:rPr>
              <w:t xml:space="preserve">$800,000 </w:t>
            </w:r>
            <w:r w:rsidR="00987946">
              <w:rPr>
                <w:szCs w:val="22"/>
              </w:rPr>
              <w:t>×</w:t>
            </w:r>
            <w:r w:rsidRPr="00B11EDB">
              <w:rPr>
                <w:szCs w:val="22"/>
              </w:rPr>
              <w:t xml:space="preserve"> 40% = $320,000</w:t>
            </w:r>
          </w:p>
        </w:tc>
        <w:tc>
          <w:tcPr>
            <w:tcW w:w="2500" w:type="pct"/>
          </w:tcPr>
          <w:p w14:paraId="0364FB32" w14:textId="77777777" w:rsidR="00B55130" w:rsidRPr="00B11EDB" w:rsidRDefault="00B55130" w:rsidP="004A4F44">
            <w:pPr>
              <w:jc w:val="center"/>
              <w:rPr>
                <w:szCs w:val="22"/>
              </w:rPr>
            </w:pPr>
          </w:p>
        </w:tc>
      </w:tr>
      <w:tr w:rsidR="00B55130" w:rsidRPr="00B11EDB" w14:paraId="7248422C" w14:textId="77777777" w:rsidTr="004A4F44">
        <w:trPr>
          <w:trHeight w:val="360"/>
        </w:trPr>
        <w:tc>
          <w:tcPr>
            <w:tcW w:w="2500" w:type="pct"/>
          </w:tcPr>
          <w:p w14:paraId="6EA3D660" w14:textId="77777777" w:rsidR="00B55130" w:rsidRPr="00385F34" w:rsidRDefault="00B55130" w:rsidP="004A4F44">
            <w:pPr>
              <w:jc w:val="center"/>
              <w:rPr>
                <w:szCs w:val="22"/>
              </w:rPr>
            </w:pPr>
            <w:r w:rsidRPr="00385F34">
              <w:rPr>
                <w:szCs w:val="22"/>
              </w:rPr>
              <w:t>+ Investments</w:t>
            </w:r>
            <w:r w:rsidR="00580AF9">
              <w:rPr>
                <w:szCs w:val="22"/>
              </w:rPr>
              <w:t xml:space="preserve"> in Affiliates</w:t>
            </w:r>
            <w:r w:rsidRPr="00385F34">
              <w:rPr>
                <w:szCs w:val="22"/>
              </w:rPr>
              <w:t xml:space="preserve"> (A) –</w:t>
            </w:r>
          </w:p>
          <w:tbl>
            <w:tblPr>
              <w:tblW w:w="5000" w:type="pct"/>
              <w:tblLook w:val="01E0" w:firstRow="1" w:lastRow="1" w:firstColumn="1" w:lastColumn="1" w:noHBand="0" w:noVBand="0"/>
            </w:tblPr>
            <w:tblGrid>
              <w:gridCol w:w="1157"/>
              <w:gridCol w:w="1158"/>
              <w:gridCol w:w="1157"/>
              <w:gridCol w:w="1158"/>
            </w:tblGrid>
            <w:tr w:rsidR="00B55130" w:rsidRPr="00385F34" w14:paraId="6E651868" w14:textId="77777777" w:rsidTr="004A4F44">
              <w:tc>
                <w:tcPr>
                  <w:tcW w:w="1249" w:type="pct"/>
                  <w:tcBorders>
                    <w:top w:val="single" w:sz="4" w:space="0" w:color="auto"/>
                  </w:tcBorders>
                </w:tcPr>
                <w:p w14:paraId="1E641311" w14:textId="77777777" w:rsidR="00B55130" w:rsidRPr="00385F34" w:rsidRDefault="00B55130" w:rsidP="004A4F44">
                  <w:pPr>
                    <w:rPr>
                      <w:szCs w:val="22"/>
                    </w:rPr>
                  </w:pPr>
                  <w:r w:rsidRPr="00385F34">
                    <w:rPr>
                      <w:szCs w:val="22"/>
                    </w:rPr>
                    <w:t>Jan. 1</w:t>
                  </w:r>
                </w:p>
              </w:tc>
              <w:tc>
                <w:tcPr>
                  <w:tcW w:w="1251" w:type="pct"/>
                  <w:tcBorders>
                    <w:top w:val="single" w:sz="4" w:space="0" w:color="auto"/>
                    <w:right w:val="single" w:sz="4" w:space="0" w:color="auto"/>
                  </w:tcBorders>
                </w:tcPr>
                <w:p w14:paraId="003C4620" w14:textId="77777777" w:rsidR="00B55130" w:rsidRPr="00385F34" w:rsidRDefault="00B55130" w:rsidP="004A4F44">
                  <w:pPr>
                    <w:jc w:val="right"/>
                    <w:rPr>
                      <w:szCs w:val="22"/>
                    </w:rPr>
                  </w:pPr>
                  <w:r w:rsidRPr="00385F34">
                    <w:rPr>
                      <w:szCs w:val="22"/>
                    </w:rPr>
                    <w:t>0</w:t>
                  </w:r>
                </w:p>
              </w:tc>
              <w:tc>
                <w:tcPr>
                  <w:tcW w:w="1249" w:type="pct"/>
                  <w:tcBorders>
                    <w:top w:val="single" w:sz="4" w:space="0" w:color="auto"/>
                    <w:left w:val="single" w:sz="4" w:space="0" w:color="auto"/>
                  </w:tcBorders>
                </w:tcPr>
                <w:p w14:paraId="235AF006" w14:textId="77777777" w:rsidR="00B55130" w:rsidRPr="00385F34" w:rsidRDefault="00B55130" w:rsidP="004A4F44">
                  <w:pPr>
                    <w:rPr>
                      <w:szCs w:val="22"/>
                    </w:rPr>
                  </w:pPr>
                </w:p>
              </w:tc>
              <w:tc>
                <w:tcPr>
                  <w:tcW w:w="1251" w:type="pct"/>
                  <w:tcBorders>
                    <w:top w:val="single" w:sz="4" w:space="0" w:color="auto"/>
                  </w:tcBorders>
                </w:tcPr>
                <w:p w14:paraId="72B6EB12" w14:textId="77777777" w:rsidR="00B55130" w:rsidRPr="00385F34" w:rsidRDefault="00B55130" w:rsidP="004A4F44">
                  <w:pPr>
                    <w:rPr>
                      <w:szCs w:val="22"/>
                    </w:rPr>
                  </w:pPr>
                </w:p>
              </w:tc>
            </w:tr>
            <w:tr w:rsidR="00B55130" w:rsidRPr="00385F34" w14:paraId="45F27CC7" w14:textId="77777777" w:rsidTr="004A4F44">
              <w:tc>
                <w:tcPr>
                  <w:tcW w:w="1249" w:type="pct"/>
                </w:tcPr>
                <w:p w14:paraId="37664C30" w14:textId="77777777" w:rsidR="00B55130" w:rsidRPr="00385F34" w:rsidRDefault="00B55130" w:rsidP="004A4F44">
                  <w:pPr>
                    <w:rPr>
                      <w:szCs w:val="22"/>
                    </w:rPr>
                  </w:pPr>
                  <w:r w:rsidRPr="00385F34">
                    <w:rPr>
                      <w:szCs w:val="22"/>
                    </w:rPr>
                    <w:t>Jan. 2</w:t>
                  </w:r>
                </w:p>
              </w:tc>
              <w:tc>
                <w:tcPr>
                  <w:tcW w:w="1251" w:type="pct"/>
                  <w:tcBorders>
                    <w:right w:val="single" w:sz="4" w:space="0" w:color="auto"/>
                  </w:tcBorders>
                </w:tcPr>
                <w:p w14:paraId="6A859165" w14:textId="77777777" w:rsidR="00B55130" w:rsidRPr="00385F34" w:rsidRDefault="00B55130" w:rsidP="004A4F44">
                  <w:pPr>
                    <w:jc w:val="right"/>
                    <w:rPr>
                      <w:szCs w:val="22"/>
                    </w:rPr>
                  </w:pPr>
                  <w:r w:rsidRPr="00385F34">
                    <w:rPr>
                      <w:szCs w:val="22"/>
                    </w:rPr>
                    <w:t>5,000,000</w:t>
                  </w:r>
                </w:p>
              </w:tc>
              <w:tc>
                <w:tcPr>
                  <w:tcW w:w="1249" w:type="pct"/>
                  <w:tcBorders>
                    <w:left w:val="single" w:sz="4" w:space="0" w:color="auto"/>
                  </w:tcBorders>
                </w:tcPr>
                <w:p w14:paraId="2127C63B" w14:textId="77777777" w:rsidR="00B55130" w:rsidRPr="00385F34" w:rsidRDefault="00B55130" w:rsidP="004A4F44">
                  <w:pPr>
                    <w:jc w:val="right"/>
                    <w:rPr>
                      <w:szCs w:val="22"/>
                    </w:rPr>
                  </w:pPr>
                </w:p>
              </w:tc>
              <w:tc>
                <w:tcPr>
                  <w:tcW w:w="1251" w:type="pct"/>
                </w:tcPr>
                <w:p w14:paraId="0DEC868D" w14:textId="77777777" w:rsidR="00B55130" w:rsidRPr="00385F34" w:rsidRDefault="00B55130" w:rsidP="004A4F44">
                  <w:pPr>
                    <w:rPr>
                      <w:szCs w:val="22"/>
                    </w:rPr>
                  </w:pPr>
                </w:p>
              </w:tc>
            </w:tr>
            <w:tr w:rsidR="00B55130" w:rsidRPr="00385F34" w14:paraId="2B683B69" w14:textId="77777777" w:rsidTr="004A4F44">
              <w:tc>
                <w:tcPr>
                  <w:tcW w:w="1249" w:type="pct"/>
                  <w:tcBorders>
                    <w:bottom w:val="single" w:sz="4" w:space="0" w:color="auto"/>
                  </w:tcBorders>
                </w:tcPr>
                <w:p w14:paraId="02A9C8EC" w14:textId="77777777" w:rsidR="00B55130" w:rsidRPr="00385F34" w:rsidRDefault="00B55130" w:rsidP="004A4F44">
                  <w:pPr>
                    <w:rPr>
                      <w:szCs w:val="22"/>
                    </w:rPr>
                  </w:pPr>
                  <w:r w:rsidRPr="00385F34">
                    <w:rPr>
                      <w:szCs w:val="22"/>
                    </w:rPr>
                    <w:t>Dec. 31</w:t>
                  </w:r>
                </w:p>
              </w:tc>
              <w:tc>
                <w:tcPr>
                  <w:tcW w:w="1251" w:type="pct"/>
                  <w:tcBorders>
                    <w:bottom w:val="single" w:sz="4" w:space="0" w:color="auto"/>
                    <w:right w:val="single" w:sz="4" w:space="0" w:color="auto"/>
                  </w:tcBorders>
                </w:tcPr>
                <w:p w14:paraId="468DA50E" w14:textId="77777777" w:rsidR="00B55130" w:rsidRPr="00385F34" w:rsidRDefault="00B55130" w:rsidP="004A4F44">
                  <w:pPr>
                    <w:jc w:val="right"/>
                    <w:rPr>
                      <w:szCs w:val="22"/>
                    </w:rPr>
                  </w:pPr>
                  <w:r w:rsidRPr="00385F34">
                    <w:rPr>
                      <w:szCs w:val="22"/>
                    </w:rPr>
                    <w:t>320,000</w:t>
                  </w:r>
                </w:p>
              </w:tc>
              <w:tc>
                <w:tcPr>
                  <w:tcW w:w="1249" w:type="pct"/>
                  <w:tcBorders>
                    <w:left w:val="single" w:sz="4" w:space="0" w:color="auto"/>
                    <w:bottom w:val="single" w:sz="4" w:space="0" w:color="auto"/>
                  </w:tcBorders>
                </w:tcPr>
                <w:p w14:paraId="4301E115" w14:textId="77777777" w:rsidR="00B55130" w:rsidRPr="00385F34" w:rsidRDefault="00B55130" w:rsidP="004A4F44">
                  <w:pPr>
                    <w:jc w:val="right"/>
                    <w:rPr>
                      <w:szCs w:val="22"/>
                    </w:rPr>
                  </w:pPr>
                </w:p>
              </w:tc>
              <w:tc>
                <w:tcPr>
                  <w:tcW w:w="1251" w:type="pct"/>
                  <w:tcBorders>
                    <w:bottom w:val="single" w:sz="4" w:space="0" w:color="auto"/>
                  </w:tcBorders>
                </w:tcPr>
                <w:p w14:paraId="3A24A8B0" w14:textId="77777777" w:rsidR="00B55130" w:rsidRPr="00385F34" w:rsidRDefault="00B55130" w:rsidP="004A4F44">
                  <w:pPr>
                    <w:rPr>
                      <w:szCs w:val="22"/>
                    </w:rPr>
                  </w:pPr>
                </w:p>
              </w:tc>
            </w:tr>
            <w:tr w:rsidR="00B55130" w:rsidRPr="00385F34" w14:paraId="4F7CC730" w14:textId="77777777" w:rsidTr="004A4F44">
              <w:tc>
                <w:tcPr>
                  <w:tcW w:w="1249" w:type="pct"/>
                  <w:tcBorders>
                    <w:top w:val="single" w:sz="4" w:space="0" w:color="auto"/>
                    <w:bottom w:val="single" w:sz="4" w:space="0" w:color="auto"/>
                  </w:tcBorders>
                </w:tcPr>
                <w:p w14:paraId="58BBEBF5" w14:textId="77777777" w:rsidR="00B55130" w:rsidRPr="00385F34" w:rsidRDefault="00B55130" w:rsidP="004A4F44">
                  <w:pPr>
                    <w:rPr>
                      <w:szCs w:val="22"/>
                    </w:rPr>
                  </w:pPr>
                </w:p>
              </w:tc>
              <w:tc>
                <w:tcPr>
                  <w:tcW w:w="1251" w:type="pct"/>
                  <w:tcBorders>
                    <w:top w:val="single" w:sz="4" w:space="0" w:color="auto"/>
                    <w:bottom w:val="single" w:sz="4" w:space="0" w:color="auto"/>
                    <w:right w:val="single" w:sz="4" w:space="0" w:color="auto"/>
                  </w:tcBorders>
                </w:tcPr>
                <w:p w14:paraId="3C57F46A" w14:textId="77777777" w:rsidR="00B55130" w:rsidRPr="00385F34" w:rsidRDefault="00B55130" w:rsidP="004A4F44">
                  <w:pPr>
                    <w:jc w:val="right"/>
                    <w:rPr>
                      <w:szCs w:val="22"/>
                    </w:rPr>
                  </w:pPr>
                  <w:r>
                    <w:rPr>
                      <w:szCs w:val="22"/>
                    </w:rPr>
                    <w:t>5,320,000</w:t>
                  </w:r>
                </w:p>
              </w:tc>
              <w:tc>
                <w:tcPr>
                  <w:tcW w:w="1249" w:type="pct"/>
                  <w:tcBorders>
                    <w:top w:val="single" w:sz="4" w:space="0" w:color="auto"/>
                    <w:left w:val="single" w:sz="4" w:space="0" w:color="auto"/>
                    <w:bottom w:val="single" w:sz="4" w:space="0" w:color="auto"/>
                  </w:tcBorders>
                </w:tcPr>
                <w:p w14:paraId="15485B41" w14:textId="77777777" w:rsidR="00B55130" w:rsidRPr="00385F34" w:rsidRDefault="00B55130" w:rsidP="004A4F44">
                  <w:pPr>
                    <w:jc w:val="right"/>
                    <w:rPr>
                      <w:szCs w:val="22"/>
                    </w:rPr>
                  </w:pPr>
                </w:p>
              </w:tc>
              <w:tc>
                <w:tcPr>
                  <w:tcW w:w="1251" w:type="pct"/>
                  <w:tcBorders>
                    <w:top w:val="single" w:sz="4" w:space="0" w:color="auto"/>
                    <w:bottom w:val="single" w:sz="4" w:space="0" w:color="auto"/>
                  </w:tcBorders>
                </w:tcPr>
                <w:p w14:paraId="13E190CD" w14:textId="77777777" w:rsidR="00B55130" w:rsidRPr="00385F34" w:rsidRDefault="00B55130" w:rsidP="004A4F44">
                  <w:pPr>
                    <w:rPr>
                      <w:szCs w:val="22"/>
                    </w:rPr>
                  </w:pPr>
                </w:p>
              </w:tc>
            </w:tr>
          </w:tbl>
          <w:p w14:paraId="00F2578E" w14:textId="77777777" w:rsidR="00B55130" w:rsidRPr="00385F34" w:rsidRDefault="00B55130" w:rsidP="004A4F44">
            <w:pPr>
              <w:jc w:val="center"/>
              <w:rPr>
                <w:szCs w:val="22"/>
              </w:rPr>
            </w:pPr>
          </w:p>
        </w:tc>
        <w:tc>
          <w:tcPr>
            <w:tcW w:w="2500" w:type="pct"/>
          </w:tcPr>
          <w:p w14:paraId="6C159144" w14:textId="77777777" w:rsidR="00B55130" w:rsidRPr="00385F34" w:rsidRDefault="00C4558C" w:rsidP="00C4558C">
            <w:pPr>
              <w:numPr>
                <w:ilvl w:val="0"/>
                <w:numId w:val="17"/>
              </w:numPr>
              <w:jc w:val="center"/>
              <w:rPr>
                <w:szCs w:val="22"/>
              </w:rPr>
            </w:pPr>
            <w:r w:rsidRPr="00C4558C">
              <w:rPr>
                <w:szCs w:val="22"/>
              </w:rPr>
              <w:t>Equity in Affiliate Earnings</w:t>
            </w:r>
            <w:r w:rsidR="00580AF9" w:rsidRPr="00385F34">
              <w:rPr>
                <w:szCs w:val="22"/>
              </w:rPr>
              <w:t xml:space="preserve"> </w:t>
            </w:r>
            <w:r w:rsidR="00B55130" w:rsidRPr="00385F34">
              <w:rPr>
                <w:szCs w:val="22"/>
              </w:rPr>
              <w:t>(R, SE) +</w:t>
            </w:r>
          </w:p>
          <w:tbl>
            <w:tblPr>
              <w:tblW w:w="5000" w:type="pct"/>
              <w:tblLook w:val="01E0" w:firstRow="1" w:lastRow="1" w:firstColumn="1" w:lastColumn="1" w:noHBand="0" w:noVBand="0"/>
            </w:tblPr>
            <w:tblGrid>
              <w:gridCol w:w="1156"/>
              <w:gridCol w:w="1159"/>
              <w:gridCol w:w="1157"/>
              <w:gridCol w:w="1159"/>
            </w:tblGrid>
            <w:tr w:rsidR="00B55130" w:rsidRPr="00385F34" w14:paraId="38C3271B" w14:textId="77777777" w:rsidTr="004A4F44">
              <w:tc>
                <w:tcPr>
                  <w:tcW w:w="1249" w:type="pct"/>
                  <w:tcBorders>
                    <w:top w:val="single" w:sz="4" w:space="0" w:color="auto"/>
                  </w:tcBorders>
                </w:tcPr>
                <w:p w14:paraId="1272BDC4" w14:textId="77777777" w:rsidR="00B55130" w:rsidRPr="00385F34" w:rsidRDefault="00B55130" w:rsidP="004A4F44">
                  <w:pPr>
                    <w:rPr>
                      <w:szCs w:val="22"/>
                    </w:rPr>
                  </w:pPr>
                </w:p>
              </w:tc>
              <w:tc>
                <w:tcPr>
                  <w:tcW w:w="1251" w:type="pct"/>
                  <w:tcBorders>
                    <w:top w:val="single" w:sz="4" w:space="0" w:color="auto"/>
                    <w:right w:val="single" w:sz="4" w:space="0" w:color="auto"/>
                  </w:tcBorders>
                </w:tcPr>
                <w:p w14:paraId="56E6C1F9" w14:textId="77777777" w:rsidR="00B55130" w:rsidRPr="00385F34" w:rsidRDefault="00B55130" w:rsidP="004A4F44">
                  <w:pPr>
                    <w:jc w:val="right"/>
                    <w:rPr>
                      <w:szCs w:val="22"/>
                    </w:rPr>
                  </w:pPr>
                </w:p>
              </w:tc>
              <w:tc>
                <w:tcPr>
                  <w:tcW w:w="1249" w:type="pct"/>
                  <w:tcBorders>
                    <w:top w:val="single" w:sz="4" w:space="0" w:color="auto"/>
                    <w:left w:val="single" w:sz="4" w:space="0" w:color="auto"/>
                  </w:tcBorders>
                </w:tcPr>
                <w:p w14:paraId="6DAC4904" w14:textId="77777777" w:rsidR="00B55130" w:rsidRPr="00385F34" w:rsidRDefault="00B55130" w:rsidP="004A4F44">
                  <w:pPr>
                    <w:jc w:val="right"/>
                    <w:rPr>
                      <w:szCs w:val="22"/>
                    </w:rPr>
                  </w:pPr>
                </w:p>
              </w:tc>
              <w:tc>
                <w:tcPr>
                  <w:tcW w:w="1251" w:type="pct"/>
                  <w:tcBorders>
                    <w:top w:val="single" w:sz="4" w:space="0" w:color="auto"/>
                  </w:tcBorders>
                </w:tcPr>
                <w:p w14:paraId="057A1D50" w14:textId="77777777" w:rsidR="00B55130" w:rsidRPr="00385F34" w:rsidRDefault="00B55130" w:rsidP="004A4F44">
                  <w:pPr>
                    <w:rPr>
                      <w:szCs w:val="22"/>
                    </w:rPr>
                  </w:pPr>
                </w:p>
              </w:tc>
            </w:tr>
            <w:tr w:rsidR="00B55130" w:rsidRPr="00385F34" w14:paraId="5BE146C7" w14:textId="77777777" w:rsidTr="004A4F44">
              <w:tc>
                <w:tcPr>
                  <w:tcW w:w="1249" w:type="pct"/>
                  <w:tcBorders>
                    <w:bottom w:val="single" w:sz="4" w:space="0" w:color="auto"/>
                  </w:tcBorders>
                </w:tcPr>
                <w:p w14:paraId="31C0149F" w14:textId="77777777" w:rsidR="00B55130" w:rsidRPr="00385F34" w:rsidRDefault="00B55130" w:rsidP="004A4F44">
                  <w:pPr>
                    <w:rPr>
                      <w:szCs w:val="22"/>
                    </w:rPr>
                  </w:pPr>
                </w:p>
              </w:tc>
              <w:tc>
                <w:tcPr>
                  <w:tcW w:w="1251" w:type="pct"/>
                  <w:tcBorders>
                    <w:bottom w:val="single" w:sz="4" w:space="0" w:color="auto"/>
                    <w:right w:val="single" w:sz="4" w:space="0" w:color="auto"/>
                  </w:tcBorders>
                </w:tcPr>
                <w:p w14:paraId="30E3DB20" w14:textId="77777777" w:rsidR="00B55130" w:rsidRPr="00385F34" w:rsidRDefault="00B55130" w:rsidP="004A4F44">
                  <w:pPr>
                    <w:jc w:val="right"/>
                    <w:rPr>
                      <w:szCs w:val="22"/>
                    </w:rPr>
                  </w:pPr>
                </w:p>
              </w:tc>
              <w:tc>
                <w:tcPr>
                  <w:tcW w:w="1249" w:type="pct"/>
                  <w:tcBorders>
                    <w:left w:val="single" w:sz="4" w:space="0" w:color="auto"/>
                    <w:bottom w:val="single" w:sz="4" w:space="0" w:color="auto"/>
                  </w:tcBorders>
                </w:tcPr>
                <w:p w14:paraId="305A196B" w14:textId="77777777" w:rsidR="00B55130" w:rsidRPr="00385F34" w:rsidRDefault="00B55130" w:rsidP="004A4F44">
                  <w:pPr>
                    <w:jc w:val="right"/>
                    <w:rPr>
                      <w:szCs w:val="22"/>
                    </w:rPr>
                  </w:pPr>
                  <w:r w:rsidRPr="00385F34">
                    <w:rPr>
                      <w:szCs w:val="22"/>
                    </w:rPr>
                    <w:t>320,000</w:t>
                  </w:r>
                </w:p>
              </w:tc>
              <w:tc>
                <w:tcPr>
                  <w:tcW w:w="1251" w:type="pct"/>
                  <w:tcBorders>
                    <w:bottom w:val="single" w:sz="4" w:space="0" w:color="auto"/>
                  </w:tcBorders>
                </w:tcPr>
                <w:p w14:paraId="0B8DD998" w14:textId="77777777" w:rsidR="00B55130" w:rsidRPr="00385F34" w:rsidRDefault="00B55130" w:rsidP="004A4F44">
                  <w:pPr>
                    <w:rPr>
                      <w:szCs w:val="22"/>
                    </w:rPr>
                  </w:pPr>
                  <w:r w:rsidRPr="00385F34">
                    <w:rPr>
                      <w:szCs w:val="22"/>
                    </w:rPr>
                    <w:t>Dec. 31</w:t>
                  </w:r>
                </w:p>
              </w:tc>
            </w:tr>
            <w:tr w:rsidR="00B55130" w:rsidRPr="00385F34" w14:paraId="757C0E94" w14:textId="77777777" w:rsidTr="004A4F44">
              <w:tc>
                <w:tcPr>
                  <w:tcW w:w="1249" w:type="pct"/>
                  <w:tcBorders>
                    <w:top w:val="single" w:sz="4" w:space="0" w:color="auto"/>
                    <w:bottom w:val="single" w:sz="4" w:space="0" w:color="auto"/>
                  </w:tcBorders>
                </w:tcPr>
                <w:p w14:paraId="6C6520B9" w14:textId="77777777" w:rsidR="00B55130" w:rsidRPr="00385F34" w:rsidRDefault="00B55130" w:rsidP="004A4F44">
                  <w:pPr>
                    <w:rPr>
                      <w:szCs w:val="22"/>
                    </w:rPr>
                  </w:pPr>
                </w:p>
              </w:tc>
              <w:tc>
                <w:tcPr>
                  <w:tcW w:w="1251" w:type="pct"/>
                  <w:tcBorders>
                    <w:top w:val="single" w:sz="4" w:space="0" w:color="auto"/>
                    <w:bottom w:val="single" w:sz="4" w:space="0" w:color="auto"/>
                    <w:right w:val="single" w:sz="4" w:space="0" w:color="auto"/>
                  </w:tcBorders>
                </w:tcPr>
                <w:p w14:paraId="7EA550A4" w14:textId="77777777" w:rsidR="00B55130" w:rsidRPr="00385F34" w:rsidRDefault="00B55130" w:rsidP="004A4F44">
                  <w:pPr>
                    <w:jc w:val="right"/>
                    <w:rPr>
                      <w:szCs w:val="22"/>
                    </w:rPr>
                  </w:pPr>
                </w:p>
              </w:tc>
              <w:tc>
                <w:tcPr>
                  <w:tcW w:w="1249" w:type="pct"/>
                  <w:tcBorders>
                    <w:top w:val="single" w:sz="4" w:space="0" w:color="auto"/>
                    <w:left w:val="single" w:sz="4" w:space="0" w:color="auto"/>
                    <w:bottom w:val="single" w:sz="4" w:space="0" w:color="auto"/>
                  </w:tcBorders>
                </w:tcPr>
                <w:p w14:paraId="27139219" w14:textId="77777777" w:rsidR="00B55130" w:rsidRPr="00385F34" w:rsidRDefault="00B55130" w:rsidP="004A4F44">
                  <w:pPr>
                    <w:jc w:val="right"/>
                    <w:rPr>
                      <w:szCs w:val="22"/>
                    </w:rPr>
                  </w:pPr>
                  <w:r>
                    <w:rPr>
                      <w:szCs w:val="22"/>
                    </w:rPr>
                    <w:t>320,000</w:t>
                  </w:r>
                </w:p>
              </w:tc>
              <w:tc>
                <w:tcPr>
                  <w:tcW w:w="1251" w:type="pct"/>
                  <w:tcBorders>
                    <w:top w:val="single" w:sz="4" w:space="0" w:color="auto"/>
                    <w:bottom w:val="single" w:sz="4" w:space="0" w:color="auto"/>
                  </w:tcBorders>
                </w:tcPr>
                <w:p w14:paraId="34D89FED" w14:textId="77777777" w:rsidR="00B55130" w:rsidRPr="00385F34" w:rsidRDefault="00B55130" w:rsidP="004A4F44">
                  <w:pPr>
                    <w:rPr>
                      <w:szCs w:val="22"/>
                    </w:rPr>
                  </w:pPr>
                </w:p>
              </w:tc>
            </w:tr>
          </w:tbl>
          <w:p w14:paraId="3348288C" w14:textId="77777777" w:rsidR="00B55130" w:rsidRPr="00385F34" w:rsidRDefault="00B55130" w:rsidP="004A4F44">
            <w:pPr>
              <w:jc w:val="center"/>
              <w:rPr>
                <w:szCs w:val="22"/>
              </w:rPr>
            </w:pPr>
          </w:p>
        </w:tc>
      </w:tr>
    </w:tbl>
    <w:p w14:paraId="591F7E7B" w14:textId="77777777" w:rsidR="00B55130" w:rsidRPr="00B11EDB" w:rsidRDefault="00B55130" w:rsidP="00B55130">
      <w:pPr>
        <w:rPr>
          <w:szCs w:val="22"/>
        </w:rPr>
      </w:pPr>
    </w:p>
    <w:p w14:paraId="28440F20" w14:textId="77777777" w:rsidR="00B55130" w:rsidRPr="00B11EDB" w:rsidRDefault="00B55130" w:rsidP="00B55130">
      <w:pPr>
        <w:numPr>
          <w:ilvl w:val="0"/>
          <w:numId w:val="6"/>
        </w:numPr>
        <w:rPr>
          <w:szCs w:val="22"/>
        </w:rPr>
      </w:pPr>
      <w:r>
        <w:rPr>
          <w:szCs w:val="22"/>
        </w:rPr>
        <w:t xml:space="preserve">On December 31, </w:t>
      </w:r>
      <w:r w:rsidR="003E2FF5">
        <w:rPr>
          <w:szCs w:val="22"/>
        </w:rPr>
        <w:t>2016</w:t>
      </w:r>
      <w:r w:rsidRPr="00B11EDB">
        <w:rPr>
          <w:szCs w:val="22"/>
        </w:rPr>
        <w:t xml:space="preserve">, Band Corp. declared and paid $500,000 in dividends. </w:t>
      </w:r>
      <w:r w:rsidRPr="00D50B8D">
        <w:rPr>
          <w:szCs w:val="22"/>
        </w:rPr>
        <w:t>Prepare the journal entr</w:t>
      </w:r>
      <w:r>
        <w:rPr>
          <w:szCs w:val="22"/>
        </w:rPr>
        <w:t>y</w:t>
      </w:r>
      <w:r w:rsidRPr="00D50B8D">
        <w:rPr>
          <w:szCs w:val="22"/>
        </w:rPr>
        <w:t xml:space="preserve"> required to record </w:t>
      </w:r>
      <w:r>
        <w:rPr>
          <w:szCs w:val="22"/>
        </w:rPr>
        <w:t xml:space="preserve">this </w:t>
      </w:r>
      <w:r w:rsidRPr="00D50B8D">
        <w:rPr>
          <w:szCs w:val="22"/>
        </w:rPr>
        <w:t>transaction</w:t>
      </w:r>
      <w:r>
        <w:rPr>
          <w:szCs w:val="22"/>
        </w:rPr>
        <w:t xml:space="preserve"> and update the appropriate T-accounts</w:t>
      </w:r>
      <w:r w:rsidRPr="00D50B8D">
        <w:rPr>
          <w:szCs w:val="22"/>
        </w:rPr>
        <w:t>:</w:t>
      </w:r>
    </w:p>
    <w:p w14:paraId="5604FB51" w14:textId="77777777" w:rsidR="00B55130" w:rsidRPr="00B11EDB" w:rsidRDefault="00B55130" w:rsidP="00B55130">
      <w:pPr>
        <w:rPr>
          <w:szCs w:val="22"/>
        </w:rPr>
      </w:pPr>
    </w:p>
    <w:tbl>
      <w:tblPr>
        <w:tblW w:w="5061" w:type="pct"/>
        <w:tblLook w:val="01E0" w:firstRow="1" w:lastRow="1" w:firstColumn="1" w:lastColumn="1" w:noHBand="0" w:noVBand="0"/>
      </w:tblPr>
      <w:tblGrid>
        <w:gridCol w:w="4846"/>
        <w:gridCol w:w="4847"/>
      </w:tblGrid>
      <w:tr w:rsidR="00B55130" w:rsidRPr="00B11EDB" w14:paraId="4C7F7C1F" w14:textId="77777777" w:rsidTr="004A4F44">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55130" w:rsidRPr="00B11EDB" w14:paraId="12895492" w14:textId="77777777" w:rsidTr="004A4F44">
              <w:tc>
                <w:tcPr>
                  <w:tcW w:w="679" w:type="pct"/>
                  <w:tcBorders>
                    <w:top w:val="single" w:sz="4" w:space="0" w:color="auto"/>
                    <w:left w:val="single" w:sz="4" w:space="0" w:color="auto"/>
                    <w:bottom w:val="single" w:sz="4" w:space="0" w:color="auto"/>
                    <w:right w:val="single" w:sz="4" w:space="0" w:color="auto"/>
                  </w:tcBorders>
                </w:tcPr>
                <w:p w14:paraId="182A3136" w14:textId="77777777" w:rsidR="00B55130" w:rsidRPr="00B11EDB" w:rsidRDefault="00B55130" w:rsidP="004A4F44">
                  <w:pPr>
                    <w:jc w:val="center"/>
                    <w:rPr>
                      <w:szCs w:val="22"/>
                    </w:rPr>
                  </w:pPr>
                  <w:r w:rsidRPr="00B11EDB">
                    <w:rPr>
                      <w:szCs w:val="22"/>
                    </w:rPr>
                    <w:t>Dec. 31</w:t>
                  </w:r>
                </w:p>
              </w:tc>
              <w:tc>
                <w:tcPr>
                  <w:tcW w:w="2675" w:type="pct"/>
                  <w:tcBorders>
                    <w:top w:val="single" w:sz="4" w:space="0" w:color="auto"/>
                    <w:left w:val="single" w:sz="4" w:space="0" w:color="auto"/>
                    <w:bottom w:val="single" w:sz="4" w:space="0" w:color="auto"/>
                    <w:right w:val="single" w:sz="4" w:space="0" w:color="auto"/>
                  </w:tcBorders>
                </w:tcPr>
                <w:p w14:paraId="25AEB5D7" w14:textId="77777777" w:rsidR="00B55130" w:rsidRPr="00B11EDB" w:rsidRDefault="00B55130" w:rsidP="004A4F44">
                  <w:pPr>
                    <w:rPr>
                      <w:szCs w:val="22"/>
                    </w:rPr>
                  </w:pPr>
                  <w:r w:rsidRPr="00B11EDB">
                    <w:rPr>
                      <w:szCs w:val="22"/>
                    </w:rPr>
                    <w:t>Cash (+A)</w:t>
                  </w:r>
                </w:p>
              </w:tc>
              <w:tc>
                <w:tcPr>
                  <w:tcW w:w="823" w:type="pct"/>
                  <w:tcBorders>
                    <w:top w:val="single" w:sz="4" w:space="0" w:color="auto"/>
                    <w:left w:val="single" w:sz="4" w:space="0" w:color="auto"/>
                    <w:bottom w:val="single" w:sz="4" w:space="0" w:color="auto"/>
                    <w:right w:val="single" w:sz="4" w:space="0" w:color="auto"/>
                  </w:tcBorders>
                </w:tcPr>
                <w:p w14:paraId="3A82CF0D" w14:textId="77777777" w:rsidR="00B55130" w:rsidRPr="00B11EDB" w:rsidRDefault="00B55130" w:rsidP="00580AF9">
                  <w:pPr>
                    <w:jc w:val="right"/>
                    <w:rPr>
                      <w:szCs w:val="22"/>
                    </w:rPr>
                  </w:pPr>
                  <w:r w:rsidRPr="00B11EDB">
                    <w:rPr>
                      <w:szCs w:val="22"/>
                    </w:rPr>
                    <w:t>200,000</w:t>
                  </w:r>
                </w:p>
              </w:tc>
              <w:tc>
                <w:tcPr>
                  <w:tcW w:w="823" w:type="pct"/>
                  <w:tcBorders>
                    <w:top w:val="single" w:sz="4" w:space="0" w:color="auto"/>
                    <w:left w:val="single" w:sz="4" w:space="0" w:color="auto"/>
                    <w:bottom w:val="single" w:sz="4" w:space="0" w:color="auto"/>
                    <w:right w:val="single" w:sz="4" w:space="0" w:color="auto"/>
                  </w:tcBorders>
                </w:tcPr>
                <w:p w14:paraId="474DE650" w14:textId="77777777" w:rsidR="00B55130" w:rsidRPr="00B11EDB" w:rsidRDefault="00B55130" w:rsidP="00580AF9">
                  <w:pPr>
                    <w:jc w:val="right"/>
                    <w:rPr>
                      <w:szCs w:val="22"/>
                    </w:rPr>
                  </w:pPr>
                </w:p>
              </w:tc>
            </w:tr>
            <w:tr w:rsidR="00B55130" w:rsidRPr="00B11EDB" w14:paraId="01950943" w14:textId="77777777" w:rsidTr="004A4F44">
              <w:tc>
                <w:tcPr>
                  <w:tcW w:w="679" w:type="pct"/>
                  <w:tcBorders>
                    <w:top w:val="single" w:sz="4" w:space="0" w:color="auto"/>
                  </w:tcBorders>
                </w:tcPr>
                <w:p w14:paraId="397E1FC9" w14:textId="77777777" w:rsidR="00B55130" w:rsidRPr="00B11EDB" w:rsidRDefault="00B55130" w:rsidP="004A4F44">
                  <w:pPr>
                    <w:jc w:val="center"/>
                    <w:rPr>
                      <w:szCs w:val="22"/>
                    </w:rPr>
                  </w:pPr>
                </w:p>
              </w:tc>
              <w:tc>
                <w:tcPr>
                  <w:tcW w:w="2675" w:type="pct"/>
                  <w:tcBorders>
                    <w:top w:val="single" w:sz="4" w:space="0" w:color="auto"/>
                  </w:tcBorders>
                </w:tcPr>
                <w:p w14:paraId="36962515" w14:textId="77777777" w:rsidR="00B55130" w:rsidRPr="00B11EDB" w:rsidRDefault="00B55130" w:rsidP="004A4F44">
                  <w:pPr>
                    <w:rPr>
                      <w:szCs w:val="22"/>
                    </w:rPr>
                  </w:pPr>
                  <w:r w:rsidRPr="00B11EDB">
                    <w:rPr>
                      <w:szCs w:val="22"/>
                    </w:rPr>
                    <w:t xml:space="preserve">          Investment</w:t>
                  </w:r>
                  <w:r>
                    <w:rPr>
                      <w:szCs w:val="22"/>
                    </w:rPr>
                    <w:t>s</w:t>
                  </w:r>
                  <w:r w:rsidRPr="00B11EDB">
                    <w:rPr>
                      <w:szCs w:val="22"/>
                    </w:rPr>
                    <w:t xml:space="preserve"> </w:t>
                  </w:r>
                  <w:r w:rsidR="00580AF9">
                    <w:rPr>
                      <w:szCs w:val="22"/>
                    </w:rPr>
                    <w:t xml:space="preserve">in Affiliates </w:t>
                  </w:r>
                  <w:r w:rsidRPr="00B11EDB">
                    <w:rPr>
                      <w:szCs w:val="22"/>
                    </w:rPr>
                    <w:t>(-A)</w:t>
                  </w:r>
                </w:p>
              </w:tc>
              <w:tc>
                <w:tcPr>
                  <w:tcW w:w="823" w:type="pct"/>
                  <w:tcBorders>
                    <w:top w:val="single" w:sz="4" w:space="0" w:color="auto"/>
                  </w:tcBorders>
                </w:tcPr>
                <w:p w14:paraId="39195FE9" w14:textId="77777777" w:rsidR="00B55130" w:rsidRPr="00B11EDB" w:rsidRDefault="00B55130" w:rsidP="00580AF9">
                  <w:pPr>
                    <w:jc w:val="right"/>
                    <w:rPr>
                      <w:szCs w:val="22"/>
                    </w:rPr>
                  </w:pPr>
                </w:p>
              </w:tc>
              <w:tc>
                <w:tcPr>
                  <w:tcW w:w="823" w:type="pct"/>
                  <w:tcBorders>
                    <w:top w:val="single" w:sz="4" w:space="0" w:color="auto"/>
                  </w:tcBorders>
                </w:tcPr>
                <w:p w14:paraId="1D8139D9" w14:textId="77777777" w:rsidR="00B55130" w:rsidRPr="00B11EDB" w:rsidRDefault="00B55130" w:rsidP="00580AF9">
                  <w:pPr>
                    <w:jc w:val="right"/>
                    <w:rPr>
                      <w:szCs w:val="22"/>
                    </w:rPr>
                  </w:pPr>
                  <w:r w:rsidRPr="00B11EDB">
                    <w:rPr>
                      <w:szCs w:val="22"/>
                    </w:rPr>
                    <w:t>200,000</w:t>
                  </w:r>
                </w:p>
              </w:tc>
            </w:tr>
          </w:tbl>
          <w:p w14:paraId="4D90F122" w14:textId="77777777" w:rsidR="00B55130" w:rsidRPr="00B11EDB" w:rsidRDefault="00B55130" w:rsidP="004A4F44">
            <w:pPr>
              <w:rPr>
                <w:szCs w:val="22"/>
              </w:rPr>
            </w:pPr>
          </w:p>
        </w:tc>
      </w:tr>
      <w:tr w:rsidR="00B55130" w:rsidRPr="00B11EDB" w14:paraId="72487083" w14:textId="77777777" w:rsidTr="004A4F44">
        <w:trPr>
          <w:trHeight w:val="360"/>
        </w:trPr>
        <w:tc>
          <w:tcPr>
            <w:tcW w:w="2500" w:type="pct"/>
            <w:vAlign w:val="center"/>
          </w:tcPr>
          <w:p w14:paraId="51C97D3D" w14:textId="0ECD040B" w:rsidR="00B55130" w:rsidRPr="00B11EDB" w:rsidRDefault="00B55130" w:rsidP="004A4F44">
            <w:pPr>
              <w:rPr>
                <w:szCs w:val="22"/>
              </w:rPr>
            </w:pPr>
            <w:r w:rsidRPr="00B11EDB">
              <w:rPr>
                <w:szCs w:val="22"/>
              </w:rPr>
              <w:t xml:space="preserve">$500,000 </w:t>
            </w:r>
            <w:r w:rsidR="00987946">
              <w:rPr>
                <w:szCs w:val="22"/>
              </w:rPr>
              <w:t>×</w:t>
            </w:r>
            <w:r w:rsidRPr="00B11EDB">
              <w:rPr>
                <w:szCs w:val="22"/>
              </w:rPr>
              <w:t xml:space="preserve"> 40% = $200,000</w:t>
            </w:r>
          </w:p>
        </w:tc>
        <w:tc>
          <w:tcPr>
            <w:tcW w:w="2500" w:type="pct"/>
          </w:tcPr>
          <w:p w14:paraId="39D66E0B" w14:textId="77777777" w:rsidR="00B55130" w:rsidRPr="00B11EDB" w:rsidRDefault="00B55130" w:rsidP="004A4F44">
            <w:pPr>
              <w:jc w:val="center"/>
              <w:rPr>
                <w:szCs w:val="22"/>
              </w:rPr>
            </w:pPr>
          </w:p>
        </w:tc>
      </w:tr>
      <w:tr w:rsidR="00B55130" w:rsidRPr="00B11EDB" w14:paraId="2678BE6D" w14:textId="77777777" w:rsidTr="004A4F44">
        <w:trPr>
          <w:trHeight w:val="360"/>
        </w:trPr>
        <w:tc>
          <w:tcPr>
            <w:tcW w:w="2500" w:type="pct"/>
          </w:tcPr>
          <w:p w14:paraId="60114D98" w14:textId="77777777" w:rsidR="00B55130" w:rsidRPr="00385F34" w:rsidRDefault="00B55130" w:rsidP="004A4F44">
            <w:pPr>
              <w:jc w:val="center"/>
              <w:rPr>
                <w:szCs w:val="22"/>
              </w:rPr>
            </w:pPr>
            <w:r w:rsidRPr="00385F34">
              <w:rPr>
                <w:szCs w:val="22"/>
              </w:rPr>
              <w:t xml:space="preserve">+ Investments </w:t>
            </w:r>
            <w:r w:rsidR="00580AF9">
              <w:rPr>
                <w:szCs w:val="22"/>
              </w:rPr>
              <w:t xml:space="preserve">in Affiliates </w:t>
            </w:r>
            <w:r w:rsidRPr="00385F34">
              <w:rPr>
                <w:szCs w:val="22"/>
              </w:rPr>
              <w:t>(A) –</w:t>
            </w:r>
          </w:p>
          <w:tbl>
            <w:tblPr>
              <w:tblW w:w="5000" w:type="pct"/>
              <w:tblLook w:val="01E0" w:firstRow="1" w:lastRow="1" w:firstColumn="1" w:lastColumn="1" w:noHBand="0" w:noVBand="0"/>
            </w:tblPr>
            <w:tblGrid>
              <w:gridCol w:w="1157"/>
              <w:gridCol w:w="1158"/>
              <w:gridCol w:w="1157"/>
              <w:gridCol w:w="1158"/>
            </w:tblGrid>
            <w:tr w:rsidR="00B55130" w:rsidRPr="00385F34" w14:paraId="58B4D66B" w14:textId="77777777" w:rsidTr="004A4F44">
              <w:tc>
                <w:tcPr>
                  <w:tcW w:w="1249" w:type="pct"/>
                  <w:tcBorders>
                    <w:top w:val="single" w:sz="4" w:space="0" w:color="auto"/>
                  </w:tcBorders>
                </w:tcPr>
                <w:p w14:paraId="12DAB1BD" w14:textId="77777777" w:rsidR="00B55130" w:rsidRPr="00385F34" w:rsidRDefault="00B55130" w:rsidP="004A4F44">
                  <w:pPr>
                    <w:rPr>
                      <w:szCs w:val="22"/>
                    </w:rPr>
                  </w:pPr>
                  <w:r w:rsidRPr="00385F34">
                    <w:rPr>
                      <w:szCs w:val="22"/>
                    </w:rPr>
                    <w:t>Jan. 1</w:t>
                  </w:r>
                </w:p>
              </w:tc>
              <w:tc>
                <w:tcPr>
                  <w:tcW w:w="1251" w:type="pct"/>
                  <w:tcBorders>
                    <w:top w:val="single" w:sz="4" w:space="0" w:color="auto"/>
                    <w:right w:val="single" w:sz="4" w:space="0" w:color="auto"/>
                  </w:tcBorders>
                </w:tcPr>
                <w:p w14:paraId="6AE15A40" w14:textId="77777777" w:rsidR="00B55130" w:rsidRPr="00385F34" w:rsidRDefault="00B55130" w:rsidP="004A4F44">
                  <w:pPr>
                    <w:jc w:val="right"/>
                    <w:rPr>
                      <w:szCs w:val="22"/>
                    </w:rPr>
                  </w:pPr>
                  <w:r w:rsidRPr="00385F34">
                    <w:rPr>
                      <w:szCs w:val="22"/>
                    </w:rPr>
                    <w:t>0</w:t>
                  </w:r>
                </w:p>
              </w:tc>
              <w:tc>
                <w:tcPr>
                  <w:tcW w:w="1249" w:type="pct"/>
                  <w:tcBorders>
                    <w:top w:val="single" w:sz="4" w:space="0" w:color="auto"/>
                    <w:left w:val="single" w:sz="4" w:space="0" w:color="auto"/>
                  </w:tcBorders>
                </w:tcPr>
                <w:p w14:paraId="62504B19" w14:textId="77777777" w:rsidR="00B55130" w:rsidRPr="00385F34" w:rsidRDefault="00B55130" w:rsidP="004A4F44">
                  <w:pPr>
                    <w:rPr>
                      <w:szCs w:val="22"/>
                    </w:rPr>
                  </w:pPr>
                </w:p>
              </w:tc>
              <w:tc>
                <w:tcPr>
                  <w:tcW w:w="1251" w:type="pct"/>
                  <w:tcBorders>
                    <w:top w:val="single" w:sz="4" w:space="0" w:color="auto"/>
                  </w:tcBorders>
                </w:tcPr>
                <w:p w14:paraId="3D5DF60B" w14:textId="77777777" w:rsidR="00B55130" w:rsidRPr="00385F34" w:rsidRDefault="00B55130" w:rsidP="004A4F44">
                  <w:pPr>
                    <w:rPr>
                      <w:szCs w:val="22"/>
                    </w:rPr>
                  </w:pPr>
                </w:p>
              </w:tc>
            </w:tr>
            <w:tr w:rsidR="00B55130" w:rsidRPr="00385F34" w14:paraId="6D9E9C62" w14:textId="77777777" w:rsidTr="004A4F44">
              <w:tc>
                <w:tcPr>
                  <w:tcW w:w="1249" w:type="pct"/>
                </w:tcPr>
                <w:p w14:paraId="2C929938" w14:textId="77777777" w:rsidR="00B55130" w:rsidRPr="00385F34" w:rsidRDefault="00B55130" w:rsidP="004A4F44">
                  <w:pPr>
                    <w:rPr>
                      <w:szCs w:val="22"/>
                    </w:rPr>
                  </w:pPr>
                  <w:r w:rsidRPr="00385F34">
                    <w:rPr>
                      <w:szCs w:val="22"/>
                    </w:rPr>
                    <w:t>Jan. 2</w:t>
                  </w:r>
                </w:p>
              </w:tc>
              <w:tc>
                <w:tcPr>
                  <w:tcW w:w="1251" w:type="pct"/>
                  <w:tcBorders>
                    <w:right w:val="single" w:sz="4" w:space="0" w:color="auto"/>
                  </w:tcBorders>
                </w:tcPr>
                <w:p w14:paraId="0F0CC4BA" w14:textId="77777777" w:rsidR="00B55130" w:rsidRPr="00385F34" w:rsidRDefault="00B55130" w:rsidP="004A4F44">
                  <w:pPr>
                    <w:jc w:val="right"/>
                    <w:rPr>
                      <w:szCs w:val="22"/>
                    </w:rPr>
                  </w:pPr>
                  <w:r w:rsidRPr="00385F34">
                    <w:rPr>
                      <w:szCs w:val="22"/>
                    </w:rPr>
                    <w:t>5,000,000</w:t>
                  </w:r>
                </w:p>
              </w:tc>
              <w:tc>
                <w:tcPr>
                  <w:tcW w:w="1249" w:type="pct"/>
                  <w:tcBorders>
                    <w:left w:val="single" w:sz="4" w:space="0" w:color="auto"/>
                  </w:tcBorders>
                </w:tcPr>
                <w:p w14:paraId="77E3BCB4" w14:textId="77777777" w:rsidR="00B55130" w:rsidRPr="00385F34" w:rsidRDefault="00B55130" w:rsidP="004A4F44">
                  <w:pPr>
                    <w:jc w:val="right"/>
                    <w:rPr>
                      <w:szCs w:val="22"/>
                    </w:rPr>
                  </w:pPr>
                </w:p>
              </w:tc>
              <w:tc>
                <w:tcPr>
                  <w:tcW w:w="1251" w:type="pct"/>
                </w:tcPr>
                <w:p w14:paraId="76CB3AE0" w14:textId="77777777" w:rsidR="00B55130" w:rsidRPr="00385F34" w:rsidRDefault="00B55130" w:rsidP="004A4F44">
                  <w:pPr>
                    <w:rPr>
                      <w:szCs w:val="22"/>
                    </w:rPr>
                  </w:pPr>
                </w:p>
              </w:tc>
            </w:tr>
            <w:tr w:rsidR="00B55130" w:rsidRPr="00385F34" w14:paraId="6DCC8F76" w14:textId="77777777" w:rsidTr="004A4F44">
              <w:tc>
                <w:tcPr>
                  <w:tcW w:w="1249" w:type="pct"/>
                  <w:tcBorders>
                    <w:bottom w:val="single" w:sz="4" w:space="0" w:color="auto"/>
                  </w:tcBorders>
                </w:tcPr>
                <w:p w14:paraId="78E242ED" w14:textId="77777777" w:rsidR="00B55130" w:rsidRPr="00385F34" w:rsidRDefault="00B55130" w:rsidP="004A4F44">
                  <w:pPr>
                    <w:rPr>
                      <w:szCs w:val="22"/>
                    </w:rPr>
                  </w:pPr>
                  <w:r w:rsidRPr="00385F34">
                    <w:rPr>
                      <w:szCs w:val="22"/>
                    </w:rPr>
                    <w:t>Dec. 31</w:t>
                  </w:r>
                </w:p>
              </w:tc>
              <w:tc>
                <w:tcPr>
                  <w:tcW w:w="1251" w:type="pct"/>
                  <w:tcBorders>
                    <w:bottom w:val="single" w:sz="4" w:space="0" w:color="auto"/>
                    <w:right w:val="single" w:sz="4" w:space="0" w:color="auto"/>
                  </w:tcBorders>
                </w:tcPr>
                <w:p w14:paraId="1B2E6A85" w14:textId="77777777" w:rsidR="00B55130" w:rsidRPr="00385F34" w:rsidRDefault="00B55130" w:rsidP="004A4F44">
                  <w:pPr>
                    <w:jc w:val="right"/>
                    <w:rPr>
                      <w:szCs w:val="22"/>
                    </w:rPr>
                  </w:pPr>
                  <w:r w:rsidRPr="00385F34">
                    <w:rPr>
                      <w:szCs w:val="22"/>
                    </w:rPr>
                    <w:t>320,000</w:t>
                  </w:r>
                </w:p>
              </w:tc>
              <w:tc>
                <w:tcPr>
                  <w:tcW w:w="1249" w:type="pct"/>
                  <w:tcBorders>
                    <w:left w:val="single" w:sz="4" w:space="0" w:color="auto"/>
                    <w:bottom w:val="single" w:sz="4" w:space="0" w:color="auto"/>
                  </w:tcBorders>
                </w:tcPr>
                <w:p w14:paraId="5EB943DC" w14:textId="77777777" w:rsidR="00B55130" w:rsidRPr="00385F34" w:rsidRDefault="00B55130" w:rsidP="004A4F44">
                  <w:pPr>
                    <w:jc w:val="right"/>
                    <w:rPr>
                      <w:szCs w:val="22"/>
                    </w:rPr>
                  </w:pPr>
                  <w:r w:rsidRPr="00385F34">
                    <w:rPr>
                      <w:szCs w:val="22"/>
                    </w:rPr>
                    <w:t>200,000</w:t>
                  </w:r>
                </w:p>
              </w:tc>
              <w:tc>
                <w:tcPr>
                  <w:tcW w:w="1251" w:type="pct"/>
                  <w:tcBorders>
                    <w:bottom w:val="single" w:sz="4" w:space="0" w:color="auto"/>
                  </w:tcBorders>
                </w:tcPr>
                <w:p w14:paraId="046D3D12" w14:textId="77777777" w:rsidR="00B55130" w:rsidRPr="00385F34" w:rsidRDefault="00B55130" w:rsidP="004A4F44">
                  <w:pPr>
                    <w:rPr>
                      <w:szCs w:val="22"/>
                    </w:rPr>
                  </w:pPr>
                  <w:r w:rsidRPr="00385F34">
                    <w:rPr>
                      <w:szCs w:val="22"/>
                    </w:rPr>
                    <w:t>Dec. 31</w:t>
                  </w:r>
                </w:p>
              </w:tc>
            </w:tr>
            <w:tr w:rsidR="00B55130" w:rsidRPr="00385F34" w14:paraId="27E69CF7" w14:textId="77777777" w:rsidTr="004A4F44">
              <w:tc>
                <w:tcPr>
                  <w:tcW w:w="1249" w:type="pct"/>
                  <w:tcBorders>
                    <w:top w:val="single" w:sz="4" w:space="0" w:color="auto"/>
                    <w:bottom w:val="single" w:sz="4" w:space="0" w:color="auto"/>
                  </w:tcBorders>
                </w:tcPr>
                <w:p w14:paraId="5BA89D59" w14:textId="77777777" w:rsidR="00B55130" w:rsidRPr="00385F34" w:rsidRDefault="00B55130" w:rsidP="004A4F44">
                  <w:pPr>
                    <w:rPr>
                      <w:szCs w:val="22"/>
                    </w:rPr>
                  </w:pPr>
                  <w:r w:rsidRPr="00385F34">
                    <w:rPr>
                      <w:szCs w:val="22"/>
                    </w:rPr>
                    <w:t>End Bal</w:t>
                  </w:r>
                </w:p>
              </w:tc>
              <w:tc>
                <w:tcPr>
                  <w:tcW w:w="1251" w:type="pct"/>
                  <w:tcBorders>
                    <w:top w:val="single" w:sz="4" w:space="0" w:color="auto"/>
                    <w:bottom w:val="single" w:sz="4" w:space="0" w:color="auto"/>
                    <w:right w:val="single" w:sz="4" w:space="0" w:color="auto"/>
                  </w:tcBorders>
                </w:tcPr>
                <w:p w14:paraId="6EA9465B" w14:textId="77777777" w:rsidR="00B55130" w:rsidRPr="00385F34" w:rsidRDefault="00B55130" w:rsidP="004A4F44">
                  <w:pPr>
                    <w:jc w:val="right"/>
                    <w:rPr>
                      <w:szCs w:val="22"/>
                    </w:rPr>
                  </w:pPr>
                  <w:r w:rsidRPr="00385F34">
                    <w:rPr>
                      <w:szCs w:val="22"/>
                    </w:rPr>
                    <w:t>5,120,000</w:t>
                  </w:r>
                </w:p>
              </w:tc>
              <w:tc>
                <w:tcPr>
                  <w:tcW w:w="1249" w:type="pct"/>
                  <w:tcBorders>
                    <w:top w:val="single" w:sz="4" w:space="0" w:color="auto"/>
                    <w:left w:val="single" w:sz="4" w:space="0" w:color="auto"/>
                    <w:bottom w:val="single" w:sz="4" w:space="0" w:color="auto"/>
                  </w:tcBorders>
                </w:tcPr>
                <w:p w14:paraId="6EFD07E4" w14:textId="77777777" w:rsidR="00B55130" w:rsidRPr="00385F34" w:rsidRDefault="00B55130" w:rsidP="004A4F44">
                  <w:pPr>
                    <w:jc w:val="right"/>
                    <w:rPr>
                      <w:szCs w:val="22"/>
                    </w:rPr>
                  </w:pPr>
                </w:p>
              </w:tc>
              <w:tc>
                <w:tcPr>
                  <w:tcW w:w="1251" w:type="pct"/>
                  <w:tcBorders>
                    <w:top w:val="single" w:sz="4" w:space="0" w:color="auto"/>
                    <w:bottom w:val="single" w:sz="4" w:space="0" w:color="auto"/>
                  </w:tcBorders>
                </w:tcPr>
                <w:p w14:paraId="7C24B953" w14:textId="77777777" w:rsidR="00B55130" w:rsidRPr="00385F34" w:rsidRDefault="00B55130" w:rsidP="004A4F44">
                  <w:pPr>
                    <w:rPr>
                      <w:szCs w:val="22"/>
                    </w:rPr>
                  </w:pPr>
                </w:p>
              </w:tc>
            </w:tr>
          </w:tbl>
          <w:p w14:paraId="5520744A" w14:textId="77777777" w:rsidR="00B55130" w:rsidRPr="00385F34" w:rsidRDefault="00B55130" w:rsidP="004A4F44">
            <w:pPr>
              <w:jc w:val="center"/>
              <w:rPr>
                <w:szCs w:val="22"/>
              </w:rPr>
            </w:pPr>
          </w:p>
        </w:tc>
        <w:tc>
          <w:tcPr>
            <w:tcW w:w="2500" w:type="pct"/>
          </w:tcPr>
          <w:p w14:paraId="591A1C70" w14:textId="77777777" w:rsidR="00B55130" w:rsidRPr="00385F34" w:rsidRDefault="00D258A8" w:rsidP="004A4F44">
            <w:pPr>
              <w:jc w:val="center"/>
              <w:rPr>
                <w:szCs w:val="22"/>
              </w:rPr>
            </w:pPr>
            <w:r>
              <w:rPr>
                <w:szCs w:val="22"/>
              </w:rPr>
              <w:t xml:space="preserve">+ Cash (A) </w:t>
            </w:r>
            <w:r w:rsidRPr="00385F34">
              <w:rPr>
                <w:szCs w:val="22"/>
              </w:rPr>
              <w:t>–</w:t>
            </w:r>
          </w:p>
          <w:tbl>
            <w:tblPr>
              <w:tblW w:w="5000" w:type="pct"/>
              <w:tblLook w:val="01E0" w:firstRow="1" w:lastRow="1" w:firstColumn="1" w:lastColumn="1" w:noHBand="0" w:noVBand="0"/>
            </w:tblPr>
            <w:tblGrid>
              <w:gridCol w:w="1141"/>
              <w:gridCol w:w="1206"/>
              <w:gridCol w:w="1141"/>
              <w:gridCol w:w="1143"/>
            </w:tblGrid>
            <w:tr w:rsidR="00B55130" w:rsidRPr="00385F34" w14:paraId="319ECB82" w14:textId="77777777" w:rsidTr="004A4F44">
              <w:tc>
                <w:tcPr>
                  <w:tcW w:w="1249" w:type="pct"/>
                  <w:tcBorders>
                    <w:top w:val="single" w:sz="4" w:space="0" w:color="auto"/>
                  </w:tcBorders>
                </w:tcPr>
                <w:p w14:paraId="59C1E18F" w14:textId="77777777" w:rsidR="00B55130" w:rsidRPr="00385F34" w:rsidRDefault="00B55130" w:rsidP="004A4F44">
                  <w:pPr>
                    <w:rPr>
                      <w:szCs w:val="22"/>
                    </w:rPr>
                  </w:pPr>
                  <w:r w:rsidRPr="00385F34">
                    <w:rPr>
                      <w:szCs w:val="22"/>
                    </w:rPr>
                    <w:t>Jan. 1</w:t>
                  </w:r>
                </w:p>
              </w:tc>
              <w:tc>
                <w:tcPr>
                  <w:tcW w:w="1251" w:type="pct"/>
                  <w:tcBorders>
                    <w:top w:val="single" w:sz="4" w:space="0" w:color="auto"/>
                    <w:right w:val="single" w:sz="4" w:space="0" w:color="auto"/>
                  </w:tcBorders>
                </w:tcPr>
                <w:p w14:paraId="7DF701DD" w14:textId="77777777" w:rsidR="00B55130" w:rsidRPr="00385F34" w:rsidRDefault="00B55130" w:rsidP="004A4F44">
                  <w:pPr>
                    <w:jc w:val="right"/>
                    <w:rPr>
                      <w:szCs w:val="22"/>
                    </w:rPr>
                  </w:pPr>
                  <w:r w:rsidRPr="00385F34">
                    <w:rPr>
                      <w:szCs w:val="22"/>
                    </w:rPr>
                    <w:t>10,000,000</w:t>
                  </w:r>
                </w:p>
              </w:tc>
              <w:tc>
                <w:tcPr>
                  <w:tcW w:w="1249" w:type="pct"/>
                  <w:tcBorders>
                    <w:top w:val="single" w:sz="4" w:space="0" w:color="auto"/>
                    <w:left w:val="single" w:sz="4" w:space="0" w:color="auto"/>
                  </w:tcBorders>
                </w:tcPr>
                <w:p w14:paraId="080F701A" w14:textId="77777777" w:rsidR="00B55130" w:rsidRPr="00385F34" w:rsidRDefault="00B55130" w:rsidP="004A4F44">
                  <w:pPr>
                    <w:jc w:val="right"/>
                    <w:rPr>
                      <w:szCs w:val="22"/>
                    </w:rPr>
                  </w:pPr>
                </w:p>
              </w:tc>
              <w:tc>
                <w:tcPr>
                  <w:tcW w:w="1251" w:type="pct"/>
                  <w:tcBorders>
                    <w:top w:val="single" w:sz="4" w:space="0" w:color="auto"/>
                  </w:tcBorders>
                </w:tcPr>
                <w:p w14:paraId="534C4FD0" w14:textId="77777777" w:rsidR="00B55130" w:rsidRPr="00385F34" w:rsidRDefault="00B55130" w:rsidP="004A4F44">
                  <w:pPr>
                    <w:rPr>
                      <w:szCs w:val="22"/>
                    </w:rPr>
                  </w:pPr>
                </w:p>
              </w:tc>
            </w:tr>
            <w:tr w:rsidR="00B55130" w:rsidRPr="00385F34" w14:paraId="7796F580" w14:textId="77777777" w:rsidTr="004A4F44">
              <w:tc>
                <w:tcPr>
                  <w:tcW w:w="1249" w:type="pct"/>
                  <w:tcBorders>
                    <w:bottom w:val="single" w:sz="4" w:space="0" w:color="auto"/>
                  </w:tcBorders>
                </w:tcPr>
                <w:p w14:paraId="33F2181D" w14:textId="77777777" w:rsidR="00B55130" w:rsidRPr="00385F34" w:rsidRDefault="00B55130" w:rsidP="004A4F44">
                  <w:pPr>
                    <w:rPr>
                      <w:szCs w:val="22"/>
                    </w:rPr>
                  </w:pPr>
                  <w:r w:rsidRPr="00385F34">
                    <w:rPr>
                      <w:szCs w:val="22"/>
                    </w:rPr>
                    <w:t>Dec. 31</w:t>
                  </w:r>
                </w:p>
              </w:tc>
              <w:tc>
                <w:tcPr>
                  <w:tcW w:w="1251" w:type="pct"/>
                  <w:tcBorders>
                    <w:bottom w:val="single" w:sz="4" w:space="0" w:color="auto"/>
                    <w:right w:val="single" w:sz="4" w:space="0" w:color="auto"/>
                  </w:tcBorders>
                </w:tcPr>
                <w:p w14:paraId="6993DADD" w14:textId="77777777" w:rsidR="00B55130" w:rsidRPr="00385F34" w:rsidRDefault="00B55130" w:rsidP="004A4F44">
                  <w:pPr>
                    <w:jc w:val="right"/>
                    <w:rPr>
                      <w:szCs w:val="22"/>
                    </w:rPr>
                  </w:pPr>
                  <w:r w:rsidRPr="00385F34">
                    <w:rPr>
                      <w:szCs w:val="22"/>
                    </w:rPr>
                    <w:t>200,000</w:t>
                  </w:r>
                </w:p>
              </w:tc>
              <w:tc>
                <w:tcPr>
                  <w:tcW w:w="1249" w:type="pct"/>
                  <w:tcBorders>
                    <w:left w:val="single" w:sz="4" w:space="0" w:color="auto"/>
                    <w:bottom w:val="single" w:sz="4" w:space="0" w:color="auto"/>
                  </w:tcBorders>
                </w:tcPr>
                <w:p w14:paraId="68403151" w14:textId="77777777" w:rsidR="00B55130" w:rsidRPr="00385F34" w:rsidRDefault="00B55130" w:rsidP="004A4F44">
                  <w:pPr>
                    <w:jc w:val="right"/>
                    <w:rPr>
                      <w:szCs w:val="22"/>
                    </w:rPr>
                  </w:pPr>
                  <w:r w:rsidRPr="00385F34">
                    <w:rPr>
                      <w:szCs w:val="22"/>
                    </w:rPr>
                    <w:t>5,000,000</w:t>
                  </w:r>
                </w:p>
              </w:tc>
              <w:tc>
                <w:tcPr>
                  <w:tcW w:w="1251" w:type="pct"/>
                  <w:tcBorders>
                    <w:bottom w:val="single" w:sz="4" w:space="0" w:color="auto"/>
                  </w:tcBorders>
                </w:tcPr>
                <w:p w14:paraId="01B0D2E3" w14:textId="77777777" w:rsidR="00B55130" w:rsidRPr="00385F34" w:rsidRDefault="00B55130" w:rsidP="004A4F44">
                  <w:pPr>
                    <w:rPr>
                      <w:szCs w:val="22"/>
                    </w:rPr>
                  </w:pPr>
                  <w:r w:rsidRPr="00385F34">
                    <w:rPr>
                      <w:szCs w:val="22"/>
                    </w:rPr>
                    <w:t>Jan. 2</w:t>
                  </w:r>
                </w:p>
              </w:tc>
            </w:tr>
            <w:tr w:rsidR="00B55130" w:rsidRPr="00385F34" w14:paraId="702B4324" w14:textId="77777777" w:rsidTr="004A4F44">
              <w:tc>
                <w:tcPr>
                  <w:tcW w:w="1249" w:type="pct"/>
                  <w:tcBorders>
                    <w:top w:val="single" w:sz="4" w:space="0" w:color="auto"/>
                    <w:bottom w:val="single" w:sz="4" w:space="0" w:color="auto"/>
                  </w:tcBorders>
                </w:tcPr>
                <w:p w14:paraId="755521B1" w14:textId="77777777" w:rsidR="00B55130" w:rsidRPr="00385F34" w:rsidRDefault="00B55130" w:rsidP="004A4F44">
                  <w:pPr>
                    <w:rPr>
                      <w:szCs w:val="22"/>
                    </w:rPr>
                  </w:pPr>
                  <w:r w:rsidRPr="00385F34">
                    <w:rPr>
                      <w:szCs w:val="22"/>
                    </w:rPr>
                    <w:t>End Bal</w:t>
                  </w:r>
                </w:p>
              </w:tc>
              <w:tc>
                <w:tcPr>
                  <w:tcW w:w="1251" w:type="pct"/>
                  <w:tcBorders>
                    <w:top w:val="single" w:sz="4" w:space="0" w:color="auto"/>
                    <w:bottom w:val="single" w:sz="4" w:space="0" w:color="auto"/>
                    <w:right w:val="single" w:sz="4" w:space="0" w:color="auto"/>
                  </w:tcBorders>
                </w:tcPr>
                <w:p w14:paraId="5DFA6D53" w14:textId="77777777" w:rsidR="00B55130" w:rsidRPr="00385F34" w:rsidRDefault="00B55130" w:rsidP="004A4F44">
                  <w:pPr>
                    <w:jc w:val="right"/>
                    <w:rPr>
                      <w:szCs w:val="22"/>
                    </w:rPr>
                  </w:pPr>
                  <w:r w:rsidRPr="00385F34">
                    <w:rPr>
                      <w:szCs w:val="22"/>
                    </w:rPr>
                    <w:t>5,200,000</w:t>
                  </w:r>
                </w:p>
              </w:tc>
              <w:tc>
                <w:tcPr>
                  <w:tcW w:w="1249" w:type="pct"/>
                  <w:tcBorders>
                    <w:top w:val="single" w:sz="4" w:space="0" w:color="auto"/>
                    <w:left w:val="single" w:sz="4" w:space="0" w:color="auto"/>
                    <w:bottom w:val="single" w:sz="4" w:space="0" w:color="auto"/>
                  </w:tcBorders>
                </w:tcPr>
                <w:p w14:paraId="6B40E3E3" w14:textId="77777777" w:rsidR="00B55130" w:rsidRPr="00385F34" w:rsidRDefault="00B55130" w:rsidP="004A4F44">
                  <w:pPr>
                    <w:jc w:val="right"/>
                    <w:rPr>
                      <w:szCs w:val="22"/>
                    </w:rPr>
                  </w:pPr>
                </w:p>
              </w:tc>
              <w:tc>
                <w:tcPr>
                  <w:tcW w:w="1251" w:type="pct"/>
                  <w:tcBorders>
                    <w:top w:val="single" w:sz="4" w:space="0" w:color="auto"/>
                    <w:bottom w:val="single" w:sz="4" w:space="0" w:color="auto"/>
                  </w:tcBorders>
                </w:tcPr>
                <w:p w14:paraId="33737A65" w14:textId="77777777" w:rsidR="00B55130" w:rsidRPr="00385F34" w:rsidRDefault="00B55130" w:rsidP="004A4F44">
                  <w:pPr>
                    <w:rPr>
                      <w:szCs w:val="22"/>
                    </w:rPr>
                  </w:pPr>
                </w:p>
              </w:tc>
            </w:tr>
          </w:tbl>
          <w:p w14:paraId="46BB9CBC" w14:textId="77777777" w:rsidR="00B55130" w:rsidRPr="00385F34" w:rsidRDefault="00B55130" w:rsidP="004A4F44">
            <w:pPr>
              <w:jc w:val="center"/>
              <w:rPr>
                <w:szCs w:val="22"/>
              </w:rPr>
            </w:pPr>
          </w:p>
        </w:tc>
      </w:tr>
    </w:tbl>
    <w:p w14:paraId="012E252E" w14:textId="77777777" w:rsidR="00B55130" w:rsidRPr="00B11EDB" w:rsidRDefault="00B55130" w:rsidP="00B55130">
      <w:pPr>
        <w:rPr>
          <w:b/>
          <w:szCs w:val="22"/>
        </w:rPr>
      </w:pPr>
    </w:p>
    <w:p w14:paraId="6255176C" w14:textId="77777777" w:rsidR="00B55130" w:rsidRPr="00B11EDB" w:rsidRDefault="00B55130" w:rsidP="00B55130">
      <w:pPr>
        <w:rPr>
          <w:szCs w:val="22"/>
        </w:rPr>
      </w:pPr>
    </w:p>
    <w:p w14:paraId="75706F89" w14:textId="77777777" w:rsidR="00C264B8" w:rsidRPr="00B11EDB" w:rsidRDefault="00C264B8" w:rsidP="000A0187">
      <w:pPr>
        <w:pStyle w:val="BodyText"/>
        <w:jc w:val="center"/>
        <w:rPr>
          <w:szCs w:val="22"/>
        </w:rPr>
      </w:pPr>
    </w:p>
    <w:sectPr w:rsidR="00C264B8" w:rsidRPr="00B11EDB" w:rsidSect="0020606F">
      <w:footerReference w:type="even" r:id="rId9"/>
      <w:footerReference w:type="default" r:id="rId10"/>
      <w:pgSz w:w="12240" w:h="15840" w:code="1"/>
      <w:pgMar w:top="1440" w:right="1080" w:bottom="1440" w:left="1800" w:header="720" w:footer="72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588C80" w14:textId="77777777" w:rsidR="001A100D" w:rsidRDefault="001A100D">
      <w:r>
        <w:separator/>
      </w:r>
    </w:p>
  </w:endnote>
  <w:endnote w:type="continuationSeparator" w:id="0">
    <w:p w14:paraId="35425825" w14:textId="77777777" w:rsidR="001A100D" w:rsidRDefault="001A1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Stencil">
    <w:panose1 w:val="040409050D08020204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SimSun">
    <w:altName w:val="宋体"/>
    <w:charset w:val="86"/>
    <w:family w:val="auto"/>
    <w:pitch w:val="variable"/>
    <w:sig w:usb0="00000003" w:usb1="288F0000" w:usb2="00000016" w:usb3="00000000" w:csb0="00040001"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71A93A" w14:textId="77777777" w:rsidR="00094755" w:rsidRDefault="00150264">
    <w:pPr>
      <w:pStyle w:val="Footer"/>
      <w:tabs>
        <w:tab w:val="clear" w:pos="8640"/>
        <w:tab w:val="right" w:pos="9360"/>
      </w:tabs>
      <w:ind w:right="360"/>
      <w:jc w:val="left"/>
      <w:rPr>
        <w:i/>
        <w:u w:val="single"/>
      </w:rPr>
    </w:pPr>
    <w:r>
      <w:rPr>
        <w:i/>
        <w:u w:val="single"/>
      </w:rPr>
      <w:t>Copyright © 2016 McGraw-Hill Education</w:t>
    </w:r>
    <w:r w:rsidR="00094755">
      <w:rPr>
        <w:i/>
        <w:u w:val="single"/>
      </w:rPr>
      <w:tab/>
    </w:r>
    <w:r w:rsidR="00094755">
      <w:rPr>
        <w:i/>
        <w:u w:val="single"/>
      </w:rPr>
      <w:tab/>
    </w:r>
  </w:p>
  <w:p w14:paraId="6675E21F" w14:textId="77777777" w:rsidR="00094755" w:rsidRDefault="00094755" w:rsidP="00BC1960">
    <w:pPr>
      <w:pStyle w:val="Footer"/>
      <w:tabs>
        <w:tab w:val="clear" w:pos="8640"/>
        <w:tab w:val="right" w:pos="9360"/>
      </w:tabs>
      <w:ind w:right="360"/>
      <w:jc w:val="left"/>
      <w:rPr>
        <w:i/>
      </w:rPr>
    </w:pPr>
    <w:r>
      <w:rPr>
        <w:rStyle w:val="PageNumber"/>
        <w:i/>
      </w:rPr>
      <w:t>D-</w:t>
    </w:r>
    <w:r>
      <w:rPr>
        <w:rStyle w:val="PageNumber"/>
        <w:i/>
      </w:rPr>
      <w:fldChar w:fldCharType="begin"/>
    </w:r>
    <w:r>
      <w:rPr>
        <w:rStyle w:val="PageNumber"/>
        <w:i/>
      </w:rPr>
      <w:instrText xml:space="preserve"> PAGE </w:instrText>
    </w:r>
    <w:r>
      <w:rPr>
        <w:rStyle w:val="PageNumber"/>
        <w:i/>
      </w:rPr>
      <w:fldChar w:fldCharType="separate"/>
    </w:r>
    <w:r w:rsidR="0053443C">
      <w:rPr>
        <w:rStyle w:val="PageNumber"/>
        <w:i/>
        <w:noProof/>
      </w:rPr>
      <w:t>18</w:t>
    </w:r>
    <w:r>
      <w:rPr>
        <w:rStyle w:val="PageNumber"/>
        <w:i/>
      </w:rPr>
      <w:fldChar w:fldCharType="end"/>
    </w:r>
    <w:r>
      <w:rPr>
        <w:rStyle w:val="PageNumber"/>
        <w:i/>
      </w:rPr>
      <w:tab/>
    </w:r>
    <w:r>
      <w:rPr>
        <w:rStyle w:val="PageNumber"/>
        <w:i/>
      </w:rPr>
      <w:tab/>
      <w:t xml:space="preserve">Fundamentals of Financial Accounting, </w:t>
    </w:r>
    <w:r w:rsidR="00D80220">
      <w:rPr>
        <w:rStyle w:val="PageNumber"/>
        <w:i/>
      </w:rPr>
      <w:t>5</w:t>
    </w:r>
    <w:r>
      <w:rPr>
        <w:rStyle w:val="PageNumber"/>
        <w:i/>
      </w:rPr>
      <w:t>/e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7D3EF" w14:textId="77777777" w:rsidR="00094755" w:rsidRDefault="00094755" w:rsidP="00BC1960">
    <w:pPr>
      <w:pStyle w:val="Footer"/>
      <w:tabs>
        <w:tab w:val="clear" w:pos="8640"/>
        <w:tab w:val="right" w:pos="9360"/>
      </w:tabs>
      <w:ind w:right="360"/>
      <w:jc w:val="left"/>
      <w:rPr>
        <w:i/>
        <w:u w:val="single"/>
      </w:rPr>
    </w:pPr>
    <w:r>
      <w:rPr>
        <w:i/>
        <w:u w:val="single"/>
      </w:rPr>
      <w:tab/>
    </w:r>
    <w:r>
      <w:rPr>
        <w:i/>
        <w:u w:val="single"/>
      </w:rPr>
      <w:tab/>
      <w:t xml:space="preserve"> </w:t>
    </w:r>
    <w:r w:rsidR="00150264">
      <w:rPr>
        <w:i/>
        <w:u w:val="single"/>
      </w:rPr>
      <w:t>Copyright © 2016 McGraw-Hill Education</w:t>
    </w:r>
    <w:r>
      <w:rPr>
        <w:i/>
        <w:u w:val="single"/>
      </w:rPr>
      <w:t xml:space="preserve"> </w:t>
    </w:r>
  </w:p>
  <w:p w14:paraId="441A4DD8" w14:textId="77777777" w:rsidR="00094755" w:rsidRDefault="00094755" w:rsidP="00E672A3">
    <w:pPr>
      <w:pStyle w:val="Footer"/>
      <w:tabs>
        <w:tab w:val="clear" w:pos="8640"/>
        <w:tab w:val="right" w:pos="9360"/>
      </w:tabs>
      <w:jc w:val="left"/>
      <w:rPr>
        <w:i/>
      </w:rPr>
    </w:pPr>
    <w:r>
      <w:rPr>
        <w:i/>
      </w:rPr>
      <w:t>Instructor’s Resource Manual, Appendix D</w:t>
    </w:r>
    <w:r>
      <w:rPr>
        <w:i/>
      </w:rPr>
      <w:tab/>
    </w:r>
    <w:r>
      <w:rPr>
        <w:i/>
      </w:rPr>
      <w:tab/>
      <w:t>D-</w:t>
    </w:r>
    <w:r>
      <w:rPr>
        <w:rStyle w:val="PageNumber"/>
        <w:i/>
      </w:rPr>
      <w:fldChar w:fldCharType="begin"/>
    </w:r>
    <w:r>
      <w:rPr>
        <w:rStyle w:val="PageNumber"/>
        <w:i/>
      </w:rPr>
      <w:instrText xml:space="preserve"> PAGE </w:instrText>
    </w:r>
    <w:r>
      <w:rPr>
        <w:rStyle w:val="PageNumber"/>
        <w:i/>
      </w:rPr>
      <w:fldChar w:fldCharType="separate"/>
    </w:r>
    <w:r w:rsidR="0053443C">
      <w:rPr>
        <w:rStyle w:val="PageNumber"/>
        <w:i/>
        <w:noProof/>
      </w:rPr>
      <w:t>1</w:t>
    </w:r>
    <w:r>
      <w:rPr>
        <w:rStyle w:val="PageNumber"/>
        <w: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73D640" w14:textId="77777777" w:rsidR="001A100D" w:rsidRDefault="001A100D">
      <w:r>
        <w:separator/>
      </w:r>
    </w:p>
  </w:footnote>
  <w:footnote w:type="continuationSeparator" w:id="0">
    <w:p w14:paraId="2FE84058" w14:textId="77777777" w:rsidR="001A100D" w:rsidRDefault="001A100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1.2pt;height:11.2pt" o:bullet="t">
        <v:imagedata r:id="rId1" o:title="bullet1"/>
      </v:shape>
    </w:pict>
  </w:numPicBullet>
  <w:numPicBullet w:numPicBulletId="1">
    <w:pict>
      <v:shape id="_x0000_i1072" type="#_x0000_t75" style="width:8.8pt;height:8.8pt" o:bullet="t">
        <v:imagedata r:id="rId2" o:title="bullet2"/>
      </v:shape>
    </w:pict>
  </w:numPicBullet>
  <w:numPicBullet w:numPicBulletId="2">
    <w:pict>
      <v:shape id="_x0000_i1073" type="#_x0000_t75" style="width:8.8pt;height:8.8pt" o:bullet="t">
        <v:imagedata r:id="rId3" o:title="bullet3"/>
      </v:shape>
    </w:pict>
  </w:numPicBullet>
  <w:numPicBullet w:numPicBulletId="3">
    <w:pict>
      <v:shape id="_x0000_i1074" type="#_x0000_t75" style="width:8.8pt;height:8.8pt" o:bullet="t">
        <v:imagedata r:id="rId4" o:title="bullet1"/>
      </v:shape>
    </w:pict>
  </w:numPicBullet>
  <w:numPicBullet w:numPicBulletId="4">
    <w:pict>
      <v:shape id="_x0000_i1075" type="#_x0000_t75" style="width:8.8pt;height:8.8pt" o:bullet="t">
        <v:imagedata r:id="rId5" o:title="bullet2"/>
      </v:shape>
    </w:pict>
  </w:numPicBullet>
  <w:numPicBullet w:numPicBulletId="5">
    <w:pict>
      <v:shape id="_x0000_i1076" type="#_x0000_t75" style="width:8.8pt;height:8.8pt" o:bullet="t">
        <v:imagedata r:id="rId6" o:title="bullet3"/>
      </v:shape>
    </w:pict>
  </w:numPicBullet>
  <w:numPicBullet w:numPicBulletId="6">
    <w:pict>
      <v:shape id="_x0000_i1077" type="#_x0000_t75" style="width:11.2pt;height:11.2pt" o:bullet="t">
        <v:imagedata r:id="rId7" o:title="bullet1"/>
      </v:shape>
    </w:pict>
  </w:numPicBullet>
  <w:numPicBullet w:numPicBulletId="7">
    <w:pict>
      <v:shape id="_x0000_i1078" type="#_x0000_t75" style="width:8.8pt;height:8.8pt" o:bullet="t">
        <v:imagedata r:id="rId8" o:title="bullet2"/>
      </v:shape>
    </w:pict>
  </w:numPicBullet>
  <w:numPicBullet w:numPicBulletId="8">
    <w:pict>
      <v:shape id="_x0000_i1079" type="#_x0000_t75" style="width:8.8pt;height:8.8pt" o:bullet="t">
        <v:imagedata r:id="rId9" o:title="bullet3"/>
      </v:shape>
    </w:pict>
  </w:numPicBullet>
  <w:numPicBullet w:numPicBulletId="9">
    <w:pict>
      <v:shape id="_x0000_i1080" type="#_x0000_t75" style="width:8.8pt;height:8.8pt" o:bullet="t">
        <v:imagedata r:id="rId10" o:title="bullet1"/>
      </v:shape>
    </w:pict>
  </w:numPicBullet>
  <w:numPicBullet w:numPicBulletId="10">
    <w:pict>
      <v:shape id="_x0000_i1081" type="#_x0000_t75" style="width:8.8pt;height:8.8pt" o:bullet="t">
        <v:imagedata r:id="rId11" o:title="bullet2"/>
      </v:shape>
    </w:pict>
  </w:numPicBullet>
  <w:numPicBullet w:numPicBulletId="11">
    <w:pict>
      <v:shape id="_x0000_i1082" type="#_x0000_t75" style="width:8.8pt;height:8.8pt" o:bullet="t">
        <v:imagedata r:id="rId12" o:title="bullet3"/>
      </v:shape>
    </w:pict>
  </w:numPicBullet>
  <w:numPicBullet w:numPicBulletId="12">
    <w:pict>
      <v:shape id="_x0000_i1083" type="#_x0000_t75" style="width:11.2pt;height:11.2pt" o:bullet="t">
        <v:imagedata r:id="rId13" o:title="bullet1"/>
      </v:shape>
    </w:pict>
  </w:numPicBullet>
  <w:numPicBullet w:numPicBulletId="13">
    <w:pict>
      <v:shape id="_x0000_i1084" type="#_x0000_t75" style="width:8.8pt;height:8.8pt" o:bullet="t">
        <v:imagedata r:id="rId14" o:title="bullet2"/>
      </v:shape>
    </w:pict>
  </w:numPicBullet>
  <w:numPicBullet w:numPicBulletId="14">
    <w:pict>
      <v:shape id="_x0000_i1085" type="#_x0000_t75" style="width:8.8pt;height:8.8pt" o:bullet="t">
        <v:imagedata r:id="rId15" o:title="bullet3"/>
      </v:shape>
    </w:pict>
  </w:numPicBullet>
  <w:abstractNum w:abstractNumId="0">
    <w:nsid w:val="02620885"/>
    <w:multiLevelType w:val="hybridMultilevel"/>
    <w:tmpl w:val="2780BC22"/>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0F40FCB"/>
    <w:multiLevelType w:val="hybridMultilevel"/>
    <w:tmpl w:val="8CA4D6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BA2ED9"/>
    <w:multiLevelType w:val="hybridMultilevel"/>
    <w:tmpl w:val="E6F4A72C"/>
    <w:lvl w:ilvl="0" w:tplc="7534B8B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8F2C5B"/>
    <w:multiLevelType w:val="hybridMultilevel"/>
    <w:tmpl w:val="9E9EC388"/>
    <w:lvl w:ilvl="0" w:tplc="8ECC8A98">
      <w:start w:val="1"/>
      <w:numFmt w:val="bullet"/>
      <w:lvlText w:val="∙"/>
      <w:lvlJc w:val="left"/>
      <w:pPr>
        <w:ind w:left="720" w:hanging="360"/>
      </w:pPr>
      <w:rPr>
        <w:rFonts w:ascii="Stencil" w:hAnsi="Stenci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D16271"/>
    <w:multiLevelType w:val="hybridMultilevel"/>
    <w:tmpl w:val="3CC60CE8"/>
    <w:lvl w:ilvl="0" w:tplc="A8E87890">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592"/>
        </w:tabs>
        <w:ind w:left="2592" w:hanging="360"/>
      </w:pPr>
      <w:rPr>
        <w:rFonts w:ascii="Courier New" w:hAnsi="Courier New" w:cs="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cs="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cs="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nsid w:val="17E619A5"/>
    <w:multiLevelType w:val="hybridMultilevel"/>
    <w:tmpl w:val="C892167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BB776F2"/>
    <w:multiLevelType w:val="hybridMultilevel"/>
    <w:tmpl w:val="C6285F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E15E4D"/>
    <w:multiLevelType w:val="hybridMultilevel"/>
    <w:tmpl w:val="75188C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65F101E"/>
    <w:multiLevelType w:val="hybridMultilevel"/>
    <w:tmpl w:val="EFAE76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41F52651"/>
    <w:multiLevelType w:val="hybridMultilevel"/>
    <w:tmpl w:val="A4166C74"/>
    <w:lvl w:ilvl="0" w:tplc="17AEF2A8">
      <w:start w:val="1"/>
      <w:numFmt w:val="bullet"/>
      <w:lvlText w:val="-"/>
      <w:lvlJc w:val="left"/>
      <w:pPr>
        <w:ind w:left="720" w:hanging="360"/>
      </w:pPr>
      <w:rPr>
        <w:rFonts w:ascii="Calibri" w:eastAsia="Calibri" w:hAnsi="Calibri"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43B70969"/>
    <w:multiLevelType w:val="hybridMultilevel"/>
    <w:tmpl w:val="880CB9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462C4D47"/>
    <w:multiLevelType w:val="hybridMultilevel"/>
    <w:tmpl w:val="A426D482"/>
    <w:lvl w:ilvl="0" w:tplc="A8E87890">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cs="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2">
    <w:nsid w:val="4AA8564B"/>
    <w:multiLevelType w:val="hybridMultilevel"/>
    <w:tmpl w:val="61BE23EA"/>
    <w:lvl w:ilvl="0" w:tplc="04090005">
      <w:start w:val="1"/>
      <w:numFmt w:val="bullet"/>
      <w:lvlText w:val=""/>
      <w:lvlJc w:val="left"/>
      <w:pPr>
        <w:tabs>
          <w:tab w:val="num" w:pos="360"/>
        </w:tabs>
        <w:ind w:left="360" w:hanging="360"/>
      </w:pPr>
      <w:rPr>
        <w:rFonts w:ascii="Wingdings" w:hAnsi="Wingdings" w:hint="default"/>
        <w:b/>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0DD6C44"/>
    <w:multiLevelType w:val="hybridMultilevel"/>
    <w:tmpl w:val="E77AC6B8"/>
    <w:lvl w:ilvl="0" w:tplc="7664776C">
      <w:start w:val="1"/>
      <w:numFmt w:val="decimal"/>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nsid w:val="5526481D"/>
    <w:multiLevelType w:val="hybridMultilevel"/>
    <w:tmpl w:val="9F70297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56CC25AB"/>
    <w:multiLevelType w:val="hybridMultilevel"/>
    <w:tmpl w:val="2676D1C2"/>
    <w:lvl w:ilvl="0" w:tplc="6504AD5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957468"/>
    <w:multiLevelType w:val="hybridMultilevel"/>
    <w:tmpl w:val="954ABCF6"/>
    <w:lvl w:ilvl="0" w:tplc="680E66DC">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69DE3015"/>
    <w:multiLevelType w:val="hybridMultilevel"/>
    <w:tmpl w:val="A91AFAE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6CB937C7"/>
    <w:multiLevelType w:val="hybridMultilevel"/>
    <w:tmpl w:val="11900B4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4"/>
  </w:num>
  <w:num w:numId="3">
    <w:abstractNumId w:val="17"/>
  </w:num>
  <w:num w:numId="4">
    <w:abstractNumId w:val="18"/>
  </w:num>
  <w:num w:numId="5">
    <w:abstractNumId w:val="14"/>
  </w:num>
  <w:num w:numId="6">
    <w:abstractNumId w:val="5"/>
  </w:num>
  <w:num w:numId="7">
    <w:abstractNumId w:val="7"/>
  </w:num>
  <w:num w:numId="8">
    <w:abstractNumId w:val="10"/>
  </w:num>
  <w:num w:numId="9">
    <w:abstractNumId w:val="12"/>
  </w:num>
  <w:num w:numId="10">
    <w:abstractNumId w:val="3"/>
  </w:num>
  <w:num w:numId="11">
    <w:abstractNumId w:val="6"/>
  </w:num>
  <w:num w:numId="12">
    <w:abstractNumId w:val="16"/>
  </w:num>
  <w:num w:numId="13">
    <w:abstractNumId w:val="13"/>
  </w:num>
  <w:num w:numId="14">
    <w:abstractNumId w:val="0"/>
  </w:num>
  <w:num w:numId="15">
    <w:abstractNumId w:val="1"/>
  </w:num>
  <w:num w:numId="16">
    <w:abstractNumId w:val="15"/>
  </w:num>
  <w:num w:numId="17">
    <w:abstractNumId w:val="2"/>
  </w:num>
  <w:num w:numId="18">
    <w:abstractNumId w:val="9"/>
  </w:num>
  <w:num w:numId="1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en-US" w:vendorID="64" w:dllVersion="131078" w:nlCheck="1" w:checkStyle="1"/>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evenAndOddHeaders/>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B2B"/>
    <w:rsid w:val="00022852"/>
    <w:rsid w:val="00025C88"/>
    <w:rsid w:val="00033E99"/>
    <w:rsid w:val="00034178"/>
    <w:rsid w:val="00035FD6"/>
    <w:rsid w:val="00051DB9"/>
    <w:rsid w:val="00053381"/>
    <w:rsid w:val="00056FD4"/>
    <w:rsid w:val="0006038F"/>
    <w:rsid w:val="000707F3"/>
    <w:rsid w:val="0007201C"/>
    <w:rsid w:val="00077EC4"/>
    <w:rsid w:val="00086067"/>
    <w:rsid w:val="00090F4B"/>
    <w:rsid w:val="00094755"/>
    <w:rsid w:val="000A0187"/>
    <w:rsid w:val="000A3A85"/>
    <w:rsid w:val="000C4AAD"/>
    <w:rsid w:val="000C4EB0"/>
    <w:rsid w:val="000C664E"/>
    <w:rsid w:val="000E5C03"/>
    <w:rsid w:val="000E7F97"/>
    <w:rsid w:val="000F2792"/>
    <w:rsid w:val="001039A8"/>
    <w:rsid w:val="001212FA"/>
    <w:rsid w:val="00140CF6"/>
    <w:rsid w:val="00144E6F"/>
    <w:rsid w:val="00150264"/>
    <w:rsid w:val="00150621"/>
    <w:rsid w:val="00150AB9"/>
    <w:rsid w:val="00157329"/>
    <w:rsid w:val="00174A2A"/>
    <w:rsid w:val="001838A3"/>
    <w:rsid w:val="001940EC"/>
    <w:rsid w:val="0019598D"/>
    <w:rsid w:val="00196C41"/>
    <w:rsid w:val="001A100D"/>
    <w:rsid w:val="001B3BF7"/>
    <w:rsid w:val="001C1111"/>
    <w:rsid w:val="001C1E64"/>
    <w:rsid w:val="001C4DCD"/>
    <w:rsid w:val="001C59A3"/>
    <w:rsid w:val="001D0B4A"/>
    <w:rsid w:val="001D2A98"/>
    <w:rsid w:val="001F0128"/>
    <w:rsid w:val="001F1D95"/>
    <w:rsid w:val="002019D7"/>
    <w:rsid w:val="002024C8"/>
    <w:rsid w:val="0020606F"/>
    <w:rsid w:val="00211E5D"/>
    <w:rsid w:val="00237DBD"/>
    <w:rsid w:val="00241083"/>
    <w:rsid w:val="002438BE"/>
    <w:rsid w:val="00253D39"/>
    <w:rsid w:val="0026171D"/>
    <w:rsid w:val="0026211F"/>
    <w:rsid w:val="00273B60"/>
    <w:rsid w:val="002815BA"/>
    <w:rsid w:val="00282782"/>
    <w:rsid w:val="00286FF9"/>
    <w:rsid w:val="0029661D"/>
    <w:rsid w:val="00296986"/>
    <w:rsid w:val="002A7447"/>
    <w:rsid w:val="002B13BE"/>
    <w:rsid w:val="002B6D54"/>
    <w:rsid w:val="002C6F11"/>
    <w:rsid w:val="002F0561"/>
    <w:rsid w:val="002F07A6"/>
    <w:rsid w:val="00300851"/>
    <w:rsid w:val="00316448"/>
    <w:rsid w:val="003168B2"/>
    <w:rsid w:val="00316E29"/>
    <w:rsid w:val="003441E8"/>
    <w:rsid w:val="00347C09"/>
    <w:rsid w:val="00374D17"/>
    <w:rsid w:val="003756BA"/>
    <w:rsid w:val="003807E7"/>
    <w:rsid w:val="00384F21"/>
    <w:rsid w:val="00385F34"/>
    <w:rsid w:val="00387F52"/>
    <w:rsid w:val="00396826"/>
    <w:rsid w:val="003A414C"/>
    <w:rsid w:val="003A7B3D"/>
    <w:rsid w:val="003B2644"/>
    <w:rsid w:val="003B34FF"/>
    <w:rsid w:val="003B5326"/>
    <w:rsid w:val="003C5492"/>
    <w:rsid w:val="003E12BA"/>
    <w:rsid w:val="003E2FF5"/>
    <w:rsid w:val="003E51C4"/>
    <w:rsid w:val="003E6452"/>
    <w:rsid w:val="0041030F"/>
    <w:rsid w:val="0041057B"/>
    <w:rsid w:val="0043101B"/>
    <w:rsid w:val="00441A1A"/>
    <w:rsid w:val="00443FC0"/>
    <w:rsid w:val="00456E30"/>
    <w:rsid w:val="0046221E"/>
    <w:rsid w:val="00473178"/>
    <w:rsid w:val="004851C8"/>
    <w:rsid w:val="00493A12"/>
    <w:rsid w:val="004A4F44"/>
    <w:rsid w:val="004B4FD1"/>
    <w:rsid w:val="004B6883"/>
    <w:rsid w:val="004B70D0"/>
    <w:rsid w:val="004C3465"/>
    <w:rsid w:val="004D459F"/>
    <w:rsid w:val="004F1697"/>
    <w:rsid w:val="004F76C5"/>
    <w:rsid w:val="0050083C"/>
    <w:rsid w:val="00504E9B"/>
    <w:rsid w:val="00506BDE"/>
    <w:rsid w:val="00507ED2"/>
    <w:rsid w:val="00513000"/>
    <w:rsid w:val="00517EB7"/>
    <w:rsid w:val="00530CF7"/>
    <w:rsid w:val="0053443C"/>
    <w:rsid w:val="0053653A"/>
    <w:rsid w:val="00552686"/>
    <w:rsid w:val="005549C7"/>
    <w:rsid w:val="00573B43"/>
    <w:rsid w:val="005775C3"/>
    <w:rsid w:val="00580AF9"/>
    <w:rsid w:val="005A29AB"/>
    <w:rsid w:val="005A4B21"/>
    <w:rsid w:val="005A601D"/>
    <w:rsid w:val="005B7AFA"/>
    <w:rsid w:val="005C314B"/>
    <w:rsid w:val="005C3BAD"/>
    <w:rsid w:val="005E5D75"/>
    <w:rsid w:val="005F3814"/>
    <w:rsid w:val="005F5217"/>
    <w:rsid w:val="00614984"/>
    <w:rsid w:val="006167F6"/>
    <w:rsid w:val="0061726B"/>
    <w:rsid w:val="006275E8"/>
    <w:rsid w:val="00640C37"/>
    <w:rsid w:val="006520E8"/>
    <w:rsid w:val="00662B55"/>
    <w:rsid w:val="00665FCF"/>
    <w:rsid w:val="00675EB5"/>
    <w:rsid w:val="00683EB6"/>
    <w:rsid w:val="006970F0"/>
    <w:rsid w:val="006A0E1C"/>
    <w:rsid w:val="006A6425"/>
    <w:rsid w:val="006B2B14"/>
    <w:rsid w:val="006C4FE9"/>
    <w:rsid w:val="006D6A20"/>
    <w:rsid w:val="006E45C4"/>
    <w:rsid w:val="006F115C"/>
    <w:rsid w:val="007044AC"/>
    <w:rsid w:val="007128BB"/>
    <w:rsid w:val="007167CC"/>
    <w:rsid w:val="00717449"/>
    <w:rsid w:val="00717C08"/>
    <w:rsid w:val="007271A5"/>
    <w:rsid w:val="00727D7B"/>
    <w:rsid w:val="0073200B"/>
    <w:rsid w:val="00734E07"/>
    <w:rsid w:val="00737E4B"/>
    <w:rsid w:val="0075391E"/>
    <w:rsid w:val="00760604"/>
    <w:rsid w:val="00765C58"/>
    <w:rsid w:val="00771A31"/>
    <w:rsid w:val="00774FDC"/>
    <w:rsid w:val="00786427"/>
    <w:rsid w:val="0079040B"/>
    <w:rsid w:val="00793D25"/>
    <w:rsid w:val="007A4DBE"/>
    <w:rsid w:val="007B169C"/>
    <w:rsid w:val="007B528A"/>
    <w:rsid w:val="007B5A05"/>
    <w:rsid w:val="007B7F6F"/>
    <w:rsid w:val="00821101"/>
    <w:rsid w:val="00823FFA"/>
    <w:rsid w:val="00833344"/>
    <w:rsid w:val="00841D76"/>
    <w:rsid w:val="00844D11"/>
    <w:rsid w:val="00845EE5"/>
    <w:rsid w:val="00850D1C"/>
    <w:rsid w:val="00857671"/>
    <w:rsid w:val="00870345"/>
    <w:rsid w:val="00875955"/>
    <w:rsid w:val="008826BD"/>
    <w:rsid w:val="00885022"/>
    <w:rsid w:val="008B3E32"/>
    <w:rsid w:val="008B7706"/>
    <w:rsid w:val="008C4D72"/>
    <w:rsid w:val="008E602F"/>
    <w:rsid w:val="008E7556"/>
    <w:rsid w:val="008E7ABE"/>
    <w:rsid w:val="008F19E5"/>
    <w:rsid w:val="008F7F49"/>
    <w:rsid w:val="00921994"/>
    <w:rsid w:val="009238C8"/>
    <w:rsid w:val="00932DE3"/>
    <w:rsid w:val="00937EC2"/>
    <w:rsid w:val="00946E69"/>
    <w:rsid w:val="00961842"/>
    <w:rsid w:val="00962223"/>
    <w:rsid w:val="009630AB"/>
    <w:rsid w:val="009669A9"/>
    <w:rsid w:val="00970351"/>
    <w:rsid w:val="009746B9"/>
    <w:rsid w:val="0097500E"/>
    <w:rsid w:val="0098274B"/>
    <w:rsid w:val="00983C36"/>
    <w:rsid w:val="00987946"/>
    <w:rsid w:val="0099043E"/>
    <w:rsid w:val="009944A8"/>
    <w:rsid w:val="009D50FF"/>
    <w:rsid w:val="009E0CA3"/>
    <w:rsid w:val="009E3A35"/>
    <w:rsid w:val="009F240B"/>
    <w:rsid w:val="00A07BFE"/>
    <w:rsid w:val="00A22D88"/>
    <w:rsid w:val="00A55202"/>
    <w:rsid w:val="00A565B3"/>
    <w:rsid w:val="00A70481"/>
    <w:rsid w:val="00A76084"/>
    <w:rsid w:val="00A844A6"/>
    <w:rsid w:val="00A97363"/>
    <w:rsid w:val="00AB67B7"/>
    <w:rsid w:val="00AC0BA0"/>
    <w:rsid w:val="00AF1675"/>
    <w:rsid w:val="00AF49CF"/>
    <w:rsid w:val="00B03FFE"/>
    <w:rsid w:val="00B11EDB"/>
    <w:rsid w:val="00B243CF"/>
    <w:rsid w:val="00B43DAE"/>
    <w:rsid w:val="00B4468F"/>
    <w:rsid w:val="00B55130"/>
    <w:rsid w:val="00B65FEE"/>
    <w:rsid w:val="00B81153"/>
    <w:rsid w:val="00B81763"/>
    <w:rsid w:val="00B93139"/>
    <w:rsid w:val="00B95C07"/>
    <w:rsid w:val="00B95E97"/>
    <w:rsid w:val="00BC044B"/>
    <w:rsid w:val="00BC16A0"/>
    <w:rsid w:val="00BC1960"/>
    <w:rsid w:val="00BD733D"/>
    <w:rsid w:val="00BE7A88"/>
    <w:rsid w:val="00BF224A"/>
    <w:rsid w:val="00C1676F"/>
    <w:rsid w:val="00C25255"/>
    <w:rsid w:val="00C264B8"/>
    <w:rsid w:val="00C30E75"/>
    <w:rsid w:val="00C44576"/>
    <w:rsid w:val="00C4558C"/>
    <w:rsid w:val="00C47851"/>
    <w:rsid w:val="00C55467"/>
    <w:rsid w:val="00C70AD5"/>
    <w:rsid w:val="00C74CB3"/>
    <w:rsid w:val="00C82822"/>
    <w:rsid w:val="00C9073B"/>
    <w:rsid w:val="00C950F0"/>
    <w:rsid w:val="00C9648C"/>
    <w:rsid w:val="00C97B91"/>
    <w:rsid w:val="00CA1425"/>
    <w:rsid w:val="00CB2246"/>
    <w:rsid w:val="00CC7C1C"/>
    <w:rsid w:val="00CD3A3C"/>
    <w:rsid w:val="00CD480D"/>
    <w:rsid w:val="00CD5510"/>
    <w:rsid w:val="00D03C08"/>
    <w:rsid w:val="00D143B4"/>
    <w:rsid w:val="00D17259"/>
    <w:rsid w:val="00D20E9D"/>
    <w:rsid w:val="00D237DC"/>
    <w:rsid w:val="00D258A8"/>
    <w:rsid w:val="00D278B7"/>
    <w:rsid w:val="00D5106F"/>
    <w:rsid w:val="00D513ED"/>
    <w:rsid w:val="00D64612"/>
    <w:rsid w:val="00D64AB8"/>
    <w:rsid w:val="00D66B52"/>
    <w:rsid w:val="00D71076"/>
    <w:rsid w:val="00D77A32"/>
    <w:rsid w:val="00D77ABA"/>
    <w:rsid w:val="00D80220"/>
    <w:rsid w:val="00D82A7E"/>
    <w:rsid w:val="00D867A2"/>
    <w:rsid w:val="00D86ED9"/>
    <w:rsid w:val="00D94747"/>
    <w:rsid w:val="00DA4C36"/>
    <w:rsid w:val="00DB7BF4"/>
    <w:rsid w:val="00DC4C97"/>
    <w:rsid w:val="00DC593E"/>
    <w:rsid w:val="00DD4FA4"/>
    <w:rsid w:val="00E02929"/>
    <w:rsid w:val="00E0368E"/>
    <w:rsid w:val="00E05725"/>
    <w:rsid w:val="00E20588"/>
    <w:rsid w:val="00E220B1"/>
    <w:rsid w:val="00E361D7"/>
    <w:rsid w:val="00E4171E"/>
    <w:rsid w:val="00E5196C"/>
    <w:rsid w:val="00E53912"/>
    <w:rsid w:val="00E672A3"/>
    <w:rsid w:val="00E75B30"/>
    <w:rsid w:val="00E810D5"/>
    <w:rsid w:val="00E815E5"/>
    <w:rsid w:val="00E9106B"/>
    <w:rsid w:val="00E91FE1"/>
    <w:rsid w:val="00EA3945"/>
    <w:rsid w:val="00EB67A6"/>
    <w:rsid w:val="00EC2E37"/>
    <w:rsid w:val="00ED5768"/>
    <w:rsid w:val="00EE557C"/>
    <w:rsid w:val="00EE6F06"/>
    <w:rsid w:val="00EF6B2B"/>
    <w:rsid w:val="00F0152E"/>
    <w:rsid w:val="00F127BD"/>
    <w:rsid w:val="00F12B5F"/>
    <w:rsid w:val="00F16375"/>
    <w:rsid w:val="00F239C1"/>
    <w:rsid w:val="00F26D74"/>
    <w:rsid w:val="00F34C21"/>
    <w:rsid w:val="00F379CC"/>
    <w:rsid w:val="00F569F3"/>
    <w:rsid w:val="00F72E44"/>
    <w:rsid w:val="00F733C0"/>
    <w:rsid w:val="00FA3169"/>
    <w:rsid w:val="00FF0494"/>
    <w:rsid w:val="00FF07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ocId w14:val="78E17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paragraph" w:styleId="Heading5">
    <w:name w:val="heading 5"/>
    <w:basedOn w:val="Normal"/>
    <w:next w:val="Normal"/>
    <w:qFormat/>
    <w:rsid w:val="00B11EDB"/>
    <w:pPr>
      <w:spacing w:before="240" w:after="60"/>
      <w:outlineLvl w:val="4"/>
    </w:pPr>
    <w:rPr>
      <w:rFonts w:ascii="Verdana" w:eastAsia="SimSun" w:hAnsi="Verdana"/>
      <w:color w:val="000000"/>
      <w:sz w:val="20"/>
      <w:lang w:eastAsia="zh-CN"/>
    </w:rPr>
  </w:style>
  <w:style w:type="paragraph" w:styleId="Heading6">
    <w:name w:val="heading 6"/>
    <w:basedOn w:val="Normal"/>
    <w:next w:val="Normal"/>
    <w:qFormat/>
    <w:rsid w:val="00B11EDB"/>
    <w:pPr>
      <w:spacing w:before="240" w:after="60"/>
      <w:outlineLvl w:val="5"/>
    </w:pPr>
    <w:rPr>
      <w:rFonts w:ascii="Verdana" w:eastAsia="SimSun" w:hAnsi="Verdana"/>
      <w:color w:val="000000"/>
      <w:sz w:val="16"/>
      <w:szCs w:val="1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B11EDB"/>
    <w:rPr>
      <w:color w:val="996600"/>
      <w:u w:val="single"/>
    </w:rPr>
  </w:style>
  <w:style w:type="character" w:styleId="FollowedHyperlink">
    <w:name w:val="FollowedHyperlink"/>
    <w:rsid w:val="00B11EDB"/>
    <w:rPr>
      <w:color w:val="999966"/>
      <w:u w:val="single"/>
    </w:rPr>
  </w:style>
  <w:style w:type="character" w:styleId="CommentReference">
    <w:name w:val="annotation reference"/>
    <w:semiHidden/>
    <w:rsid w:val="00B11EDB"/>
    <w:rPr>
      <w:sz w:val="16"/>
      <w:szCs w:val="16"/>
    </w:rPr>
  </w:style>
  <w:style w:type="paragraph" w:styleId="CommentText">
    <w:name w:val="annotation text"/>
    <w:basedOn w:val="Normal"/>
    <w:semiHidden/>
    <w:rsid w:val="00B11EDB"/>
    <w:rPr>
      <w:rFonts w:ascii="Garamond" w:eastAsia="SimSun" w:hAnsi="Garamond"/>
      <w:color w:val="000000"/>
      <w:sz w:val="20"/>
      <w:lang w:eastAsia="zh-CN"/>
    </w:rPr>
  </w:style>
  <w:style w:type="paragraph" w:styleId="CommentSubject">
    <w:name w:val="annotation subject"/>
    <w:basedOn w:val="CommentText"/>
    <w:next w:val="CommentText"/>
    <w:semiHidden/>
    <w:rsid w:val="00B11EDB"/>
    <w:rPr>
      <w:rFonts w:ascii="Trebuchet MS" w:hAnsi="Trebuchet MS"/>
      <w:b/>
      <w:bCs/>
    </w:rPr>
  </w:style>
  <w:style w:type="paragraph" w:styleId="Date">
    <w:name w:val="Date"/>
    <w:basedOn w:val="Normal"/>
    <w:next w:val="Normal"/>
    <w:rsid w:val="00B11EDB"/>
    <w:rPr>
      <w:rFonts w:ascii="Trebuchet MS" w:eastAsia="SimSun" w:hAnsi="Trebuchet MS"/>
      <w:color w:val="000000"/>
      <w:sz w:val="24"/>
      <w:szCs w:val="24"/>
      <w:lang w:eastAsia="zh-CN"/>
    </w:rPr>
  </w:style>
  <w:style w:type="paragraph" w:styleId="HTMLPreformatted">
    <w:name w:val="HTML Preformatted"/>
    <w:basedOn w:val="Normal"/>
    <w:rsid w:val="00B11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CN"/>
    </w:rPr>
  </w:style>
  <w:style w:type="character" w:customStyle="1" w:styleId="Heading1Char">
    <w:name w:val="Heading 1 Char"/>
    <w:aliases w:val="Heading 1A Char,Heading A1 Char"/>
    <w:link w:val="Heading1"/>
    <w:rsid w:val="004B6883"/>
    <w:rPr>
      <w:rFonts w:ascii="Arial" w:hAnsi="Arial"/>
      <w:b/>
      <w:kern w:val="28"/>
      <w:sz w:val="24"/>
      <w:u w:val="single"/>
      <w:lang w:val="en-US" w:eastAsia="en-US" w:bidi="ar-SA"/>
    </w:rPr>
  </w:style>
  <w:style w:type="character" w:customStyle="1" w:styleId="BodyTextChar">
    <w:name w:val="Body Text Char"/>
    <w:link w:val="BodyText"/>
    <w:rsid w:val="004B6883"/>
    <w:rPr>
      <w:sz w:val="22"/>
      <w:lang w:val="en-US" w:eastAsia="en-US" w:bidi="ar-SA"/>
    </w:rPr>
  </w:style>
  <w:style w:type="paragraph" w:styleId="ListParagraph">
    <w:name w:val="List Paragraph"/>
    <w:basedOn w:val="Normal"/>
    <w:uiPriority w:val="34"/>
    <w:qFormat/>
    <w:rsid w:val="004B6883"/>
    <w:pPr>
      <w:spacing w:after="200" w:line="276" w:lineRule="auto"/>
      <w:ind w:left="720"/>
      <w:contextualSpacing/>
    </w:pPr>
    <w:rPr>
      <w:rFonts w:ascii="Calibri" w:eastAsia="Calibri" w:hAnsi="Calibri"/>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paragraph" w:styleId="Heading5">
    <w:name w:val="heading 5"/>
    <w:basedOn w:val="Normal"/>
    <w:next w:val="Normal"/>
    <w:qFormat/>
    <w:rsid w:val="00B11EDB"/>
    <w:pPr>
      <w:spacing w:before="240" w:after="60"/>
      <w:outlineLvl w:val="4"/>
    </w:pPr>
    <w:rPr>
      <w:rFonts w:ascii="Verdana" w:eastAsia="SimSun" w:hAnsi="Verdana"/>
      <w:color w:val="000000"/>
      <w:sz w:val="20"/>
      <w:lang w:eastAsia="zh-CN"/>
    </w:rPr>
  </w:style>
  <w:style w:type="paragraph" w:styleId="Heading6">
    <w:name w:val="heading 6"/>
    <w:basedOn w:val="Normal"/>
    <w:next w:val="Normal"/>
    <w:qFormat/>
    <w:rsid w:val="00B11EDB"/>
    <w:pPr>
      <w:spacing w:before="240" w:after="60"/>
      <w:outlineLvl w:val="5"/>
    </w:pPr>
    <w:rPr>
      <w:rFonts w:ascii="Verdana" w:eastAsia="SimSun" w:hAnsi="Verdana"/>
      <w:color w:val="000000"/>
      <w:sz w:val="16"/>
      <w:szCs w:val="1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B11EDB"/>
    <w:rPr>
      <w:color w:val="996600"/>
      <w:u w:val="single"/>
    </w:rPr>
  </w:style>
  <w:style w:type="character" w:styleId="FollowedHyperlink">
    <w:name w:val="FollowedHyperlink"/>
    <w:rsid w:val="00B11EDB"/>
    <w:rPr>
      <w:color w:val="999966"/>
      <w:u w:val="single"/>
    </w:rPr>
  </w:style>
  <w:style w:type="character" w:styleId="CommentReference">
    <w:name w:val="annotation reference"/>
    <w:semiHidden/>
    <w:rsid w:val="00B11EDB"/>
    <w:rPr>
      <w:sz w:val="16"/>
      <w:szCs w:val="16"/>
    </w:rPr>
  </w:style>
  <w:style w:type="paragraph" w:styleId="CommentText">
    <w:name w:val="annotation text"/>
    <w:basedOn w:val="Normal"/>
    <w:semiHidden/>
    <w:rsid w:val="00B11EDB"/>
    <w:rPr>
      <w:rFonts w:ascii="Garamond" w:eastAsia="SimSun" w:hAnsi="Garamond"/>
      <w:color w:val="000000"/>
      <w:sz w:val="20"/>
      <w:lang w:eastAsia="zh-CN"/>
    </w:rPr>
  </w:style>
  <w:style w:type="paragraph" w:styleId="CommentSubject">
    <w:name w:val="annotation subject"/>
    <w:basedOn w:val="CommentText"/>
    <w:next w:val="CommentText"/>
    <w:semiHidden/>
    <w:rsid w:val="00B11EDB"/>
    <w:rPr>
      <w:rFonts w:ascii="Trebuchet MS" w:hAnsi="Trebuchet MS"/>
      <w:b/>
      <w:bCs/>
    </w:rPr>
  </w:style>
  <w:style w:type="paragraph" w:styleId="Date">
    <w:name w:val="Date"/>
    <w:basedOn w:val="Normal"/>
    <w:next w:val="Normal"/>
    <w:rsid w:val="00B11EDB"/>
    <w:rPr>
      <w:rFonts w:ascii="Trebuchet MS" w:eastAsia="SimSun" w:hAnsi="Trebuchet MS"/>
      <w:color w:val="000000"/>
      <w:sz w:val="24"/>
      <w:szCs w:val="24"/>
      <w:lang w:eastAsia="zh-CN"/>
    </w:rPr>
  </w:style>
  <w:style w:type="paragraph" w:styleId="HTMLPreformatted">
    <w:name w:val="HTML Preformatted"/>
    <w:basedOn w:val="Normal"/>
    <w:rsid w:val="00B11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lang w:eastAsia="zh-CN"/>
    </w:rPr>
  </w:style>
  <w:style w:type="character" w:customStyle="1" w:styleId="Heading1Char">
    <w:name w:val="Heading 1 Char"/>
    <w:aliases w:val="Heading 1A Char,Heading A1 Char"/>
    <w:link w:val="Heading1"/>
    <w:rsid w:val="004B6883"/>
    <w:rPr>
      <w:rFonts w:ascii="Arial" w:hAnsi="Arial"/>
      <w:b/>
      <w:kern w:val="28"/>
      <w:sz w:val="24"/>
      <w:u w:val="single"/>
      <w:lang w:val="en-US" w:eastAsia="en-US" w:bidi="ar-SA"/>
    </w:rPr>
  </w:style>
  <w:style w:type="character" w:customStyle="1" w:styleId="BodyTextChar">
    <w:name w:val="Body Text Char"/>
    <w:link w:val="BodyText"/>
    <w:rsid w:val="004B6883"/>
    <w:rPr>
      <w:sz w:val="22"/>
      <w:lang w:val="en-US" w:eastAsia="en-US" w:bidi="ar-SA"/>
    </w:rPr>
  </w:style>
  <w:style w:type="paragraph" w:styleId="ListParagraph">
    <w:name w:val="List Paragraph"/>
    <w:basedOn w:val="Normal"/>
    <w:uiPriority w:val="34"/>
    <w:qFormat/>
    <w:rsid w:val="004B6883"/>
    <w:pPr>
      <w:spacing w:after="200" w:line="276" w:lineRule="auto"/>
      <w:ind w:left="720"/>
      <w:contextualSpacing/>
    </w:pPr>
    <w:rPr>
      <w:rFonts w:ascii="Calibri" w:eastAsia="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815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numbering.xml.rels><?xml version="1.0" encoding="UTF-8" standalone="yes"?>
<Relationships xmlns="http://schemas.openxmlformats.org/package/2006/relationships"><Relationship Id="rId11" Type="http://schemas.openxmlformats.org/officeDocument/2006/relationships/image" Target="media/image11.png"/><Relationship Id="rId12" Type="http://schemas.openxmlformats.org/officeDocument/2006/relationships/image" Target="media/image12.png"/><Relationship Id="rId13" Type="http://schemas.openxmlformats.org/officeDocument/2006/relationships/image" Target="media/image13.png"/><Relationship Id="rId14" Type="http://schemas.openxmlformats.org/officeDocument/2006/relationships/image" Target="media/image14.png"/><Relationship Id="rId15" Type="http://schemas.openxmlformats.org/officeDocument/2006/relationships/image" Target="media/image15.png"/><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Relationship Id="rId4" Type="http://schemas.openxmlformats.org/officeDocument/2006/relationships/image" Target="media/image4.png"/><Relationship Id="rId5" Type="http://schemas.openxmlformats.org/officeDocument/2006/relationships/image" Target="media/image5.png"/><Relationship Id="rId6" Type="http://schemas.openxmlformats.org/officeDocument/2006/relationships/image" Target="media/image6.png"/><Relationship Id="rId7" Type="http://schemas.openxmlformats.org/officeDocument/2006/relationships/image" Target="media/image7.png"/><Relationship Id="rId8" Type="http://schemas.openxmlformats.org/officeDocument/2006/relationships/image" Target="media/image8.png"/><Relationship Id="rId9" Type="http://schemas.openxmlformats.org/officeDocument/2006/relationships/image" Target="media/image9.png"/><Relationship Id="rId10"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Wild%20Ch%201-7\Irwin37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C6BDD-F1FD-E744-95CC-7252F28DA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\WINDOWS\DESKTOP\Wild Ch 1-7\Irwin37b.dot</Template>
  <TotalTime>1</TotalTime>
  <Pages>19</Pages>
  <Words>3574</Words>
  <Characters>20373</Characters>
  <Application>Microsoft Macintosh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CHAPTER 1</vt:lpstr>
    </vt:vector>
  </TitlesOfParts>
  <Company>Hewlett-Packard Company</Company>
  <LinksUpToDate>false</LinksUpToDate>
  <CharactersWithSpaces>23900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Jeannie M. Folk</dc:creator>
  <cp:lastModifiedBy>Sarah Wood</cp:lastModifiedBy>
  <cp:revision>3</cp:revision>
  <cp:lastPrinted>2012-08-15T03:16:00Z</cp:lastPrinted>
  <dcterms:created xsi:type="dcterms:W3CDTF">2014-11-14T22:13:00Z</dcterms:created>
  <dcterms:modified xsi:type="dcterms:W3CDTF">2014-11-14T22:14:00Z</dcterms:modified>
</cp:coreProperties>
</file>