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B3" w:rsidRPr="00D570BB" w:rsidRDefault="003427B3" w:rsidP="00E2356B">
      <w:pPr>
        <w:pStyle w:val="Heading1"/>
        <w:spacing w:line="360" w:lineRule="exact"/>
        <w:rPr>
          <w:color w:val="7030A0"/>
        </w:rPr>
      </w:pPr>
      <w:r w:rsidRPr="00D570BB">
        <w:rPr>
          <w:color w:val="7030A0"/>
        </w:rPr>
        <w:t>Answers to end-of-chapter problems</w:t>
      </w:r>
    </w:p>
    <w:p w:rsidR="003427B3" w:rsidRDefault="003427B3">
      <w:pPr>
        <w:spacing w:line="260" w:lineRule="exact"/>
      </w:pPr>
    </w:p>
    <w:p w:rsidR="003427B3" w:rsidRDefault="003427B3" w:rsidP="007D0F3A">
      <w:pPr>
        <w:tabs>
          <w:tab w:val="left" w:pos="360"/>
          <w:tab w:val="left" w:pos="720"/>
        </w:tabs>
        <w:spacing w:line="260" w:lineRule="exact"/>
      </w:pPr>
      <w:r>
        <w:tab/>
      </w:r>
      <w:r>
        <w:tab/>
      </w:r>
    </w:p>
    <w:p w:rsidR="003427B3" w:rsidRDefault="003427B3">
      <w:pPr>
        <w:pStyle w:val="Heading2"/>
        <w:rPr>
          <w:rFonts w:ascii="Times New Roman" w:hAnsi="Times New Roman"/>
          <w:sz w:val="22"/>
        </w:rPr>
      </w:pPr>
      <w:r>
        <w:t>Chapter 2</w:t>
      </w:r>
    </w:p>
    <w:p w:rsidR="003427B3" w:rsidRDefault="003427B3"/>
    <w:p w:rsidR="003427B3" w:rsidRDefault="003427B3">
      <w:pPr>
        <w:pStyle w:val="Heading3"/>
      </w:pPr>
      <w:r>
        <w:t>Quick Check</w:t>
      </w:r>
    </w:p>
    <w:p w:rsidR="003427B3" w:rsidRDefault="003427B3">
      <w:pPr>
        <w:spacing w:line="260" w:lineRule="exact"/>
        <w:jc w:val="both"/>
      </w:pPr>
      <w:r>
        <w:t>1.</w:t>
      </w:r>
      <w:r>
        <w:tab/>
        <w:t xml:space="preserve">a. </w:t>
      </w:r>
      <w:r>
        <w:tab/>
        <w:t xml:space="preserve">True/Uncertain.  Real GDP increased by a factor of 5; nominal GDP increased by a </w:t>
      </w:r>
    </w:p>
    <w:p w:rsidR="003427B3" w:rsidRDefault="003427B3">
      <w:pPr>
        <w:spacing w:line="260" w:lineRule="exact"/>
        <w:ind w:left="720" w:firstLine="720"/>
        <w:jc w:val="both"/>
      </w:pPr>
      <w:r>
        <w:t>factor of 28.  We usually think of GDP in real terms</w:t>
      </w:r>
    </w:p>
    <w:p w:rsidR="003427B3" w:rsidRDefault="003427B3">
      <w:pPr>
        <w:spacing w:line="260" w:lineRule="exact"/>
        <w:ind w:firstLine="720"/>
        <w:jc w:val="both"/>
      </w:pPr>
      <w:r>
        <w:t xml:space="preserve">b. </w:t>
      </w:r>
      <w:r>
        <w:tab/>
        <w:t>False.</w:t>
      </w:r>
    </w:p>
    <w:p w:rsidR="003427B3" w:rsidRDefault="003427B3">
      <w:pPr>
        <w:spacing w:line="260" w:lineRule="exact"/>
        <w:jc w:val="both"/>
      </w:pPr>
      <w:r>
        <w:tab/>
        <w:t xml:space="preserve">c. </w:t>
      </w:r>
      <w:r>
        <w:tab/>
        <w:t>True.</w:t>
      </w:r>
    </w:p>
    <w:p w:rsidR="003427B3" w:rsidRDefault="003427B3">
      <w:pPr>
        <w:spacing w:line="260" w:lineRule="exact"/>
        <w:ind w:left="1440" w:hanging="720"/>
        <w:jc w:val="both"/>
      </w:pPr>
      <w:r>
        <w:t xml:space="preserve">d. </w:t>
      </w:r>
      <w:r>
        <w:tab/>
        <w:t xml:space="preserve">False.  The level of the CPI means nothing.  The rate of change of the CPI is one measure of inflation. </w:t>
      </w:r>
    </w:p>
    <w:p w:rsidR="003427B3" w:rsidRDefault="003427B3">
      <w:pPr>
        <w:spacing w:line="260" w:lineRule="exact"/>
        <w:ind w:left="1440" w:hanging="720"/>
        <w:jc w:val="both"/>
      </w:pPr>
      <w:r>
        <w:t xml:space="preserve">e.  </w:t>
      </w:r>
      <w:r>
        <w:tab/>
        <w:t xml:space="preserve">Uncertain.  Which index is better depends on what we are trying to measure—inflation faced by consumers or by the economy as a whole.  </w:t>
      </w:r>
    </w:p>
    <w:p w:rsidR="003427B3" w:rsidRDefault="003427B3">
      <w:pPr>
        <w:spacing w:line="260" w:lineRule="exact"/>
      </w:pPr>
      <w:r>
        <w:tab/>
        <w:t>f.</w:t>
      </w:r>
      <w:r>
        <w:tab/>
        <w:t>True</w:t>
      </w:r>
    </w:p>
    <w:p w:rsidR="003427B3" w:rsidRDefault="003427B3">
      <w:pPr>
        <w:spacing w:line="260" w:lineRule="exact"/>
      </w:pPr>
      <w:r>
        <w:tab/>
        <w:t>g.</w:t>
      </w:r>
      <w:r>
        <w:tab/>
        <w:t>True</w:t>
      </w:r>
    </w:p>
    <w:p w:rsidR="003427B3" w:rsidRDefault="003427B3">
      <w:pPr>
        <w:spacing w:line="260" w:lineRule="exact"/>
      </w:pPr>
      <w:r>
        <w:tab/>
        <w:t>h.</w:t>
      </w:r>
      <w:r>
        <w:tab/>
        <w:t>False</w:t>
      </w:r>
    </w:p>
    <w:p w:rsidR="003427B3" w:rsidRDefault="003427B3" w:rsidP="00D25C2D">
      <w:pPr>
        <w:spacing w:line="260" w:lineRule="exact"/>
        <w:ind w:left="720" w:hanging="720"/>
      </w:pPr>
      <w:r>
        <w:tab/>
        <w:t>i.</w:t>
      </w:r>
      <w:r>
        <w:tab/>
        <w:t xml:space="preserve">False. The Phillips curve is a relation between the change in inflation and the level of unemployment. </w:t>
      </w:r>
    </w:p>
    <w:p w:rsidR="003427B3" w:rsidRDefault="003427B3">
      <w:pPr>
        <w:spacing w:line="260" w:lineRule="exact"/>
      </w:pPr>
    </w:p>
    <w:p w:rsidR="003427B3" w:rsidRDefault="003427B3">
      <w:pPr>
        <w:spacing w:line="260" w:lineRule="exact"/>
        <w:jc w:val="both"/>
      </w:pPr>
      <w:r>
        <w:t>2.</w:t>
      </w:r>
      <w:r>
        <w:tab/>
        <w:t xml:space="preserve">a. </w:t>
      </w:r>
      <w:r>
        <w:tab/>
        <w:t>No change.  This transaction is a purchase of intermediate goods.</w:t>
      </w:r>
    </w:p>
    <w:p w:rsidR="003427B3" w:rsidRDefault="003427B3">
      <w:pPr>
        <w:spacing w:line="260" w:lineRule="exact"/>
        <w:jc w:val="both"/>
      </w:pPr>
      <w:r>
        <w:tab/>
      </w:r>
    </w:p>
    <w:p w:rsidR="003427B3" w:rsidRDefault="003427B3">
      <w:pPr>
        <w:spacing w:line="260" w:lineRule="exact"/>
        <w:ind w:firstLine="720"/>
        <w:jc w:val="both"/>
      </w:pPr>
      <w:r>
        <w:t>b.</w:t>
      </w:r>
      <w:r>
        <w:tab/>
        <w:t>+$100:  personal consumption expenditures</w:t>
      </w:r>
    </w:p>
    <w:p w:rsidR="003427B3" w:rsidRDefault="003427B3">
      <w:pPr>
        <w:spacing w:line="260" w:lineRule="exact"/>
        <w:jc w:val="both"/>
      </w:pPr>
      <w:r>
        <w:tab/>
      </w:r>
    </w:p>
    <w:p w:rsidR="003427B3" w:rsidRDefault="003427B3">
      <w:pPr>
        <w:spacing w:line="260" w:lineRule="exact"/>
        <w:ind w:firstLine="720"/>
        <w:jc w:val="both"/>
      </w:pPr>
      <w:r>
        <w:t xml:space="preserve">c. </w:t>
      </w:r>
      <w:r>
        <w:tab/>
        <w:t>+$200 million: gross private domestic fixed investment</w:t>
      </w:r>
    </w:p>
    <w:p w:rsidR="003427B3" w:rsidRDefault="003427B3">
      <w:pPr>
        <w:spacing w:line="260" w:lineRule="exact"/>
        <w:jc w:val="both"/>
      </w:pPr>
      <w:r>
        <w:tab/>
      </w:r>
    </w:p>
    <w:p w:rsidR="003427B3" w:rsidRDefault="003427B3">
      <w:pPr>
        <w:spacing w:line="260" w:lineRule="exact"/>
        <w:ind w:firstLine="720"/>
        <w:jc w:val="both"/>
      </w:pPr>
      <w:r>
        <w:t>d.</w:t>
      </w:r>
      <w:r>
        <w:tab/>
        <w:t>+$200 million: net exports</w:t>
      </w:r>
    </w:p>
    <w:p w:rsidR="003427B3" w:rsidRDefault="003427B3">
      <w:pPr>
        <w:spacing w:line="260" w:lineRule="exact"/>
        <w:ind w:left="1440" w:hanging="720"/>
        <w:jc w:val="both"/>
      </w:pPr>
    </w:p>
    <w:p w:rsidR="003427B3" w:rsidRDefault="003427B3">
      <w:pPr>
        <w:spacing w:line="260" w:lineRule="exact"/>
        <w:ind w:left="1440" w:hanging="720"/>
        <w:jc w:val="both"/>
      </w:pPr>
      <w:r>
        <w:t>e.</w:t>
      </w:r>
      <w:r>
        <w:tab/>
        <w:t>No change. The jet was already counted when it was produced, i.e., presumably when Delta (or some other airline) bought it new as an investment.</w:t>
      </w:r>
    </w:p>
    <w:p w:rsidR="003427B3" w:rsidRDefault="003427B3">
      <w:pPr>
        <w:spacing w:line="260" w:lineRule="exact"/>
      </w:pPr>
    </w:p>
    <w:p w:rsidR="003427B3" w:rsidRDefault="003427B3">
      <w:pPr>
        <w:spacing w:line="260" w:lineRule="exact"/>
        <w:jc w:val="both"/>
      </w:pPr>
      <w:r>
        <w:t>3.</w:t>
      </w:r>
      <w:r>
        <w:tab/>
        <w:t xml:space="preserve">a. </w:t>
      </w:r>
      <w:r>
        <w:tab/>
        <w:t>The value of final goods =$1,000,000, the value of the silver necklaces.</w:t>
      </w:r>
    </w:p>
    <w:p w:rsidR="003427B3" w:rsidRDefault="003427B3">
      <w:pPr>
        <w:spacing w:line="260" w:lineRule="exact"/>
        <w:jc w:val="both"/>
      </w:pPr>
      <w:r>
        <w:tab/>
      </w:r>
    </w:p>
    <w:p w:rsidR="003427B3" w:rsidRDefault="003427B3">
      <w:pPr>
        <w:spacing w:line="260" w:lineRule="exact"/>
        <w:jc w:val="both"/>
      </w:pPr>
      <w:r>
        <w:tab/>
        <w:t>b.</w:t>
      </w:r>
      <w:r>
        <w:tab/>
        <w:t xml:space="preserve">1st Stage: $300,000. 2nd Stage: $1,000,00-$300,000=$700,000. 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GDP: $300,000+$700,000=$1,000,000.</w:t>
      </w:r>
    </w:p>
    <w:p w:rsidR="003427B3" w:rsidRDefault="003427B3">
      <w:pPr>
        <w:spacing w:line="260" w:lineRule="exact"/>
        <w:jc w:val="both"/>
      </w:pPr>
      <w:r>
        <w:tab/>
      </w:r>
    </w:p>
    <w:p w:rsidR="003427B3" w:rsidRDefault="003427B3">
      <w:pPr>
        <w:spacing w:line="260" w:lineRule="exact"/>
        <w:jc w:val="both"/>
      </w:pPr>
      <w:r>
        <w:tab/>
        <w:t>c.</w:t>
      </w:r>
      <w:r>
        <w:tab/>
        <w:t xml:space="preserve">Wages: $200,000 + $250,000=$450,000. </w:t>
      </w:r>
    </w:p>
    <w:p w:rsidR="003427B3" w:rsidRDefault="003427B3">
      <w:pPr>
        <w:spacing w:line="260" w:lineRule="exact"/>
        <w:ind w:firstLine="720"/>
        <w:jc w:val="both"/>
      </w:pPr>
      <w:r>
        <w:tab/>
        <w:t>Profit: ($300,000-$200,000)+($1,000,000-$250,000-300,000)</w:t>
      </w:r>
    </w:p>
    <w:p w:rsidR="003427B3" w:rsidRDefault="003427B3">
      <w:pPr>
        <w:spacing w:line="260" w:lineRule="exact"/>
        <w:jc w:val="both"/>
      </w:pPr>
      <w:r>
        <w:tab/>
      </w:r>
      <w:r>
        <w:tab/>
      </w:r>
      <w:r>
        <w:tab/>
        <w:t>=$100,000+$450,000=$550,000.</w:t>
      </w:r>
    </w:p>
    <w:p w:rsidR="003427B3" w:rsidRDefault="003427B3">
      <w:pPr>
        <w:spacing w:line="260" w:lineRule="exact"/>
        <w:ind w:firstLine="720"/>
        <w:jc w:val="both"/>
      </w:pPr>
      <w:r>
        <w:tab/>
        <w:t>GDP: $450,000+$550,000=$1,000,000.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>4.</w:t>
      </w:r>
      <w:r>
        <w:tab/>
        <w:t xml:space="preserve"> a.</w:t>
      </w:r>
      <w:r>
        <w:tab/>
        <w:t>2005 GDP: 10($2,000)+4($1,000)+1000($1)=$25,000</w:t>
      </w:r>
    </w:p>
    <w:p w:rsidR="003427B3" w:rsidRDefault="003427B3">
      <w:pPr>
        <w:spacing w:line="260" w:lineRule="exact"/>
        <w:ind w:left="720" w:firstLine="720"/>
        <w:jc w:val="both"/>
      </w:pPr>
      <w:r>
        <w:t>2006 GDP: 12($3,000)+6($500)+1000($1)=$40,000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Nominal GDP has increased by 60%.</w:t>
      </w:r>
    </w:p>
    <w:p w:rsidR="003427B3" w:rsidRDefault="003427B3">
      <w:pPr>
        <w:spacing w:line="260" w:lineRule="exact"/>
        <w:jc w:val="both"/>
      </w:pPr>
    </w:p>
    <w:p w:rsidR="003427B3" w:rsidRDefault="003427B3" w:rsidP="00D25C2D">
      <w:pPr>
        <w:spacing w:line="260" w:lineRule="exact"/>
        <w:jc w:val="both"/>
      </w:pPr>
      <w:r>
        <w:tab/>
        <w:t>b.</w:t>
      </w:r>
      <w:r>
        <w:tab/>
        <w:t>2005 real (2005) GDP: $25,000</w:t>
      </w:r>
    </w:p>
    <w:p w:rsidR="003427B3" w:rsidRDefault="003427B3">
      <w:pPr>
        <w:spacing w:line="260" w:lineRule="exact"/>
        <w:ind w:left="720" w:firstLine="720"/>
        <w:jc w:val="both"/>
      </w:pPr>
      <w:r>
        <w:t>2006 real (2005) GDP: 12($2,000)+6($1,000)+1000($1)=$31,000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Real (2006) GDP has increased by 24%.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ab/>
        <w:t>c.</w:t>
      </w:r>
      <w:r>
        <w:tab/>
        <w:t>2005 real (2006) GDP: 10($3,000)+4($500)+1,000($1)=$33,000</w:t>
      </w:r>
    </w:p>
    <w:p w:rsidR="003427B3" w:rsidRDefault="003427B3">
      <w:pPr>
        <w:spacing w:line="260" w:lineRule="exact"/>
        <w:jc w:val="both"/>
      </w:pPr>
      <w:r>
        <w:lastRenderedPageBreak/>
        <w:tab/>
      </w:r>
      <w:r>
        <w:tab/>
        <w:t>2006 real (2006) GDP: $40,000.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Real (2006) GDP has increased by 21.2%.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ind w:left="1440" w:hanging="720"/>
        <w:jc w:val="both"/>
      </w:pPr>
      <w:r>
        <w:t>d.</w:t>
      </w:r>
      <w:r>
        <w:tab/>
        <w:t xml:space="preserve">The answers measure real GDP growth in different units.  Neither answer is incorrect, just as measurement in inches is not more or less correct than measurement in centimeters. </w:t>
      </w:r>
    </w:p>
    <w:p w:rsidR="003427B3" w:rsidRDefault="003427B3">
      <w:pPr>
        <w:spacing w:line="260" w:lineRule="exact"/>
        <w:jc w:val="both"/>
      </w:pPr>
    </w:p>
    <w:p w:rsidR="003427B3" w:rsidRDefault="003427B3" w:rsidP="005D2EB2">
      <w:pPr>
        <w:keepNext/>
        <w:spacing w:line="260" w:lineRule="exact"/>
        <w:jc w:val="both"/>
      </w:pPr>
      <w:r>
        <w:t>5.</w:t>
      </w:r>
      <w:r>
        <w:tab/>
        <w:t xml:space="preserve">a. </w:t>
      </w:r>
      <w:r>
        <w:tab/>
        <w:t>2005 base year:</w:t>
      </w:r>
    </w:p>
    <w:p w:rsidR="003427B3" w:rsidRDefault="003427B3" w:rsidP="005D2EB2">
      <w:pPr>
        <w:keepNext/>
        <w:spacing w:line="260" w:lineRule="exact"/>
        <w:jc w:val="both"/>
      </w:pPr>
      <w:r>
        <w:tab/>
      </w:r>
      <w:r>
        <w:tab/>
        <w:t>Deflator(2005)=1; Deflator(2006)=$40,000/$31,000=1.29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Inflation=29%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ab/>
        <w:t xml:space="preserve">b. </w:t>
      </w:r>
      <w:r>
        <w:tab/>
        <w:t>2006 base year:</w:t>
      </w:r>
    </w:p>
    <w:p w:rsidR="003427B3" w:rsidRDefault="003427B3">
      <w:pPr>
        <w:spacing w:line="260" w:lineRule="exact"/>
        <w:ind w:firstLine="720"/>
        <w:jc w:val="both"/>
      </w:pPr>
      <w:r>
        <w:tab/>
        <w:t>Deflator(2005)=$25,000/$33,000=0.76; Deflator(2006)=1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Inflation=(1-0.76)/0.76=.32=32%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ab/>
        <w:t xml:space="preserve">c. </w:t>
      </w:r>
      <w:r>
        <w:tab/>
        <w:t>Analogous to 4d.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>6.</w:t>
      </w:r>
      <w:r>
        <w:tab/>
        <w:t xml:space="preserve">a. </w:t>
      </w:r>
      <w:r>
        <w:tab/>
        <w:t>2005 real GDP = 10($2,500)  +  4($750)  +  1000($1)  =  $29,000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2006 real GDP = 12($2,500)  +  6($750)  +  1000($1)  =  $35,500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ab/>
        <w:t>b.</w:t>
      </w:r>
      <w:r>
        <w:tab/>
        <w:t>(35,500-29,000)/29,000 = .224 = 22.4%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ab/>
        <w:t>c.</w:t>
      </w:r>
      <w:r>
        <w:tab/>
        <w:t>Deflator in 2005=$25,000/$29,000=.86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Deflator in 2006=$40,000/$35,500=1.13</w:t>
      </w:r>
    </w:p>
    <w:p w:rsidR="003427B3" w:rsidRDefault="003427B3">
      <w:pPr>
        <w:spacing w:line="260" w:lineRule="exact"/>
        <w:jc w:val="both"/>
      </w:pPr>
      <w:r>
        <w:tab/>
      </w:r>
      <w:r>
        <w:tab/>
        <w:t>Inflation = (1.13 -.86)/.86 = .31 = 31%.</w:t>
      </w:r>
    </w:p>
    <w:p w:rsidR="003427B3" w:rsidRDefault="003427B3">
      <w:pPr>
        <w:spacing w:line="260" w:lineRule="exact"/>
        <w:jc w:val="both"/>
      </w:pPr>
    </w:p>
    <w:p w:rsidR="003427B3" w:rsidRDefault="003427B3" w:rsidP="00D25C2D">
      <w:pPr>
        <w:numPr>
          <w:ilvl w:val="0"/>
          <w:numId w:val="9"/>
        </w:numPr>
        <w:spacing w:line="260" w:lineRule="exact"/>
        <w:jc w:val="both"/>
      </w:pPr>
      <w:r>
        <w:t>Yes, see appendix for further discussion.</w:t>
      </w:r>
    </w:p>
    <w:p w:rsidR="003427B3" w:rsidRDefault="003427B3" w:rsidP="00D25C2D">
      <w:pPr>
        <w:spacing w:line="260" w:lineRule="exact"/>
        <w:jc w:val="both"/>
      </w:pPr>
    </w:p>
    <w:p w:rsidR="003427B3" w:rsidRDefault="003427B3" w:rsidP="00182066">
      <w:pPr>
        <w:spacing w:line="260" w:lineRule="exact"/>
        <w:ind w:left="360" w:hanging="360"/>
        <w:jc w:val="both"/>
      </w:pPr>
      <w:r>
        <w:t>7.</w:t>
      </w:r>
      <w:r>
        <w:tab/>
        <w:t xml:space="preserve">a. </w:t>
      </w:r>
      <w:r>
        <w:tab/>
        <w:t xml:space="preserve">Usual output growth is positive as population grows and output per worker grows. </w:t>
      </w:r>
    </w:p>
    <w:p w:rsidR="003427B3" w:rsidRDefault="003427B3" w:rsidP="00182066">
      <w:pPr>
        <w:spacing w:line="260" w:lineRule="exact"/>
        <w:ind w:left="360" w:hanging="360"/>
        <w:jc w:val="both"/>
      </w:pPr>
      <w:r>
        <w:tab/>
        <w:t>b. The unemployment rate rises more in a year when output growth is -2%.</w:t>
      </w:r>
    </w:p>
    <w:p w:rsidR="003427B3" w:rsidRDefault="003427B3" w:rsidP="00182066">
      <w:pPr>
        <w:spacing w:line="260" w:lineRule="exact"/>
        <w:ind w:left="360" w:hanging="360"/>
        <w:jc w:val="both"/>
      </w:pPr>
      <w:r>
        <w:tab/>
        <w:t xml:space="preserve">c. The unemployment rate at which the rate of inflation does not change is about 6%, considerably larger than zero. </w:t>
      </w:r>
    </w:p>
    <w:p w:rsidR="003427B3" w:rsidRDefault="003427B3" w:rsidP="00182066">
      <w:pPr>
        <w:spacing w:line="260" w:lineRule="exact"/>
        <w:ind w:left="360" w:hanging="360"/>
        <w:jc w:val="both"/>
      </w:pPr>
      <w:r>
        <w:tab/>
        <w:t xml:space="preserve">d. The slope does not tell us much about whether one economy is better than another. A slope of 0.8 simply says that, on average, inflation falls more with a given increase in the unemployment rate. </w:t>
      </w:r>
      <w:r>
        <w:tab/>
      </w:r>
    </w:p>
    <w:p w:rsidR="003427B3" w:rsidRDefault="003427B3" w:rsidP="00D25C2D">
      <w:pPr>
        <w:spacing w:line="260" w:lineRule="exact"/>
        <w:jc w:val="both"/>
      </w:pPr>
    </w:p>
    <w:p w:rsidR="003427B3" w:rsidRDefault="003427B3">
      <w:pPr>
        <w:pStyle w:val="Heading3"/>
        <w:rPr>
          <w:rFonts w:ascii="Times New Roman" w:hAnsi="Times New Roman"/>
          <w:b w:val="0"/>
          <w:sz w:val="22"/>
        </w:rPr>
      </w:pPr>
    </w:p>
    <w:p w:rsidR="003427B3" w:rsidRDefault="003427B3">
      <w:pPr>
        <w:pStyle w:val="Heading3"/>
      </w:pPr>
      <w:r>
        <w:t>Dig Deeper</w:t>
      </w:r>
    </w:p>
    <w:p w:rsidR="003427B3" w:rsidRDefault="003427B3">
      <w:pPr>
        <w:tabs>
          <w:tab w:val="left" w:pos="720"/>
        </w:tabs>
        <w:spacing w:line="260" w:lineRule="exact"/>
        <w:ind w:left="1440" w:hanging="1440"/>
        <w:jc w:val="both"/>
      </w:pPr>
      <w:r>
        <w:t>8.</w:t>
      </w:r>
      <w:r>
        <w:tab/>
        <w:t>a.</w:t>
      </w:r>
      <w:r>
        <w:tab/>
        <w:t>The quality of a routine checkup improves over time.  Checkups now may include EKGs, for example.  Medical services are particularly affected by this problem since there are continual improvements in medical technology.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ind w:left="1440" w:hanging="720"/>
        <w:jc w:val="both"/>
      </w:pPr>
      <w:r>
        <w:t xml:space="preserve">b. </w:t>
      </w:r>
      <w:r>
        <w:tab/>
        <w:t>The new method represents a 10% quality increase.</w:t>
      </w:r>
    </w:p>
    <w:p w:rsidR="003427B3" w:rsidRDefault="003427B3">
      <w:pPr>
        <w:spacing w:line="260" w:lineRule="exact"/>
        <w:ind w:left="1440" w:hanging="720"/>
        <w:jc w:val="both"/>
      </w:pPr>
    </w:p>
    <w:p w:rsidR="003427B3" w:rsidRDefault="003427B3">
      <w:pPr>
        <w:spacing w:line="260" w:lineRule="exact"/>
        <w:ind w:left="1440" w:hanging="720"/>
        <w:jc w:val="both"/>
      </w:pPr>
      <w:r>
        <w:t>c.</w:t>
      </w:r>
      <w:r>
        <w:tab/>
        <w:t>There is a 5% true price increase.  The other 10% represents a quality increase.  The quality-adjusted price of checkups using the new method is only 5% higher than checkups using the old method last year.</w:t>
      </w:r>
    </w:p>
    <w:p w:rsidR="003427B3" w:rsidRDefault="003427B3">
      <w:pPr>
        <w:spacing w:line="260" w:lineRule="exact"/>
        <w:ind w:left="1440" w:hanging="720"/>
        <w:jc w:val="both"/>
      </w:pPr>
    </w:p>
    <w:p w:rsidR="003427B3" w:rsidRDefault="003427B3">
      <w:pPr>
        <w:spacing w:line="260" w:lineRule="exact"/>
        <w:ind w:left="1440" w:hanging="720"/>
        <w:jc w:val="both"/>
      </w:pPr>
      <w:r>
        <w:t>d.</w:t>
      </w:r>
      <w:r>
        <w:tab/>
        <w:t xml:space="preserve">You need to know the relative value of pregnancy checkups with and without ultra-sounds in the year the new method is introduced.  Still, since everyone chooses the new </w:t>
      </w:r>
      <w:r>
        <w:lastRenderedPageBreak/>
        <w:t>method, we can say that the quality-adjusted price of checkups has risen by less than 15%.  Some of the observed 15% increase represents an increase in quality.</w:t>
      </w:r>
    </w:p>
    <w:p w:rsidR="003427B3" w:rsidRDefault="003427B3">
      <w:pPr>
        <w:spacing w:line="260" w:lineRule="exact"/>
        <w:ind w:left="1440" w:hanging="720"/>
        <w:jc w:val="both"/>
      </w:pPr>
    </w:p>
    <w:p w:rsidR="003427B3" w:rsidRDefault="003427B3">
      <w:pPr>
        <w:spacing w:line="260" w:lineRule="exact"/>
        <w:jc w:val="both"/>
      </w:pPr>
    </w:p>
    <w:p w:rsidR="003427B3" w:rsidRDefault="003427B3">
      <w:pPr>
        <w:tabs>
          <w:tab w:val="left" w:pos="720"/>
        </w:tabs>
        <w:spacing w:line="260" w:lineRule="exact"/>
        <w:ind w:left="1440" w:hanging="1440"/>
        <w:jc w:val="both"/>
      </w:pPr>
      <w:r>
        <w:t xml:space="preserve">9.   </w:t>
      </w:r>
      <w:r>
        <w:tab/>
        <w:t xml:space="preserve">a. </w:t>
      </w:r>
      <w:r>
        <w:tab/>
        <w:t>Measured GDP increases by $10+$12=$22.  (Strictly, this involves mixing the final goods and income approaches to GDP.  Assume here that the $12 per hour of work creates a final good worth $12.)</w:t>
      </w:r>
    </w:p>
    <w:p w:rsidR="003427B3" w:rsidRDefault="003427B3">
      <w:pPr>
        <w:spacing w:line="260" w:lineRule="exact"/>
        <w:ind w:left="1440"/>
        <w:jc w:val="both"/>
      </w:pPr>
    </w:p>
    <w:p w:rsidR="003427B3" w:rsidRDefault="003427B3">
      <w:pPr>
        <w:spacing w:line="260" w:lineRule="exact"/>
        <w:ind w:left="1440" w:hanging="720"/>
        <w:jc w:val="both"/>
      </w:pPr>
      <w:r>
        <w:t xml:space="preserve">b. </w:t>
      </w:r>
      <w:r>
        <w:tab/>
        <w:t>No.  The true value of your decision to work should be less than $22.  If you choose to work, the economy produces the value of your work plus a takeout meal.  If you choose not to work, presumably the economy produces a home-cooked meal.   The extra output arising from your choice to work is the value of your work plus any difference in value between takeout and home-cooked meals.  In fact, however, the value of home-cooked meals is not counted in GDP.   (Of course, there are other details.  For example, the value of groceries used to produce home-cooked meals would be counted in GDP.  Putting such details aside, however, the basic point is clear.)</w:t>
      </w:r>
    </w:p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Explore Further </w:t>
      </w:r>
    </w:p>
    <w:p w:rsidR="003427B3" w:rsidRDefault="003427B3">
      <w:pPr>
        <w:spacing w:line="260" w:lineRule="exact"/>
        <w:jc w:val="both"/>
      </w:pPr>
      <w:r>
        <w:t xml:space="preserve">10. </w:t>
      </w:r>
      <w:r>
        <w:tab/>
        <w:t>a.</w:t>
      </w:r>
      <w:r>
        <w:tab/>
        <w:t>The table below has the data</w:t>
      </w:r>
    </w:p>
    <w:p w:rsidR="003427B3" w:rsidRDefault="003427B3">
      <w:pPr>
        <w:spacing w:line="260" w:lineRule="exact"/>
        <w:jc w:val="both"/>
      </w:pPr>
    </w:p>
    <w:tbl>
      <w:tblPr>
        <w:tblW w:w="4800" w:type="dxa"/>
        <w:tblInd w:w="98" w:type="dxa"/>
        <w:tblLook w:val="00A0"/>
      </w:tblPr>
      <w:tblGrid>
        <w:gridCol w:w="828"/>
        <w:gridCol w:w="1104"/>
        <w:gridCol w:w="960"/>
        <w:gridCol w:w="828"/>
        <w:gridCol w:w="1223"/>
      </w:tblGrid>
      <w:tr w:rsidR="003427B3" w:rsidRPr="007703B4" w:rsidTr="007703B4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Earlier recession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Crisis Recession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GDP growth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GDP growth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1999.1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0.890595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2007.1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0.135753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1999.2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0.781715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2007.2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0.899962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1999.2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1.272143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2007.3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0.730248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1999.4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1.795443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2007.4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0.423518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2000.1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0.261704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2008.1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-0.44424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2000.2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1.950406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2008.2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0.329394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2000.3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0.084453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2008.3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-0.92859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2000.4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0.592452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2008.4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-2.30077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2001.1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-0.32848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2009.1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-1.70994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2001.2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0.654689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2009.2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-0.17294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2001.3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-0.27549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2009.3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0.420843</w:t>
            </w:r>
          </w:p>
        </w:tc>
      </w:tr>
      <w:tr w:rsidR="003427B3" w:rsidRPr="007703B4" w:rsidTr="007703B4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2002.4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0.349502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2009.4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7B3" w:rsidRPr="007703B4" w:rsidRDefault="003427B3" w:rsidP="007703B4">
            <w:pPr>
              <w:jc w:val="right"/>
              <w:rPr>
                <w:rFonts w:ascii="Arial" w:hAnsi="Arial" w:cs="Arial"/>
                <w:sz w:val="20"/>
              </w:rPr>
            </w:pPr>
            <w:r w:rsidRPr="007703B4">
              <w:rPr>
                <w:rFonts w:ascii="Arial" w:hAnsi="Arial" w:cs="Arial"/>
                <w:sz w:val="20"/>
              </w:rPr>
              <w:t>0.937414</w:t>
            </w:r>
          </w:p>
        </w:tc>
      </w:tr>
    </w:tbl>
    <w:p w:rsidR="003427B3" w:rsidRDefault="003427B3">
      <w:pPr>
        <w:spacing w:line="260" w:lineRule="exact"/>
        <w:jc w:val="both"/>
      </w:pPr>
    </w:p>
    <w:p w:rsidR="003427B3" w:rsidRDefault="003427B3">
      <w:pPr>
        <w:spacing w:line="260" w:lineRule="exact"/>
        <w:jc w:val="both"/>
      </w:pPr>
      <w:r>
        <w:t>GDP growth has larger negative values in the crisis recession</w:t>
      </w:r>
    </w:p>
    <w:p w:rsidR="003427B3" w:rsidRDefault="003427B3">
      <w:pPr>
        <w:spacing w:line="260" w:lineRule="exact"/>
        <w:jc w:val="both"/>
      </w:pPr>
    </w:p>
    <w:p w:rsidR="003427B3" w:rsidRDefault="003427B3" w:rsidP="007703B4">
      <w:pPr>
        <w:spacing w:line="260" w:lineRule="exact"/>
        <w:ind w:left="1440" w:hanging="720"/>
        <w:jc w:val="both"/>
      </w:pPr>
      <w:r>
        <w:t>b.</w:t>
      </w:r>
      <w:r>
        <w:tab/>
        <w:t xml:space="preserve">Within the three years above, the unemployment rate peaks at 10.0% in October 2009 and at only 5.7% in December 2001.   </w:t>
      </w:r>
    </w:p>
    <w:p w:rsidR="003427B3" w:rsidRPr="007703B4" w:rsidRDefault="003427B3">
      <w:pPr>
        <w:pStyle w:val="Heading2"/>
        <w:rPr>
          <w:b w:val="0"/>
        </w:rPr>
      </w:pPr>
    </w:p>
    <w:p w:rsidR="003427B3" w:rsidRPr="00914334" w:rsidRDefault="003427B3" w:rsidP="00914334">
      <w:pPr>
        <w:pStyle w:val="Heading2"/>
        <w:ind w:left="1440" w:hanging="720"/>
        <w:rPr>
          <w:rFonts w:ascii="Times New Roman" w:hAnsi="Times New Roman"/>
          <w:b w:val="0"/>
          <w:caps w:val="0"/>
          <w:sz w:val="22"/>
          <w:szCs w:val="22"/>
        </w:rPr>
      </w:pPr>
      <w:r w:rsidRPr="00914334">
        <w:rPr>
          <w:rFonts w:ascii="Times New Roman" w:hAnsi="Times New Roman"/>
          <w:b w:val="0"/>
          <w:caps w:val="0"/>
          <w:sz w:val="22"/>
          <w:szCs w:val="22"/>
        </w:rPr>
        <w:t>c.</w:t>
      </w:r>
      <w:r w:rsidRPr="00914334">
        <w:rPr>
          <w:rFonts w:ascii="Times New Roman" w:hAnsi="Times New Roman"/>
          <w:b w:val="0"/>
          <w:caps w:val="0"/>
          <w:sz w:val="22"/>
          <w:szCs w:val="22"/>
        </w:rPr>
        <w:tab/>
        <w:t xml:space="preserve">The unemployment rate is high even at the end of the 3-year periods above. Unemployment stays high well after the fall in output. </w:t>
      </w:r>
      <w:r>
        <w:rPr>
          <w:rFonts w:ascii="Times New Roman" w:hAnsi="Times New Roman"/>
          <w:b w:val="0"/>
          <w:caps w:val="0"/>
          <w:sz w:val="22"/>
          <w:szCs w:val="22"/>
        </w:rPr>
        <w:t xml:space="preserve"> The labor market does not recover quickly. </w:t>
      </w:r>
    </w:p>
    <w:p w:rsidR="003427B3" w:rsidRDefault="003427B3">
      <w:pPr>
        <w:pStyle w:val="Heading2"/>
      </w:pPr>
    </w:p>
    <w:sectPr w:rsidR="003427B3" w:rsidSect="00D570B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195" w:right="1080" w:bottom="1440" w:left="1800" w:header="720" w:footer="720" w:gutter="0"/>
      <w:pgNumType w:start="129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02C" w:rsidRDefault="0019302C">
      <w:r>
        <w:separator/>
      </w:r>
    </w:p>
  </w:endnote>
  <w:endnote w:type="continuationSeparator" w:id="0">
    <w:p w:rsidR="0019302C" w:rsidRDefault="00193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Utopia 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topi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7B3" w:rsidRPr="00D570BB" w:rsidRDefault="003427B3" w:rsidP="00D570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0BB" w:rsidRDefault="00D570BB">
    <w:pPr>
      <w:pStyle w:val="Footer"/>
      <w:pBdr>
        <w:top w:val="single" w:sz="4" w:space="1" w:color="D9D9D9" w:themeColor="background1" w:themeShade="D9"/>
      </w:pBdr>
      <w:rPr>
        <w:b/>
      </w:rPr>
    </w:pPr>
    <w:fldSimple w:instr=" PAGE   \* MERGEFORMAT ">
      <w:r w:rsidRPr="00D570BB">
        <w:rPr>
          <w:b/>
          <w:noProof/>
        </w:rPr>
        <w:t>129</w:t>
      </w:r>
    </w:fldSimple>
    <w:r>
      <w:rPr>
        <w:b/>
      </w:rPr>
      <w:t xml:space="preserve"> | </w:t>
    </w:r>
    <w:r>
      <w:rPr>
        <w:color w:val="7F7F7F" w:themeColor="background1" w:themeShade="7F"/>
        <w:spacing w:val="60"/>
      </w:rPr>
      <w:t>Page</w:t>
    </w:r>
  </w:p>
  <w:p w:rsidR="003427B3" w:rsidRPr="00E2356B" w:rsidRDefault="003427B3" w:rsidP="00E2356B">
    <w:pPr>
      <w:pStyle w:val="Footer"/>
      <w:jc w:val="center"/>
      <w:rPr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0BB" w:rsidRDefault="00D570BB">
    <w:pPr>
      <w:pStyle w:val="Footer"/>
      <w:pBdr>
        <w:top w:val="single" w:sz="4" w:space="1" w:color="D9D9D9" w:themeColor="background1" w:themeShade="D9"/>
      </w:pBdr>
      <w:rPr>
        <w:b/>
      </w:rPr>
    </w:pPr>
    <w:fldSimple w:instr=" PAGE   \* MERGEFORMAT ">
      <w:r w:rsidRPr="00D570BB">
        <w:rPr>
          <w:b/>
          <w:noProof/>
        </w:rPr>
        <w:t>129</w:t>
      </w:r>
    </w:fldSimple>
    <w:r>
      <w:rPr>
        <w:b/>
      </w:rPr>
      <w:t xml:space="preserve"> | </w:t>
    </w:r>
    <w:r>
      <w:rPr>
        <w:color w:val="7F7F7F" w:themeColor="background1" w:themeShade="7F"/>
        <w:spacing w:val="60"/>
      </w:rPr>
      <w:t>Page</w:t>
    </w:r>
  </w:p>
  <w:p w:rsidR="003427B3" w:rsidRPr="00E2356B" w:rsidRDefault="003427B3" w:rsidP="00E2356B">
    <w:pPr>
      <w:pStyle w:val="Footer"/>
      <w:jc w:val="cen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02C" w:rsidRDefault="0019302C">
      <w:r>
        <w:separator/>
      </w:r>
    </w:p>
  </w:footnote>
  <w:footnote w:type="continuationSeparator" w:id="0">
    <w:p w:rsidR="0019302C" w:rsidRDefault="00193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7B3" w:rsidRPr="00E2356B" w:rsidRDefault="004974A0" w:rsidP="00E2356B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 w:rsidRPr="00E2356B">
      <w:rPr>
        <w:rFonts w:ascii="Arial Black" w:hAnsi="Arial Black"/>
        <w:sz w:val="16"/>
      </w:rPr>
      <w:fldChar w:fldCharType="begin"/>
    </w:r>
    <w:r w:rsidR="003427B3" w:rsidRPr="00E2356B">
      <w:rPr>
        <w:rFonts w:ascii="Arial Black" w:hAnsi="Arial Black"/>
        <w:sz w:val="16"/>
      </w:rPr>
      <w:instrText xml:space="preserve"> PAGE  \* MERGEFORMAT </w:instrText>
    </w:r>
    <w:r w:rsidRPr="00E2356B">
      <w:rPr>
        <w:rFonts w:ascii="Arial Black" w:hAnsi="Arial Black"/>
        <w:sz w:val="16"/>
      </w:rPr>
      <w:fldChar w:fldCharType="separate"/>
    </w:r>
    <w:r w:rsidR="00D570BB">
      <w:rPr>
        <w:rFonts w:ascii="Arial Black" w:hAnsi="Arial Black"/>
        <w:noProof/>
        <w:sz w:val="16"/>
      </w:rPr>
      <w:t>142</w:t>
    </w:r>
    <w:r w:rsidRPr="00E2356B">
      <w:rPr>
        <w:rFonts w:ascii="Arial Black" w:hAnsi="Arial Black"/>
        <w:sz w:val="16"/>
      </w:rPr>
      <w:fldChar w:fldCharType="end"/>
    </w:r>
    <w:r w:rsidR="003427B3">
      <w:rPr>
        <w:rFonts w:ascii="Arial Black" w:hAnsi="Arial Black"/>
        <w:sz w:val="16"/>
      </w:rPr>
      <w:t xml:space="preserve"> </w:t>
    </w:r>
    <w:r w:rsidR="003427B3">
      <w:rPr>
        <w:sz w:val="18"/>
      </w:rPr>
      <w:t xml:space="preserve"> </w:t>
    </w:r>
    <w:r w:rsidR="003427B3">
      <w:rPr>
        <w:sz w:val="18"/>
        <w:szCs w:val="18"/>
      </w:rPr>
      <w:sym w:font="ZapfDingbats" w:char="F076"/>
    </w:r>
    <w:r w:rsidR="003427B3" w:rsidRPr="00E2356B">
      <w:rPr>
        <w:sz w:val="18"/>
      </w:rPr>
      <w:t xml:space="preserve"> </w:t>
    </w:r>
    <w:r w:rsidR="003427B3">
      <w:rPr>
        <w:sz w:val="18"/>
      </w:rPr>
      <w:t>ANSWERS TO END-OF-CHAPTER PROBLEMS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7B3" w:rsidRPr="00E2356B" w:rsidRDefault="003427B3" w:rsidP="00E2356B">
    <w:pPr>
      <w:pStyle w:val="Header"/>
      <w:tabs>
        <w:tab w:val="clear" w:pos="4320"/>
        <w:tab w:val="clear" w:pos="8640"/>
        <w:tab w:val="right" w:pos="9360"/>
      </w:tabs>
      <w:jc w:val="right"/>
      <w:rPr>
        <w:sz w:val="18"/>
      </w:rPr>
    </w:pPr>
    <w:r>
      <w:rPr>
        <w:sz w:val="18"/>
      </w:rPr>
      <w:t xml:space="preserve">ANSWERS TO END-OF-CHAPTER PROBLEMS </w:t>
    </w:r>
    <w:r>
      <w:rPr>
        <w:sz w:val="18"/>
        <w:szCs w:val="18"/>
      </w:rPr>
      <w:sym w:font="ZapfDingbats" w:char="F076"/>
    </w:r>
    <w:r w:rsidRPr="00E2356B">
      <w:rPr>
        <w:sz w:val="18"/>
      </w:rPr>
      <w:t xml:space="preserve"> </w:t>
    </w:r>
    <w:r w:rsidR="004974A0" w:rsidRPr="00E2356B">
      <w:rPr>
        <w:rFonts w:ascii="Arial Black" w:hAnsi="Arial Black"/>
        <w:sz w:val="16"/>
      </w:rPr>
      <w:fldChar w:fldCharType="begin"/>
    </w:r>
    <w:r w:rsidRPr="00E2356B">
      <w:rPr>
        <w:rFonts w:ascii="Arial Black" w:hAnsi="Arial Black"/>
        <w:sz w:val="16"/>
      </w:rPr>
      <w:instrText xml:space="preserve"> PAGE  \* MERGEFORMAT </w:instrText>
    </w:r>
    <w:r w:rsidR="004974A0" w:rsidRPr="00E2356B">
      <w:rPr>
        <w:rFonts w:ascii="Arial Black" w:hAnsi="Arial Black"/>
        <w:sz w:val="16"/>
      </w:rPr>
      <w:fldChar w:fldCharType="separate"/>
    </w:r>
    <w:r w:rsidR="00D570BB">
      <w:rPr>
        <w:rFonts w:ascii="Arial Black" w:hAnsi="Arial Black"/>
        <w:noProof/>
        <w:sz w:val="16"/>
      </w:rPr>
      <w:t>129</w:t>
    </w:r>
    <w:r w:rsidR="004974A0" w:rsidRPr="00E2356B">
      <w:rPr>
        <w:rFonts w:ascii="Arial Black" w:hAnsi="Arial Black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6EEF"/>
    <w:multiLevelType w:val="hybridMultilevel"/>
    <w:tmpl w:val="31166FCC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7B2E5C"/>
    <w:multiLevelType w:val="hybridMultilevel"/>
    <w:tmpl w:val="9CB2FB9C"/>
    <w:lvl w:ilvl="0" w:tplc="6C9E4F2E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16FE55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A64121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C2E95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A48E8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4C86B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E7AB76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98613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E6C3F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F805361"/>
    <w:multiLevelType w:val="singleLevel"/>
    <w:tmpl w:val="EDD21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</w:rPr>
    </w:lvl>
  </w:abstractNum>
  <w:abstractNum w:abstractNumId="3">
    <w:nsid w:val="113D141A"/>
    <w:multiLevelType w:val="hybridMultilevel"/>
    <w:tmpl w:val="F33E1CA4"/>
    <w:lvl w:ilvl="0" w:tplc="BDC0E774">
      <w:start w:val="2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4203B6"/>
    <w:multiLevelType w:val="hybridMultilevel"/>
    <w:tmpl w:val="91142CA4"/>
    <w:lvl w:ilvl="0" w:tplc="A038FD90">
      <w:start w:val="6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2E061B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636675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54AF6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66899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6E69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13C4B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08A97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DDEE2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F0639F4"/>
    <w:multiLevelType w:val="singleLevel"/>
    <w:tmpl w:val="196A463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>
    <w:nsid w:val="41C562D0"/>
    <w:multiLevelType w:val="singleLevel"/>
    <w:tmpl w:val="34AE3D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>
    <w:nsid w:val="48D143A1"/>
    <w:multiLevelType w:val="hybridMultilevel"/>
    <w:tmpl w:val="0BBA2686"/>
    <w:lvl w:ilvl="0" w:tplc="1F84717C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D7C94E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45C7E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A54A5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C5A4F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514E1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4765C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B1A74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C66BA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A3F0CDC"/>
    <w:multiLevelType w:val="hybridMultilevel"/>
    <w:tmpl w:val="E44E1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323D05"/>
    <w:multiLevelType w:val="hybridMultilevel"/>
    <w:tmpl w:val="EA80D646"/>
    <w:lvl w:ilvl="0" w:tplc="40E2ADEC">
      <w:start w:val="1"/>
      <w:numFmt w:val="low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4D6393A"/>
    <w:multiLevelType w:val="hybridMultilevel"/>
    <w:tmpl w:val="F33E1CA4"/>
    <w:lvl w:ilvl="0" w:tplc="BDC0E774">
      <w:start w:val="2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E4061B"/>
    <w:multiLevelType w:val="hybridMultilevel"/>
    <w:tmpl w:val="3FDC2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EC03C2"/>
    <w:multiLevelType w:val="hybridMultilevel"/>
    <w:tmpl w:val="24E842AC"/>
    <w:lvl w:ilvl="0" w:tplc="E3DAE3EE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E328328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A7EE9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B36E9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58803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0D810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BACDB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204907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BB8E4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9325F3D"/>
    <w:multiLevelType w:val="hybridMultilevel"/>
    <w:tmpl w:val="E996DF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FA4EC1"/>
    <w:multiLevelType w:val="hybridMultilevel"/>
    <w:tmpl w:val="15B87DBE"/>
    <w:lvl w:ilvl="0" w:tplc="DA44E22C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699605C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A8EA56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5A57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058D9E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9ECC7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D7E68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E40C2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37652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12"/>
  </w:num>
  <w:num w:numId="7">
    <w:abstractNumId w:val="4"/>
  </w:num>
  <w:num w:numId="8">
    <w:abstractNumId w:val="14"/>
  </w:num>
  <w:num w:numId="9">
    <w:abstractNumId w:val="11"/>
  </w:num>
  <w:num w:numId="10">
    <w:abstractNumId w:val="8"/>
  </w:num>
  <w:num w:numId="11">
    <w:abstractNumId w:val="13"/>
  </w:num>
  <w:num w:numId="12">
    <w:abstractNumId w:val="10"/>
  </w:num>
  <w:num w:numId="13">
    <w:abstractNumId w:val="3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removePersonalInformation/>
  <w:removeDateAndTime/>
  <w:mirrorMargins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F57"/>
    <w:rsid w:val="00005F5F"/>
    <w:rsid w:val="000464BB"/>
    <w:rsid w:val="00095F78"/>
    <w:rsid w:val="00097F2F"/>
    <w:rsid w:val="000A3D4D"/>
    <w:rsid w:val="000A7B01"/>
    <w:rsid w:val="000B1CB3"/>
    <w:rsid w:val="000B3EAA"/>
    <w:rsid w:val="000E6FAA"/>
    <w:rsid w:val="00101D76"/>
    <w:rsid w:val="00110ACA"/>
    <w:rsid w:val="00113478"/>
    <w:rsid w:val="001323BC"/>
    <w:rsid w:val="00137FD0"/>
    <w:rsid w:val="00151E65"/>
    <w:rsid w:val="00182066"/>
    <w:rsid w:val="0019302C"/>
    <w:rsid w:val="001A3275"/>
    <w:rsid w:val="00222D52"/>
    <w:rsid w:val="00285DD9"/>
    <w:rsid w:val="002A0C49"/>
    <w:rsid w:val="002B2581"/>
    <w:rsid w:val="002B2D84"/>
    <w:rsid w:val="002C1C36"/>
    <w:rsid w:val="002F6155"/>
    <w:rsid w:val="00301ADB"/>
    <w:rsid w:val="00320448"/>
    <w:rsid w:val="0032049C"/>
    <w:rsid w:val="00323DE4"/>
    <w:rsid w:val="003427B3"/>
    <w:rsid w:val="00360F88"/>
    <w:rsid w:val="00395749"/>
    <w:rsid w:val="003A7E69"/>
    <w:rsid w:val="003C7E11"/>
    <w:rsid w:val="003F6FC9"/>
    <w:rsid w:val="004260BC"/>
    <w:rsid w:val="00465338"/>
    <w:rsid w:val="004974A0"/>
    <w:rsid w:val="004A3C37"/>
    <w:rsid w:val="004E67F2"/>
    <w:rsid w:val="004F05F9"/>
    <w:rsid w:val="00505F94"/>
    <w:rsid w:val="00532C79"/>
    <w:rsid w:val="005355E6"/>
    <w:rsid w:val="00560EFA"/>
    <w:rsid w:val="0057603B"/>
    <w:rsid w:val="005A0354"/>
    <w:rsid w:val="005B6F72"/>
    <w:rsid w:val="005C4537"/>
    <w:rsid w:val="005C52E9"/>
    <w:rsid w:val="005C62D3"/>
    <w:rsid w:val="005D199C"/>
    <w:rsid w:val="005D2EB2"/>
    <w:rsid w:val="005E4398"/>
    <w:rsid w:val="005F4B66"/>
    <w:rsid w:val="0063265E"/>
    <w:rsid w:val="006404B8"/>
    <w:rsid w:val="00640FE1"/>
    <w:rsid w:val="0064523A"/>
    <w:rsid w:val="00671E21"/>
    <w:rsid w:val="006728A0"/>
    <w:rsid w:val="00693580"/>
    <w:rsid w:val="006D6778"/>
    <w:rsid w:val="006D7029"/>
    <w:rsid w:val="006E768F"/>
    <w:rsid w:val="0070009F"/>
    <w:rsid w:val="00727065"/>
    <w:rsid w:val="00742B3F"/>
    <w:rsid w:val="00750C46"/>
    <w:rsid w:val="007703B4"/>
    <w:rsid w:val="00783EED"/>
    <w:rsid w:val="00784233"/>
    <w:rsid w:val="007C0BFA"/>
    <w:rsid w:val="007D0F3A"/>
    <w:rsid w:val="007D1646"/>
    <w:rsid w:val="00811542"/>
    <w:rsid w:val="00813EFB"/>
    <w:rsid w:val="00842190"/>
    <w:rsid w:val="008527CF"/>
    <w:rsid w:val="008540BF"/>
    <w:rsid w:val="008948AA"/>
    <w:rsid w:val="008E686D"/>
    <w:rsid w:val="0090002E"/>
    <w:rsid w:val="00910EA9"/>
    <w:rsid w:val="00914334"/>
    <w:rsid w:val="00946296"/>
    <w:rsid w:val="00950244"/>
    <w:rsid w:val="0095208E"/>
    <w:rsid w:val="0098638A"/>
    <w:rsid w:val="009C72A3"/>
    <w:rsid w:val="009D2731"/>
    <w:rsid w:val="009D6667"/>
    <w:rsid w:val="009F4A28"/>
    <w:rsid w:val="00A204BC"/>
    <w:rsid w:val="00A238D5"/>
    <w:rsid w:val="00A42932"/>
    <w:rsid w:val="00A44183"/>
    <w:rsid w:val="00A5218C"/>
    <w:rsid w:val="00A81485"/>
    <w:rsid w:val="00AB554D"/>
    <w:rsid w:val="00AC4CF6"/>
    <w:rsid w:val="00AF3000"/>
    <w:rsid w:val="00AF4592"/>
    <w:rsid w:val="00B1176C"/>
    <w:rsid w:val="00B32F57"/>
    <w:rsid w:val="00B77CCD"/>
    <w:rsid w:val="00B92718"/>
    <w:rsid w:val="00B9479E"/>
    <w:rsid w:val="00B96C47"/>
    <w:rsid w:val="00BB794A"/>
    <w:rsid w:val="00BC5D58"/>
    <w:rsid w:val="00C10DA1"/>
    <w:rsid w:val="00C1762E"/>
    <w:rsid w:val="00C31E84"/>
    <w:rsid w:val="00C361BA"/>
    <w:rsid w:val="00C571AF"/>
    <w:rsid w:val="00C824AD"/>
    <w:rsid w:val="00CB3A75"/>
    <w:rsid w:val="00CB3AFD"/>
    <w:rsid w:val="00CB46F9"/>
    <w:rsid w:val="00CC7F6F"/>
    <w:rsid w:val="00CD405E"/>
    <w:rsid w:val="00CF2071"/>
    <w:rsid w:val="00D02B3F"/>
    <w:rsid w:val="00D060A9"/>
    <w:rsid w:val="00D07A09"/>
    <w:rsid w:val="00D1510F"/>
    <w:rsid w:val="00D25C2D"/>
    <w:rsid w:val="00D26DA8"/>
    <w:rsid w:val="00D31950"/>
    <w:rsid w:val="00D34896"/>
    <w:rsid w:val="00D570BB"/>
    <w:rsid w:val="00D70C7A"/>
    <w:rsid w:val="00D76888"/>
    <w:rsid w:val="00D96D0B"/>
    <w:rsid w:val="00DA2DC1"/>
    <w:rsid w:val="00DA49DA"/>
    <w:rsid w:val="00DB15FC"/>
    <w:rsid w:val="00DB33CF"/>
    <w:rsid w:val="00DC4F9A"/>
    <w:rsid w:val="00DD1B98"/>
    <w:rsid w:val="00DD77CB"/>
    <w:rsid w:val="00DE0CAC"/>
    <w:rsid w:val="00DE25B3"/>
    <w:rsid w:val="00DE506E"/>
    <w:rsid w:val="00DF7CFD"/>
    <w:rsid w:val="00E22E6C"/>
    <w:rsid w:val="00E2356B"/>
    <w:rsid w:val="00E24E25"/>
    <w:rsid w:val="00E66518"/>
    <w:rsid w:val="00E94CE6"/>
    <w:rsid w:val="00EC3801"/>
    <w:rsid w:val="00EC3820"/>
    <w:rsid w:val="00EE7F0F"/>
    <w:rsid w:val="00F058F3"/>
    <w:rsid w:val="00F063E1"/>
    <w:rsid w:val="00F20E1A"/>
    <w:rsid w:val="00F3244B"/>
    <w:rsid w:val="00F33164"/>
    <w:rsid w:val="00F53A87"/>
    <w:rsid w:val="00F55215"/>
    <w:rsid w:val="00F57C5A"/>
    <w:rsid w:val="00F707C9"/>
    <w:rsid w:val="00F91ACF"/>
    <w:rsid w:val="00FA1283"/>
    <w:rsid w:val="00FB6AB0"/>
    <w:rsid w:val="00FC688F"/>
    <w:rsid w:val="00FD6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B15FC"/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15FC"/>
    <w:pPr>
      <w:jc w:val="center"/>
      <w:outlineLvl w:val="0"/>
    </w:pPr>
    <w:rPr>
      <w:rFonts w:ascii="Arial" w:hAnsi="Arial"/>
      <w:b/>
      <w:caps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15FC"/>
    <w:pPr>
      <w:outlineLvl w:val="1"/>
    </w:pPr>
    <w:rPr>
      <w:rFonts w:ascii="Arial" w:hAnsi="Arial"/>
      <w:b/>
      <w:cap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15FC"/>
    <w:pPr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15FC"/>
    <w:pPr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15FC"/>
    <w:pPr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15FC"/>
    <w:pPr>
      <w:outlineLvl w:val="5"/>
    </w:pPr>
    <w:rPr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B15FC"/>
    <w:pPr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15FC"/>
    <w:pPr>
      <w:outlineLvl w:val="7"/>
    </w:pPr>
    <w:rPr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15FC"/>
    <w:pPr>
      <w:outlineLvl w:val="8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2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72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C72A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72A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C72A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C72A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C72A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C72A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C72A3"/>
    <w:rPr>
      <w:rFonts w:ascii="Cambria" w:hAnsi="Cambria" w:cs="Times New Roman"/>
    </w:rPr>
  </w:style>
  <w:style w:type="paragraph" w:styleId="PlainText">
    <w:name w:val="Plain Text"/>
    <w:basedOn w:val="Normal"/>
    <w:link w:val="PlainTextChar"/>
    <w:uiPriority w:val="99"/>
    <w:rsid w:val="00DB15FC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C72A3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B15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72A3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B15FC"/>
    <w:rPr>
      <w:rFonts w:ascii="Times New Roman" w:hAnsi="Times New Roman" w:cs="Times New Roman"/>
      <w:sz w:val="22"/>
      <w:vertAlign w:val="baseline"/>
    </w:rPr>
  </w:style>
  <w:style w:type="paragraph" w:styleId="Header">
    <w:name w:val="header"/>
    <w:basedOn w:val="Normal"/>
    <w:link w:val="HeaderChar"/>
    <w:uiPriority w:val="99"/>
    <w:rsid w:val="00DB15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72A3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B15FC"/>
    <w:pPr>
      <w:tabs>
        <w:tab w:val="left" w:pos="720"/>
        <w:tab w:val="right" w:pos="12280"/>
      </w:tabs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72A3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B15FC"/>
    <w:pPr>
      <w:tabs>
        <w:tab w:val="left" w:pos="720"/>
        <w:tab w:val="left" w:pos="1440"/>
        <w:tab w:val="left" w:pos="2160"/>
        <w:tab w:val="left" w:pos="2880"/>
        <w:tab w:val="right" w:pos="9607"/>
      </w:tabs>
      <w:ind w:firstLine="720"/>
    </w:pPr>
    <w:rPr>
      <w:rFonts w:ascii="Times" w:hAnsi="Tim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72A3"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B15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72A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B15F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B15FC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C72A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B15FC"/>
    <w:rPr>
      <w:rFonts w:cs="Times New Roman"/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rsid w:val="00DB15FC"/>
    <w:pPr>
      <w:spacing w:line="260" w:lineRule="exact"/>
      <w:ind w:left="1440" w:hanging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C72A3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B15FC"/>
    <w:pPr>
      <w:ind w:left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C72A3"/>
    <w:rPr>
      <w:rFonts w:cs="Times New Roman"/>
      <w:sz w:val="16"/>
      <w:szCs w:val="16"/>
    </w:rPr>
  </w:style>
  <w:style w:type="table" w:styleId="TableGrid">
    <w:name w:val="Table Grid"/>
    <w:basedOn w:val="TableNormal"/>
    <w:uiPriority w:val="99"/>
    <w:rsid w:val="008E686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RPROBSETGENQNLLAST">
    <w:name w:val="CR_PROBSET_GENQ_NL_LAST"/>
    <w:uiPriority w:val="99"/>
    <w:rsid w:val="0032049C"/>
    <w:pPr>
      <w:widowControl w:val="0"/>
      <w:autoSpaceDE w:val="0"/>
      <w:autoSpaceDN w:val="0"/>
      <w:adjustRightInd w:val="0"/>
      <w:spacing w:line="220" w:lineRule="exact"/>
      <w:ind w:left="320" w:hanging="320"/>
      <w:jc w:val="both"/>
    </w:pPr>
    <w:rPr>
      <w:sz w:val="24"/>
      <w:szCs w:val="24"/>
      <w:lang w:bidi="he-IL"/>
    </w:rPr>
  </w:style>
  <w:style w:type="paragraph" w:customStyle="1" w:styleId="RHV">
    <w:name w:val="RHV"/>
    <w:uiPriority w:val="99"/>
    <w:rsid w:val="0032049C"/>
    <w:pPr>
      <w:widowControl w:val="0"/>
      <w:autoSpaceDE w:val="0"/>
      <w:autoSpaceDN w:val="0"/>
      <w:adjustRightInd w:val="0"/>
      <w:spacing w:line="240" w:lineRule="exact"/>
    </w:pPr>
    <w:rPr>
      <w:sz w:val="24"/>
      <w:szCs w:val="24"/>
      <w:lang w:bidi="he-IL"/>
    </w:rPr>
  </w:style>
  <w:style w:type="paragraph" w:customStyle="1" w:styleId="CRPROBSETGENQ">
    <w:name w:val="CR_PROBSET_GENQ"/>
    <w:uiPriority w:val="99"/>
    <w:rsid w:val="005C52E9"/>
    <w:pPr>
      <w:keepLines/>
      <w:spacing w:line="220" w:lineRule="exact"/>
    </w:pPr>
    <w:rPr>
      <w:rFonts w:ascii="Utopia Italic" w:hAnsi="Utopia Italic"/>
      <w:sz w:val="18"/>
      <w:szCs w:val="18"/>
      <w:lang w:val="en-GB" w:bidi="he-IL"/>
    </w:rPr>
  </w:style>
  <w:style w:type="paragraph" w:customStyle="1" w:styleId="CRPROBSETGENQLLMID">
    <w:name w:val="CR_PROBSET_GENQ_LL_MID"/>
    <w:uiPriority w:val="99"/>
    <w:rsid w:val="0095208E"/>
    <w:pPr>
      <w:tabs>
        <w:tab w:val="decimal" w:pos="180"/>
      </w:tabs>
      <w:spacing w:line="220" w:lineRule="exact"/>
      <w:ind w:hanging="320"/>
    </w:pPr>
    <w:rPr>
      <w:rFonts w:ascii="Utopia" w:hAnsi="Utopia"/>
      <w:sz w:val="18"/>
      <w:szCs w:val="18"/>
      <w:lang w:val="en-GB" w:bidi="he-IL"/>
    </w:rPr>
  </w:style>
  <w:style w:type="paragraph" w:customStyle="1" w:styleId="CRPROBSETGENQNLFIRST">
    <w:name w:val="CR_PROBSET_GENQ_NL_FIRST"/>
    <w:uiPriority w:val="99"/>
    <w:rsid w:val="0095208E"/>
    <w:pPr>
      <w:tabs>
        <w:tab w:val="decimal" w:pos="180"/>
      </w:tabs>
      <w:spacing w:line="220" w:lineRule="exact"/>
      <w:ind w:hanging="320"/>
    </w:pPr>
    <w:rPr>
      <w:rFonts w:ascii="Utopia" w:hAnsi="Utopia"/>
      <w:sz w:val="18"/>
      <w:szCs w:val="18"/>
      <w:lang w:val="en-GB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8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4763</Characters>
  <Application>Microsoft Office Word</Application>
  <DocSecurity>0</DocSecurity>
  <Lines>39</Lines>
  <Paragraphs>11</Paragraphs>
  <ScaleCrop>false</ScaleCrop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2014-02-14T09:17:00Z</dcterms:created>
  <dcterms:modified xsi:type="dcterms:W3CDTF">2014-02-14T09:17:00Z</dcterms:modified>
</cp:coreProperties>
</file>