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25" w:rsidRPr="00921573" w:rsidRDefault="00C46480" w:rsidP="00921573">
      <w:pPr>
        <w:pStyle w:val="Heading1"/>
      </w:pPr>
      <w:r w:rsidRPr="00921573">
        <w:t>Chapter 5(16)</w:t>
      </w:r>
    </w:p>
    <w:p w:rsidR="00410025" w:rsidRDefault="00410025" w:rsidP="000420DC">
      <w:pPr>
        <w:widowControl w:val="0"/>
        <w:tabs>
          <w:tab w:val="left" w:pos="900"/>
        </w:tabs>
        <w:autoSpaceDE w:val="0"/>
        <w:autoSpaceDN w:val="0"/>
        <w:adjustRightInd w:val="0"/>
        <w:ind w:left="540" w:hanging="540"/>
      </w:pPr>
    </w:p>
    <w:p w:rsidR="00385BCA" w:rsidRDefault="00385BCA" w:rsidP="000420DC">
      <w:pPr>
        <w:widowControl w:val="0"/>
        <w:tabs>
          <w:tab w:val="left" w:pos="900"/>
        </w:tabs>
        <w:autoSpaceDE w:val="0"/>
        <w:autoSpaceDN w:val="0"/>
        <w:adjustRightInd w:val="0"/>
        <w:ind w:left="540" w:hanging="540"/>
      </w:pPr>
    </w:p>
    <w:p w:rsidR="00E72945" w:rsidRPr="00921573" w:rsidRDefault="00E72945" w:rsidP="00921573">
      <w:pPr>
        <w:pStyle w:val="Heading2"/>
      </w:pPr>
      <w:r w:rsidRPr="00921573">
        <w:t>By the Numbers: Assessing Your Data Literacy</w:t>
      </w:r>
    </w:p>
    <w:p w:rsidR="00E72945" w:rsidRPr="00E72945" w:rsidRDefault="00E72945" w:rsidP="00E72945">
      <w:pPr>
        <w:autoSpaceDE w:val="0"/>
        <w:autoSpaceDN w:val="0"/>
        <w:adjustRightInd w:val="0"/>
        <w:rPr>
          <w:color w:val="000000"/>
        </w:rPr>
      </w:pPr>
    </w:p>
    <w:p w:rsidR="00E72945" w:rsidRPr="00E72945" w:rsidRDefault="00E72945" w:rsidP="00E72945">
      <w:pPr>
        <w:widowControl w:val="0"/>
        <w:tabs>
          <w:tab w:val="left" w:pos="900"/>
        </w:tabs>
        <w:autoSpaceDE w:val="0"/>
        <w:autoSpaceDN w:val="0"/>
        <w:adjustRightInd w:val="0"/>
        <w:ind w:left="540" w:hanging="540"/>
        <w:rPr>
          <w:i/>
          <w:iCs/>
          <w:color w:val="000000"/>
        </w:rPr>
      </w:pPr>
      <w:r w:rsidRPr="00E72945">
        <w:rPr>
          <w:b/>
          <w:bCs/>
          <w:color w:val="000000"/>
        </w:rPr>
        <w:t>1.</w:t>
      </w:r>
      <w:r>
        <w:rPr>
          <w:color w:val="000000"/>
        </w:rPr>
        <w:tab/>
      </w:r>
      <w:r w:rsidRPr="00E72945">
        <w:rPr>
          <w:color w:val="000000"/>
        </w:rPr>
        <w:t>In which years did the size of the economy contract (exhibit negative real GDP growth)?</w:t>
      </w:r>
    </w:p>
    <w:p w:rsidR="00E72945" w:rsidRPr="00E72945" w:rsidRDefault="00E72945" w:rsidP="00E72945">
      <w:pPr>
        <w:widowControl w:val="0"/>
        <w:tabs>
          <w:tab w:val="left" w:pos="900"/>
        </w:tabs>
        <w:autoSpaceDE w:val="0"/>
        <w:autoSpaceDN w:val="0"/>
        <w:adjustRightInd w:val="0"/>
        <w:ind w:left="540" w:hanging="540"/>
        <w:rPr>
          <w:i/>
          <w:iCs/>
          <w:color w:val="000000"/>
        </w:rPr>
      </w:pPr>
      <w:r>
        <w:rPr>
          <w:b/>
          <w:bCs/>
          <w:color w:val="000000"/>
        </w:rPr>
        <w:tab/>
      </w:r>
      <w:r w:rsidRPr="00E72945">
        <w:rPr>
          <w:b/>
          <w:bCs/>
          <w:color w:val="000000"/>
        </w:rPr>
        <w:t xml:space="preserve">Answer: </w:t>
      </w:r>
      <w:r w:rsidRPr="00E72945">
        <w:rPr>
          <w:color w:val="000000"/>
        </w:rPr>
        <w:t>The size of the economy contracted in 2008 (</w:t>
      </w:r>
      <w:r w:rsidR="00093212" w:rsidRPr="00093212">
        <w:rPr>
          <w:rFonts w:ascii="Symbol" w:hAnsi="Symbol"/>
          <w:color w:val="000000"/>
        </w:rPr>
        <w:t></w:t>
      </w:r>
      <w:r w:rsidR="00093212">
        <w:rPr>
          <w:color w:val="000000"/>
        </w:rPr>
        <w:t>0.3%) and in 2009 (</w:t>
      </w:r>
      <w:r w:rsidR="00093212" w:rsidRPr="00093212">
        <w:rPr>
          <w:rFonts w:ascii="Symbol" w:hAnsi="Symbol"/>
          <w:color w:val="000000"/>
        </w:rPr>
        <w:t></w:t>
      </w:r>
      <w:r w:rsidRPr="00E72945">
        <w:rPr>
          <w:color w:val="000000"/>
        </w:rPr>
        <w:t>2.8%).</w:t>
      </w:r>
    </w:p>
    <w:p w:rsidR="00E72945" w:rsidRPr="00E72945" w:rsidRDefault="00E72945" w:rsidP="00E72945">
      <w:pPr>
        <w:autoSpaceDE w:val="0"/>
        <w:autoSpaceDN w:val="0"/>
        <w:adjustRightInd w:val="0"/>
        <w:rPr>
          <w:color w:val="000000"/>
        </w:rPr>
      </w:pPr>
    </w:p>
    <w:p w:rsidR="00E72945" w:rsidRPr="00E72945" w:rsidRDefault="00E72945" w:rsidP="00E72945">
      <w:pPr>
        <w:widowControl w:val="0"/>
        <w:tabs>
          <w:tab w:val="left" w:pos="900"/>
        </w:tabs>
        <w:autoSpaceDE w:val="0"/>
        <w:autoSpaceDN w:val="0"/>
        <w:adjustRightInd w:val="0"/>
        <w:ind w:left="540" w:hanging="540"/>
        <w:rPr>
          <w:i/>
          <w:iCs/>
          <w:color w:val="000000"/>
        </w:rPr>
      </w:pPr>
      <w:r>
        <w:rPr>
          <w:b/>
          <w:bCs/>
          <w:color w:val="000000"/>
        </w:rPr>
        <w:t>2.</w:t>
      </w:r>
      <w:r>
        <w:rPr>
          <w:b/>
          <w:bCs/>
          <w:color w:val="000000"/>
        </w:rPr>
        <w:tab/>
      </w:r>
      <w:r w:rsidRPr="00E72945">
        <w:rPr>
          <w:color w:val="000000"/>
        </w:rPr>
        <w:t xml:space="preserve">Describe </w:t>
      </w:r>
      <w:r w:rsidRPr="00E72945">
        <w:t>what</w:t>
      </w:r>
      <w:r w:rsidRPr="00E72945">
        <w:rPr>
          <w:color w:val="000000"/>
        </w:rPr>
        <w:t xml:space="preserve"> happened to real GDP growth and the unemployment rate during the economic recession of 2007–2009.</w:t>
      </w:r>
    </w:p>
    <w:p w:rsidR="00E72945" w:rsidRPr="00E72945" w:rsidRDefault="00E72945" w:rsidP="00E72945">
      <w:pPr>
        <w:widowControl w:val="0"/>
        <w:tabs>
          <w:tab w:val="left" w:pos="900"/>
        </w:tabs>
        <w:autoSpaceDE w:val="0"/>
        <w:autoSpaceDN w:val="0"/>
        <w:adjustRightInd w:val="0"/>
        <w:ind w:left="540" w:hanging="540"/>
        <w:rPr>
          <w:i/>
          <w:iCs/>
          <w:color w:val="000000"/>
        </w:rPr>
      </w:pPr>
      <w:r>
        <w:rPr>
          <w:b/>
          <w:bCs/>
          <w:color w:val="000000"/>
        </w:rPr>
        <w:tab/>
      </w:r>
      <w:r w:rsidRPr="00E72945">
        <w:rPr>
          <w:b/>
          <w:bCs/>
          <w:color w:val="000000"/>
        </w:rPr>
        <w:t xml:space="preserve">Answer: </w:t>
      </w:r>
      <w:r w:rsidRPr="00E72945">
        <w:rPr>
          <w:color w:val="000000"/>
        </w:rPr>
        <w:t>During the recession of 2007 to 2009, real GDP growth dropped significantly while the unemployment rate rose from 4.6% to 9.3%.</w:t>
      </w:r>
    </w:p>
    <w:p w:rsidR="00E72945" w:rsidRPr="00E72945" w:rsidRDefault="00E72945" w:rsidP="00E72945">
      <w:pPr>
        <w:autoSpaceDE w:val="0"/>
        <w:autoSpaceDN w:val="0"/>
        <w:adjustRightInd w:val="0"/>
        <w:rPr>
          <w:color w:val="000000"/>
        </w:rPr>
      </w:pPr>
    </w:p>
    <w:p w:rsidR="00E72945" w:rsidRPr="00E72945" w:rsidRDefault="00E72945" w:rsidP="00E72945">
      <w:pPr>
        <w:widowControl w:val="0"/>
        <w:tabs>
          <w:tab w:val="left" w:pos="900"/>
        </w:tabs>
        <w:autoSpaceDE w:val="0"/>
        <w:autoSpaceDN w:val="0"/>
        <w:adjustRightInd w:val="0"/>
        <w:ind w:left="540" w:hanging="540"/>
        <w:rPr>
          <w:color w:val="000000"/>
        </w:rPr>
      </w:pPr>
      <w:r w:rsidRPr="00E72945">
        <w:rPr>
          <w:b/>
          <w:bCs/>
          <w:color w:val="000000"/>
        </w:rPr>
        <w:t>3.</w:t>
      </w:r>
      <w:r>
        <w:rPr>
          <w:b/>
          <w:bCs/>
          <w:color w:val="000000"/>
        </w:rPr>
        <w:tab/>
      </w:r>
      <w:r w:rsidRPr="00E72945">
        <w:rPr>
          <w:color w:val="000000"/>
        </w:rPr>
        <w:t xml:space="preserve">Describe how </w:t>
      </w:r>
      <w:r w:rsidRPr="00E72945">
        <w:t>real</w:t>
      </w:r>
      <w:r w:rsidRPr="00E72945">
        <w:rPr>
          <w:color w:val="000000"/>
        </w:rPr>
        <w:t xml:space="preserve"> GDP growth and the unemployment rate changed during the period of recovery and expansion from 2010 to 2018.</w:t>
      </w:r>
    </w:p>
    <w:p w:rsidR="00E72945" w:rsidRPr="00E72945" w:rsidRDefault="00E72945" w:rsidP="00E72945">
      <w:pPr>
        <w:widowControl w:val="0"/>
        <w:tabs>
          <w:tab w:val="left" w:pos="900"/>
        </w:tabs>
        <w:autoSpaceDE w:val="0"/>
        <w:autoSpaceDN w:val="0"/>
        <w:adjustRightInd w:val="0"/>
        <w:ind w:left="540" w:hanging="540"/>
        <w:rPr>
          <w:color w:val="000000"/>
        </w:rPr>
      </w:pPr>
      <w:r>
        <w:rPr>
          <w:b/>
          <w:bCs/>
          <w:color w:val="000000"/>
        </w:rPr>
        <w:tab/>
      </w:r>
      <w:r w:rsidRPr="00E72945">
        <w:rPr>
          <w:b/>
          <w:bCs/>
          <w:color w:val="000000"/>
        </w:rPr>
        <w:t xml:space="preserve">Answer: </w:t>
      </w:r>
      <w:r w:rsidRPr="00E72945">
        <w:rPr>
          <w:color w:val="000000"/>
        </w:rPr>
        <w:t xml:space="preserve">In the </w:t>
      </w:r>
      <w:r w:rsidRPr="00E72945">
        <w:t>recovery</w:t>
      </w:r>
      <w:r w:rsidRPr="00E72945">
        <w:rPr>
          <w:color w:val="000000"/>
        </w:rPr>
        <w:t xml:space="preserve"> and expansion from 2010 to 2018, real GDP growth hovered mostly between 2% and 3%. Meanwhile, the unemployment rate showed consistent improvement throughout the recovery, from an average of 9.6% in 2010 to 3.9% in 2018.</w:t>
      </w:r>
    </w:p>
    <w:p w:rsidR="00E72945" w:rsidRPr="00E72945" w:rsidRDefault="00E72945" w:rsidP="00E72945">
      <w:pPr>
        <w:widowControl w:val="0"/>
        <w:tabs>
          <w:tab w:val="left" w:pos="900"/>
        </w:tabs>
        <w:autoSpaceDE w:val="0"/>
        <w:autoSpaceDN w:val="0"/>
        <w:adjustRightInd w:val="0"/>
        <w:ind w:left="540" w:hanging="540"/>
      </w:pPr>
    </w:p>
    <w:p w:rsidR="00E72945" w:rsidRPr="000420DC" w:rsidRDefault="00E72945" w:rsidP="000420DC">
      <w:pPr>
        <w:widowControl w:val="0"/>
        <w:tabs>
          <w:tab w:val="left" w:pos="900"/>
        </w:tabs>
        <w:autoSpaceDE w:val="0"/>
        <w:autoSpaceDN w:val="0"/>
        <w:adjustRightInd w:val="0"/>
        <w:ind w:left="540" w:hanging="540"/>
      </w:pPr>
    </w:p>
    <w:p w:rsidR="00410025" w:rsidRPr="00921573" w:rsidRDefault="00410025" w:rsidP="00921573">
      <w:pPr>
        <w:pStyle w:val="Heading2"/>
      </w:pPr>
      <w:r w:rsidRPr="000420DC">
        <w:t>Check Your Understanding</w:t>
      </w:r>
    </w:p>
    <w:p w:rsidR="00410025" w:rsidRPr="000420DC" w:rsidRDefault="00410025" w:rsidP="000420DC">
      <w:pPr>
        <w:widowControl w:val="0"/>
        <w:tabs>
          <w:tab w:val="left" w:pos="900"/>
        </w:tabs>
        <w:autoSpaceDE w:val="0"/>
        <w:autoSpaceDN w:val="0"/>
        <w:adjustRightInd w:val="0"/>
        <w:ind w:left="540" w:hanging="540"/>
      </w:pPr>
    </w:p>
    <w:p w:rsidR="00C46480" w:rsidRPr="000420DC" w:rsidRDefault="005007C4" w:rsidP="000420DC">
      <w:pPr>
        <w:widowControl w:val="0"/>
        <w:tabs>
          <w:tab w:val="left" w:pos="900"/>
        </w:tabs>
        <w:autoSpaceDE w:val="0"/>
        <w:autoSpaceDN w:val="0"/>
        <w:adjustRightInd w:val="0"/>
        <w:ind w:left="540" w:hanging="540"/>
      </w:pPr>
      <w:r w:rsidRPr="000420DC">
        <w:rPr>
          <w:b/>
        </w:rPr>
        <w:t>1.</w:t>
      </w:r>
      <w:r w:rsidRPr="000420DC">
        <w:tab/>
      </w:r>
      <w:r w:rsidR="00C46480" w:rsidRPr="000420DC">
        <w:t>How are business cycles defined? Describe the four phases of business cycles.</w:t>
      </w:r>
    </w:p>
    <w:p w:rsidR="00C46480" w:rsidRPr="000420DC" w:rsidRDefault="00C46480" w:rsidP="000420DC">
      <w:pPr>
        <w:widowControl w:val="0"/>
        <w:tabs>
          <w:tab w:val="left" w:pos="900"/>
        </w:tabs>
        <w:autoSpaceDE w:val="0"/>
        <w:autoSpaceDN w:val="0"/>
        <w:adjustRightInd w:val="0"/>
        <w:ind w:left="540" w:hanging="540"/>
      </w:pPr>
      <w:r w:rsidRPr="000420DC">
        <w:tab/>
      </w:r>
      <w:r w:rsidRPr="000420DC">
        <w:rPr>
          <w:b/>
        </w:rPr>
        <w:t>Answer:</w:t>
      </w:r>
      <w:r w:rsidRPr="000420DC">
        <w:t xml:space="preserve"> Business cycles are alternating increases and decreases in economic activity. Business cycles include a peak at the top of the cycle, then a downturn (or recession) as the economy cools off. Eventually the economy reaches the bottom of the cycle, or the trough, followed by a recovery as business picks up and the economy heads toward another peak.</w:t>
      </w:r>
    </w:p>
    <w:p w:rsidR="00C46480" w:rsidRPr="000420DC" w:rsidRDefault="00C46480" w:rsidP="000420DC">
      <w:pPr>
        <w:widowControl w:val="0"/>
        <w:tabs>
          <w:tab w:val="left" w:pos="900"/>
        </w:tabs>
        <w:autoSpaceDE w:val="0"/>
        <w:autoSpaceDN w:val="0"/>
        <w:adjustRightInd w:val="0"/>
        <w:ind w:left="540" w:hanging="540"/>
      </w:pPr>
    </w:p>
    <w:p w:rsidR="00C46480" w:rsidRPr="000420DC" w:rsidRDefault="00C46480" w:rsidP="000420DC">
      <w:pPr>
        <w:widowControl w:val="0"/>
        <w:tabs>
          <w:tab w:val="left" w:pos="900"/>
        </w:tabs>
        <w:autoSpaceDE w:val="0"/>
        <w:autoSpaceDN w:val="0"/>
        <w:adjustRightInd w:val="0"/>
        <w:ind w:left="540" w:hanging="540"/>
      </w:pPr>
      <w:r w:rsidRPr="000420DC">
        <w:rPr>
          <w:b/>
        </w:rPr>
        <w:t>2.</w:t>
      </w:r>
      <w:r w:rsidRPr="000420DC">
        <w:tab/>
      </w:r>
      <w:r w:rsidR="00EE0627">
        <w:t xml:space="preserve">Explain </w:t>
      </w:r>
      <w:proofErr w:type="gramStart"/>
      <w:r w:rsidR="00EE0627">
        <w:t xml:space="preserve">the </w:t>
      </w:r>
      <w:r w:rsidRPr="000420DC">
        <w:t>a</w:t>
      </w:r>
      <w:proofErr w:type="gramEnd"/>
      <w:r w:rsidRPr="000420DC">
        <w:t xml:space="preserve"> key problem with the way the NBER dates recessions and recoveries?</w:t>
      </w:r>
    </w:p>
    <w:p w:rsidR="00C46480" w:rsidRPr="000420DC" w:rsidRDefault="00C46480" w:rsidP="000420DC">
      <w:pPr>
        <w:widowControl w:val="0"/>
        <w:tabs>
          <w:tab w:val="left" w:pos="900"/>
        </w:tabs>
        <w:autoSpaceDE w:val="0"/>
        <w:autoSpaceDN w:val="0"/>
        <w:adjustRightInd w:val="0"/>
        <w:ind w:left="540" w:hanging="540"/>
      </w:pPr>
      <w:r w:rsidRPr="000420DC">
        <w:tab/>
      </w:r>
      <w:r w:rsidRPr="000420DC">
        <w:rPr>
          <w:b/>
        </w:rPr>
        <w:t>Answer:</w:t>
      </w:r>
      <w:r w:rsidRPr="000420DC">
        <w:t xml:space="preserve"> A key problem is that the dating of recessions and recoveries is done after the events have already started. Therefore, it describes what has already happened and does not help to predict when future recessions will occur or when they will end.</w:t>
      </w:r>
    </w:p>
    <w:p w:rsidR="00C46480" w:rsidRPr="000420DC" w:rsidRDefault="00C46480" w:rsidP="000420DC">
      <w:pPr>
        <w:widowControl w:val="0"/>
        <w:tabs>
          <w:tab w:val="left" w:pos="900"/>
        </w:tabs>
        <w:autoSpaceDE w:val="0"/>
        <w:autoSpaceDN w:val="0"/>
        <w:adjustRightInd w:val="0"/>
        <w:ind w:left="540" w:hanging="540"/>
      </w:pPr>
    </w:p>
    <w:p w:rsidR="00C46480" w:rsidRPr="000420DC" w:rsidRDefault="00C46480" w:rsidP="000420DC">
      <w:pPr>
        <w:widowControl w:val="0"/>
        <w:tabs>
          <w:tab w:val="left" w:pos="900"/>
        </w:tabs>
        <w:autoSpaceDE w:val="0"/>
        <w:autoSpaceDN w:val="0"/>
        <w:adjustRightInd w:val="0"/>
        <w:ind w:left="540" w:hanging="540"/>
      </w:pPr>
      <w:r w:rsidRPr="000420DC">
        <w:rPr>
          <w:b/>
        </w:rPr>
        <w:t>3.</w:t>
      </w:r>
      <w:r w:rsidRPr="000420DC">
        <w:tab/>
        <w:t>Describe the circular flow diagram. Why must all income equal spending in the economy?</w:t>
      </w:r>
    </w:p>
    <w:p w:rsidR="00C46480" w:rsidRPr="000420DC" w:rsidRDefault="00C46480" w:rsidP="000420DC">
      <w:pPr>
        <w:widowControl w:val="0"/>
        <w:tabs>
          <w:tab w:val="left" w:pos="900"/>
        </w:tabs>
        <w:autoSpaceDE w:val="0"/>
        <w:autoSpaceDN w:val="0"/>
        <w:adjustRightInd w:val="0"/>
        <w:ind w:left="540" w:hanging="540"/>
      </w:pPr>
      <w:r w:rsidRPr="000420DC">
        <w:tab/>
      </w:r>
      <w:r w:rsidRPr="000420DC">
        <w:rPr>
          <w:b/>
        </w:rPr>
        <w:t>Answer:</w:t>
      </w:r>
      <w:r w:rsidRPr="000420DC">
        <w:t xml:space="preserve"> The circular flow diagram shows how the product and factor markets interact to produce goods and services and pay the factors of production. Ignoring some of the statistical measurement difficulties, when goods or services are produced and sold, that spending must somehow be split among the factors of production (and payments to): labor (wages), land (rent), capital (interest), and entrepreneurial activity (profits).</w:t>
      </w:r>
    </w:p>
    <w:p w:rsidR="00C46480" w:rsidRPr="000420DC" w:rsidRDefault="00C46480" w:rsidP="000420DC">
      <w:pPr>
        <w:widowControl w:val="0"/>
        <w:tabs>
          <w:tab w:val="left" w:pos="900"/>
        </w:tabs>
        <w:autoSpaceDE w:val="0"/>
        <w:autoSpaceDN w:val="0"/>
        <w:adjustRightInd w:val="0"/>
        <w:ind w:left="540" w:hanging="540"/>
      </w:pPr>
    </w:p>
    <w:p w:rsidR="00C46480" w:rsidRPr="000420DC" w:rsidRDefault="00C46480" w:rsidP="000420DC">
      <w:pPr>
        <w:widowControl w:val="0"/>
        <w:tabs>
          <w:tab w:val="left" w:pos="900"/>
        </w:tabs>
        <w:autoSpaceDE w:val="0"/>
        <w:autoSpaceDN w:val="0"/>
        <w:adjustRightInd w:val="0"/>
        <w:ind w:left="540" w:hanging="540"/>
      </w:pPr>
      <w:r w:rsidRPr="000420DC">
        <w:rPr>
          <w:b/>
        </w:rPr>
        <w:t>4.</w:t>
      </w:r>
      <w:r w:rsidRPr="000420DC">
        <w:tab/>
        <w:t>Why does GDP accounting include only the final value of goods and services produced? What would be the problem if intermediate products were included?</w:t>
      </w:r>
    </w:p>
    <w:p w:rsidR="005007C4" w:rsidRPr="000420DC" w:rsidRDefault="00C46480" w:rsidP="000420DC">
      <w:pPr>
        <w:widowControl w:val="0"/>
        <w:tabs>
          <w:tab w:val="left" w:pos="900"/>
        </w:tabs>
        <w:autoSpaceDE w:val="0"/>
        <w:autoSpaceDN w:val="0"/>
        <w:adjustRightInd w:val="0"/>
        <w:ind w:left="540" w:hanging="540"/>
      </w:pPr>
      <w:r w:rsidRPr="000420DC">
        <w:tab/>
      </w:r>
      <w:r w:rsidRPr="000420DC">
        <w:rPr>
          <w:b/>
        </w:rPr>
        <w:t>Answer:</w:t>
      </w:r>
      <w:r w:rsidRPr="000420DC">
        <w:t xml:space="preserve"> GDP accounting adds up only the final value of goods and services to avoid “double counting.” When a car is sold, the final price on the lot includes the sum of the costs of the individual parts, and to count them again would be to count them twice. For example, a $28,000 Toyota Prius has tires that Toyota paid $240 for, plus other parts that add up to, say, $15,000. We would not want to increase GDP by $43,240 ($28,000 + $15,000 + $240) when the car is sold; that $15,240 in parts is already included in the $28,000 retail price.</w:t>
      </w:r>
    </w:p>
    <w:p w:rsidR="00C46480" w:rsidRPr="000420DC" w:rsidRDefault="00C46480" w:rsidP="000420DC">
      <w:pPr>
        <w:widowControl w:val="0"/>
        <w:tabs>
          <w:tab w:val="left" w:pos="900"/>
        </w:tabs>
        <w:autoSpaceDE w:val="0"/>
        <w:autoSpaceDN w:val="0"/>
        <w:adjustRightInd w:val="0"/>
        <w:ind w:left="540" w:hanging="540"/>
      </w:pPr>
    </w:p>
    <w:p w:rsidR="00C46480" w:rsidRPr="000420DC" w:rsidRDefault="005007C4" w:rsidP="000420DC">
      <w:pPr>
        <w:widowControl w:val="0"/>
        <w:tabs>
          <w:tab w:val="left" w:pos="900"/>
        </w:tabs>
        <w:autoSpaceDE w:val="0"/>
        <w:autoSpaceDN w:val="0"/>
        <w:adjustRightInd w:val="0"/>
        <w:ind w:left="540" w:hanging="540"/>
      </w:pPr>
      <w:r w:rsidRPr="000420DC">
        <w:rPr>
          <w:b/>
        </w:rPr>
        <w:t>5.</w:t>
      </w:r>
      <w:r w:rsidRPr="000420DC">
        <w:tab/>
      </w:r>
      <w:r w:rsidR="00631993" w:rsidRPr="00631993">
        <w:rPr>
          <w:color w:val="000000"/>
        </w:rPr>
        <w:t>Explain why GDP can be computed using either the expenditures or income approach.</w:t>
      </w:r>
    </w:p>
    <w:p w:rsidR="00C46480" w:rsidRPr="000420DC" w:rsidRDefault="00C46480" w:rsidP="00385BCA">
      <w:pPr>
        <w:widowControl w:val="0"/>
        <w:autoSpaceDE w:val="0"/>
        <w:autoSpaceDN w:val="0"/>
        <w:adjustRightInd w:val="0"/>
        <w:ind w:left="547" w:hanging="7"/>
      </w:pPr>
      <w:r w:rsidRPr="000420DC">
        <w:rPr>
          <w:b/>
        </w:rPr>
        <w:t>Answer:</w:t>
      </w:r>
      <w:r w:rsidRPr="000420DC">
        <w:t xml:space="preserve"> All spending in the economy necessarily equals payments to all of the factors of production. A dollar spent </w:t>
      </w:r>
      <w:proofErr w:type="gramStart"/>
      <w:r w:rsidRPr="000420DC">
        <w:t>adds</w:t>
      </w:r>
      <w:proofErr w:type="gramEnd"/>
      <w:r w:rsidRPr="000420DC">
        <w:t xml:space="preserve"> up to a dollar in wages, interest, rents, or profits.</w:t>
      </w:r>
    </w:p>
    <w:p w:rsidR="00C46480" w:rsidRPr="000420DC" w:rsidRDefault="00C46480" w:rsidP="000420DC">
      <w:pPr>
        <w:widowControl w:val="0"/>
        <w:tabs>
          <w:tab w:val="left" w:pos="900"/>
        </w:tabs>
        <w:autoSpaceDE w:val="0"/>
        <w:autoSpaceDN w:val="0"/>
        <w:adjustRightInd w:val="0"/>
        <w:ind w:left="540" w:hanging="540"/>
      </w:pPr>
    </w:p>
    <w:p w:rsidR="00F52FC2" w:rsidRDefault="00F52FC2">
      <w:pPr>
        <w:rPr>
          <w:b/>
        </w:rPr>
      </w:pPr>
      <w:r>
        <w:rPr>
          <w:b/>
        </w:rPr>
        <w:br w:type="page"/>
      </w:r>
    </w:p>
    <w:p w:rsidR="00C46480" w:rsidRPr="000420DC" w:rsidRDefault="00C46480" w:rsidP="000420DC">
      <w:pPr>
        <w:widowControl w:val="0"/>
        <w:tabs>
          <w:tab w:val="left" w:pos="900"/>
        </w:tabs>
        <w:autoSpaceDE w:val="0"/>
        <w:autoSpaceDN w:val="0"/>
        <w:adjustRightInd w:val="0"/>
        <w:ind w:left="540" w:hanging="540"/>
      </w:pPr>
      <w:r w:rsidRPr="000420DC">
        <w:rPr>
          <w:b/>
        </w:rPr>
        <w:lastRenderedPageBreak/>
        <w:t>6.</w:t>
      </w:r>
      <w:r w:rsidRPr="000420DC">
        <w:tab/>
        <w:t>What does GDP per capita measure? Why is it not a precise measure of a typical person’s standard of living in a country?</w:t>
      </w:r>
    </w:p>
    <w:p w:rsidR="005007C4" w:rsidRPr="000420DC" w:rsidRDefault="00C46480" w:rsidP="000420DC">
      <w:pPr>
        <w:widowControl w:val="0"/>
        <w:tabs>
          <w:tab w:val="left" w:pos="900"/>
        </w:tabs>
        <w:autoSpaceDE w:val="0"/>
        <w:autoSpaceDN w:val="0"/>
        <w:adjustRightInd w:val="0"/>
        <w:ind w:left="540" w:hanging="540"/>
      </w:pPr>
      <w:r w:rsidRPr="000420DC">
        <w:tab/>
      </w:r>
      <w:r w:rsidRPr="000420DC">
        <w:rPr>
          <w:b/>
        </w:rPr>
        <w:t>Answer:</w:t>
      </w:r>
      <w:r w:rsidRPr="000420DC">
        <w:t xml:space="preserve"> GDP per capita measures the total output of an economy divided by its population. Although GDP per capita provides a general indication of the standard of living of a country, it is not a precise measure because it does not take into account differences in income distribution. Therefore, a rich country in terms of GDP per capita can have many poor citizens.</w:t>
      </w:r>
    </w:p>
    <w:p w:rsidR="00C46480" w:rsidRDefault="00C46480" w:rsidP="000420DC">
      <w:pPr>
        <w:widowControl w:val="0"/>
        <w:tabs>
          <w:tab w:val="left" w:pos="900"/>
        </w:tabs>
        <w:autoSpaceDE w:val="0"/>
        <w:autoSpaceDN w:val="0"/>
        <w:adjustRightInd w:val="0"/>
        <w:ind w:left="540" w:hanging="540"/>
      </w:pPr>
    </w:p>
    <w:p w:rsidR="00385BCA" w:rsidRPr="000420DC" w:rsidRDefault="00385BCA" w:rsidP="000420DC">
      <w:pPr>
        <w:widowControl w:val="0"/>
        <w:tabs>
          <w:tab w:val="left" w:pos="900"/>
        </w:tabs>
        <w:autoSpaceDE w:val="0"/>
        <w:autoSpaceDN w:val="0"/>
        <w:adjustRightInd w:val="0"/>
        <w:ind w:left="540" w:hanging="540"/>
      </w:pPr>
    </w:p>
    <w:p w:rsidR="00410025" w:rsidRPr="00921573" w:rsidRDefault="00410025" w:rsidP="00921573">
      <w:pPr>
        <w:pStyle w:val="Heading2"/>
      </w:pPr>
      <w:r w:rsidRPr="000420DC">
        <w:t>Apply the Concepts</w:t>
      </w:r>
    </w:p>
    <w:p w:rsidR="00410025" w:rsidRPr="000420DC" w:rsidRDefault="00410025" w:rsidP="000420DC">
      <w:pPr>
        <w:widowControl w:val="0"/>
        <w:tabs>
          <w:tab w:val="left" w:pos="900"/>
        </w:tabs>
        <w:autoSpaceDE w:val="0"/>
        <w:autoSpaceDN w:val="0"/>
        <w:adjustRightInd w:val="0"/>
        <w:ind w:left="540" w:hanging="540"/>
      </w:pPr>
    </w:p>
    <w:p w:rsidR="00C46480" w:rsidRPr="00F52FC2" w:rsidRDefault="005007C4" w:rsidP="000420DC">
      <w:pPr>
        <w:widowControl w:val="0"/>
        <w:tabs>
          <w:tab w:val="left" w:pos="900"/>
        </w:tabs>
        <w:autoSpaceDE w:val="0"/>
        <w:autoSpaceDN w:val="0"/>
        <w:adjustRightInd w:val="0"/>
        <w:ind w:left="540" w:hanging="540"/>
        <w:rPr>
          <w:spacing w:val="-2"/>
        </w:rPr>
      </w:pPr>
      <w:r w:rsidRPr="00F52FC2">
        <w:rPr>
          <w:b/>
          <w:spacing w:val="-2"/>
        </w:rPr>
        <w:t>7.</w:t>
      </w:r>
      <w:r w:rsidRPr="00F52FC2">
        <w:rPr>
          <w:spacing w:val="-2"/>
        </w:rPr>
        <w:tab/>
      </w:r>
      <w:r w:rsidR="00C46480" w:rsidRPr="00F52FC2">
        <w:rPr>
          <w:spacing w:val="-2"/>
        </w:rPr>
        <w:t>Explain how it is possible for an economy in the recovery phase of the business cycle to have a lower GDP and a higher unemployment rate than when it was in the recession phase of the business cycle.</w:t>
      </w:r>
    </w:p>
    <w:p w:rsidR="00C46480" w:rsidRPr="000420DC" w:rsidRDefault="00C46480" w:rsidP="000420DC">
      <w:pPr>
        <w:widowControl w:val="0"/>
        <w:tabs>
          <w:tab w:val="left" w:pos="900"/>
        </w:tabs>
        <w:autoSpaceDE w:val="0"/>
        <w:autoSpaceDN w:val="0"/>
        <w:adjustRightInd w:val="0"/>
        <w:ind w:left="540" w:hanging="540"/>
      </w:pPr>
      <w:r w:rsidRPr="000420DC">
        <w:tab/>
      </w:r>
      <w:r w:rsidRPr="000420DC">
        <w:rPr>
          <w:b/>
        </w:rPr>
        <w:t>Answer:</w:t>
      </w:r>
      <w:r w:rsidRPr="000420DC">
        <w:t xml:space="preserve"> An economy in a recovery phase is one that has reached its low point (trough) when GDP has decreased and unemployment has increased. Therefore, in the early part of the recovery phase, an economy might not have had enough time to increase its GDP or reduce its unemployment. In this case, GDP and unemployment may appear worse during the recovery than during the recession.</w:t>
      </w:r>
    </w:p>
    <w:p w:rsidR="00C46480" w:rsidRPr="000420DC" w:rsidRDefault="00C46480" w:rsidP="000420DC">
      <w:pPr>
        <w:widowControl w:val="0"/>
        <w:tabs>
          <w:tab w:val="left" w:pos="900"/>
        </w:tabs>
        <w:autoSpaceDE w:val="0"/>
        <w:autoSpaceDN w:val="0"/>
        <w:adjustRightInd w:val="0"/>
        <w:ind w:left="540" w:hanging="540"/>
      </w:pPr>
    </w:p>
    <w:p w:rsidR="00C46480" w:rsidRPr="000420DC" w:rsidRDefault="00C46480" w:rsidP="000420DC">
      <w:pPr>
        <w:widowControl w:val="0"/>
        <w:tabs>
          <w:tab w:val="left" w:pos="900"/>
        </w:tabs>
        <w:autoSpaceDE w:val="0"/>
        <w:autoSpaceDN w:val="0"/>
        <w:adjustRightInd w:val="0"/>
        <w:ind w:left="540" w:hanging="540"/>
      </w:pPr>
      <w:r w:rsidRPr="000420DC">
        <w:rPr>
          <w:b/>
        </w:rPr>
        <w:t>8.</w:t>
      </w:r>
      <w:r w:rsidRPr="000420DC">
        <w:tab/>
      </w:r>
      <w:r w:rsidR="008D2E29" w:rsidRPr="008D2E29">
        <w:t>As a percentage of GDP, government spending tends to increase during recessions and decrease during times of economic expansion. Explain why government spending tends to change depending on the phase of the b</w:t>
      </w:r>
      <w:r w:rsidR="008D2E29">
        <w:t>usiness cycle and how that aff</w:t>
      </w:r>
      <w:r w:rsidR="008D2E29" w:rsidRPr="008D2E29">
        <w:t>ects spending as a percentage of GDP.</w:t>
      </w:r>
    </w:p>
    <w:p w:rsidR="00C46480" w:rsidRPr="000420DC" w:rsidRDefault="00C46480" w:rsidP="003D01A2">
      <w:pPr>
        <w:keepNext/>
        <w:keepLines/>
        <w:widowControl w:val="0"/>
        <w:tabs>
          <w:tab w:val="left" w:pos="900"/>
        </w:tabs>
        <w:autoSpaceDE w:val="0"/>
        <w:autoSpaceDN w:val="0"/>
        <w:adjustRightInd w:val="0"/>
        <w:ind w:left="547" w:hanging="547"/>
      </w:pPr>
      <w:r w:rsidRPr="000420DC">
        <w:tab/>
      </w:r>
      <w:r w:rsidR="008B2E79">
        <w:t xml:space="preserve"> </w:t>
      </w:r>
      <w:r w:rsidRPr="000420DC">
        <w:rPr>
          <w:b/>
        </w:rPr>
        <w:t>Answer:</w:t>
      </w:r>
      <w:r w:rsidRPr="000420DC">
        <w:t xml:space="preserve"> </w:t>
      </w:r>
      <w:r w:rsidR="008D2E29" w:rsidRPr="008D2E29">
        <w:t>During a recession, GDP falls while government spending tends to increase as more people seek government assistance</w:t>
      </w:r>
      <w:r w:rsidR="006506BB">
        <w:t>,</w:t>
      </w:r>
      <w:r w:rsidR="008D2E29" w:rsidRPr="008D2E29">
        <w:t xml:space="preserve"> such as unemployment benefits, Medicaid, and other income assistance programs. The increase in government spending and the decrease in GDP increase governmen</w:t>
      </w:r>
      <w:r w:rsidR="008D2E29">
        <w:t xml:space="preserve">t spending as a percent of GDP. </w:t>
      </w:r>
      <w:r w:rsidR="008D2E29" w:rsidRPr="008D2E29">
        <w:t>The opposite occurs during an expansion of the economy, when GDP rises and fewer people seek government benefits, allowing government spending as a percent of GDP to fall.</w:t>
      </w:r>
    </w:p>
    <w:p w:rsidR="00C46480" w:rsidRPr="000420DC" w:rsidRDefault="00C46480" w:rsidP="000420DC">
      <w:pPr>
        <w:widowControl w:val="0"/>
        <w:tabs>
          <w:tab w:val="left" w:pos="900"/>
        </w:tabs>
        <w:autoSpaceDE w:val="0"/>
        <w:autoSpaceDN w:val="0"/>
        <w:adjustRightInd w:val="0"/>
        <w:ind w:left="540" w:hanging="540"/>
      </w:pPr>
    </w:p>
    <w:p w:rsidR="00C46480" w:rsidRPr="000420DC" w:rsidRDefault="00C46480" w:rsidP="000420DC">
      <w:pPr>
        <w:widowControl w:val="0"/>
        <w:tabs>
          <w:tab w:val="left" w:pos="900"/>
        </w:tabs>
        <w:autoSpaceDE w:val="0"/>
        <w:autoSpaceDN w:val="0"/>
        <w:adjustRightInd w:val="0"/>
        <w:ind w:left="540" w:hanging="540"/>
      </w:pPr>
      <w:r w:rsidRPr="000420DC">
        <w:rPr>
          <w:b/>
        </w:rPr>
        <w:t>9.</w:t>
      </w:r>
      <w:r w:rsidRPr="000420DC">
        <w:tab/>
      </w:r>
      <w:r w:rsidR="00234D57" w:rsidRPr="00234D57">
        <w:t>Critics of the way GDP is measured argue that it fails to fully account for “intangibles” in knowledge-based goods. For example, the value of books are counted in the year they were produced, but when those books are lent out in a library or resold in the used book market, it does not add to GDP despite the benefits and knowledge that the books provide to readers. What might be some problems associated with trying to include intangibles in GDP?</w:t>
      </w:r>
    </w:p>
    <w:p w:rsidR="00C46480" w:rsidRPr="00234D57" w:rsidRDefault="00C46480" w:rsidP="000420DC">
      <w:pPr>
        <w:widowControl w:val="0"/>
        <w:tabs>
          <w:tab w:val="left" w:pos="900"/>
        </w:tabs>
        <w:autoSpaceDE w:val="0"/>
        <w:autoSpaceDN w:val="0"/>
        <w:adjustRightInd w:val="0"/>
        <w:ind w:left="540" w:hanging="540"/>
        <w:rPr>
          <w:b/>
        </w:rPr>
      </w:pPr>
      <w:r w:rsidRPr="000420DC">
        <w:tab/>
      </w:r>
      <w:r w:rsidR="00234D57" w:rsidRPr="00234D57">
        <w:rPr>
          <w:b/>
        </w:rPr>
        <w:t xml:space="preserve">Answer: </w:t>
      </w:r>
      <w:r w:rsidR="00234D57" w:rsidRPr="00234D57">
        <w:t>Including the intangible value of knowledge-based goods such as books may be a good idea in terms of measuring the impact of such goods in our economy, but implementing such a measurement is problematic. First, there is an issue of timing. When should the value of the book be counted—when it was written and produced or when it was read? Also, the value that knowledge contributes to society is very subjective—unlike the price of a book, there is no definitive value from the knowledge gained from the book. These and other reasons explain why intangibles are not included in GDP and why only the price of the book when it was initially sold is counted.</w:t>
      </w:r>
    </w:p>
    <w:p w:rsidR="00C46480" w:rsidRPr="000420DC" w:rsidRDefault="00C46480" w:rsidP="000420DC">
      <w:pPr>
        <w:widowControl w:val="0"/>
        <w:tabs>
          <w:tab w:val="left" w:pos="900"/>
        </w:tabs>
        <w:autoSpaceDE w:val="0"/>
        <w:autoSpaceDN w:val="0"/>
        <w:adjustRightInd w:val="0"/>
        <w:ind w:left="540" w:hanging="540"/>
      </w:pPr>
    </w:p>
    <w:p w:rsidR="00C46480" w:rsidRPr="000420DC" w:rsidRDefault="00C46480" w:rsidP="000420DC">
      <w:pPr>
        <w:widowControl w:val="0"/>
        <w:tabs>
          <w:tab w:val="left" w:pos="900"/>
        </w:tabs>
        <w:autoSpaceDE w:val="0"/>
        <w:autoSpaceDN w:val="0"/>
        <w:adjustRightInd w:val="0"/>
        <w:ind w:left="540" w:hanging="540"/>
      </w:pPr>
      <w:r w:rsidRPr="000420DC">
        <w:rPr>
          <w:b/>
        </w:rPr>
        <w:t>10.</w:t>
      </w:r>
      <w:r w:rsidRPr="000420DC">
        <w:tab/>
      </w:r>
      <w:r w:rsidR="00631993" w:rsidRPr="00631993">
        <w:rPr>
          <w:color w:val="0A0A0A"/>
        </w:rPr>
        <w:t>GDP and GNP are two different measures of the overall value of production in an economy. Suppose that a country’s GDP is much greater than its GNP. What does that mean in terms of investment in and out of the country?</w:t>
      </w:r>
    </w:p>
    <w:p w:rsidR="00C46480" w:rsidRPr="00820100" w:rsidRDefault="00C46480" w:rsidP="000420DC">
      <w:pPr>
        <w:widowControl w:val="0"/>
        <w:tabs>
          <w:tab w:val="left" w:pos="900"/>
        </w:tabs>
        <w:autoSpaceDE w:val="0"/>
        <w:autoSpaceDN w:val="0"/>
        <w:adjustRightInd w:val="0"/>
        <w:ind w:left="540" w:hanging="540"/>
      </w:pPr>
      <w:r w:rsidRPr="000420DC">
        <w:tab/>
      </w:r>
      <w:r w:rsidR="00820100" w:rsidRPr="00820100">
        <w:rPr>
          <w:b/>
        </w:rPr>
        <w:t>Answer:</w:t>
      </w:r>
      <w:r w:rsidR="00820100" w:rsidRPr="00820100">
        <w:t xml:space="preserve"> If a country’s GDP is significantly greater than its GNP, this means that the country has many foreign companies producing goods and services within its border compared to its companies producing outside its border. One reason for this may be favorable tax laws that attract foreign companies into a country. For example, Ireland has many multinational corporations operating within its borders, and its GDP is about 25% higher than its GNP.</w:t>
      </w:r>
    </w:p>
    <w:p w:rsidR="00C46480" w:rsidRPr="000420DC" w:rsidRDefault="00C46480" w:rsidP="000420DC">
      <w:pPr>
        <w:widowControl w:val="0"/>
        <w:tabs>
          <w:tab w:val="left" w:pos="900"/>
        </w:tabs>
        <w:autoSpaceDE w:val="0"/>
        <w:autoSpaceDN w:val="0"/>
        <w:adjustRightInd w:val="0"/>
        <w:ind w:left="540" w:hanging="540"/>
      </w:pPr>
    </w:p>
    <w:p w:rsidR="00C46480" w:rsidRPr="000420DC" w:rsidRDefault="00C46480" w:rsidP="000420DC">
      <w:pPr>
        <w:widowControl w:val="0"/>
        <w:tabs>
          <w:tab w:val="left" w:pos="900"/>
        </w:tabs>
        <w:autoSpaceDE w:val="0"/>
        <w:autoSpaceDN w:val="0"/>
        <w:adjustRightInd w:val="0"/>
        <w:ind w:left="540" w:hanging="540"/>
      </w:pPr>
      <w:r w:rsidRPr="000420DC">
        <w:rPr>
          <w:b/>
        </w:rPr>
        <w:t>11.</w:t>
      </w:r>
      <w:r w:rsidRPr="000420DC">
        <w:rPr>
          <w:b/>
        </w:rPr>
        <w:tab/>
      </w:r>
      <w:r w:rsidR="0073483D" w:rsidRPr="0073483D">
        <w:t>Among the major spending categories that make up GDP, why is</w:t>
      </w:r>
      <w:r w:rsidR="00A4512F">
        <w:t xml:space="preserve"> </w:t>
      </w:r>
      <w:r w:rsidR="00A4512F" w:rsidRPr="00A4512F">
        <w:rPr>
          <w:color w:val="000000"/>
        </w:rPr>
        <w:t>gross private domestic investment (GPDI)</w:t>
      </w:r>
      <w:r w:rsidR="00A4512F">
        <w:rPr>
          <w:rFonts w:ascii="Arial" w:hAnsi="Arial" w:cs="Arial"/>
          <w:color w:val="000000"/>
          <w:sz w:val="21"/>
          <w:szCs w:val="21"/>
        </w:rPr>
        <w:t xml:space="preserve"> </w:t>
      </w:r>
      <w:r w:rsidR="0073483D" w:rsidRPr="0073483D">
        <w:t>much more volatile than personal consumption expenditures over the business cycle? In your response, provide two examples of an investment purchase that may be put on hold during a recession that may explain this volatility.</w:t>
      </w:r>
    </w:p>
    <w:p w:rsidR="00C46480" w:rsidRPr="00014E37" w:rsidRDefault="00C46480" w:rsidP="000420DC">
      <w:pPr>
        <w:widowControl w:val="0"/>
        <w:tabs>
          <w:tab w:val="left" w:pos="900"/>
        </w:tabs>
        <w:autoSpaceDE w:val="0"/>
        <w:autoSpaceDN w:val="0"/>
        <w:adjustRightInd w:val="0"/>
        <w:ind w:left="540" w:hanging="540"/>
      </w:pPr>
      <w:r w:rsidRPr="000420DC">
        <w:tab/>
      </w:r>
      <w:r w:rsidR="00014E37" w:rsidRPr="00014E37">
        <w:rPr>
          <w:b/>
        </w:rPr>
        <w:t>Answer</w:t>
      </w:r>
      <w:r w:rsidR="00014E37" w:rsidRPr="00A4512F">
        <w:rPr>
          <w:b/>
        </w:rPr>
        <w:t>:</w:t>
      </w:r>
      <w:r w:rsidR="00014E37" w:rsidRPr="00014E37">
        <w:t xml:space="preserve"> GDPI is much more volatile because businesses are less likely to expand their production during recessions. For example, a restaurant chain is less likely to open a new franchise and a factory is less likely to buy new equipment when sales are down. Similarly, individuals are less likely to </w:t>
      </w:r>
      <w:r w:rsidR="00014E37" w:rsidRPr="00014E37">
        <w:lastRenderedPageBreak/>
        <w:t>purchase new homes (which also count toward GDPI) when the economy is performing poorly. Because these items are major expenses (unlike most personal consumption expenditures, which consist of items individuals buy each day), when businesses or potential homeowners delay these purchases until the economy improves, GDPI will decrease significantly during recessions but increase during recoveries and expansions.</w:t>
      </w:r>
    </w:p>
    <w:p w:rsidR="00C46480" w:rsidRPr="000420DC" w:rsidRDefault="00C46480" w:rsidP="000420DC">
      <w:pPr>
        <w:widowControl w:val="0"/>
        <w:tabs>
          <w:tab w:val="left" w:pos="900"/>
        </w:tabs>
        <w:autoSpaceDE w:val="0"/>
        <w:autoSpaceDN w:val="0"/>
        <w:adjustRightInd w:val="0"/>
        <w:ind w:left="540" w:hanging="540"/>
      </w:pPr>
    </w:p>
    <w:p w:rsidR="00C46480" w:rsidRPr="00C254FE" w:rsidRDefault="00C46480" w:rsidP="000420DC">
      <w:pPr>
        <w:widowControl w:val="0"/>
        <w:tabs>
          <w:tab w:val="left" w:pos="900"/>
        </w:tabs>
        <w:autoSpaceDE w:val="0"/>
        <w:autoSpaceDN w:val="0"/>
        <w:adjustRightInd w:val="0"/>
        <w:ind w:left="540" w:hanging="540"/>
        <w:rPr>
          <w:spacing w:val="-4"/>
        </w:rPr>
      </w:pPr>
      <w:r w:rsidRPr="00C254FE">
        <w:rPr>
          <w:b/>
          <w:spacing w:val="-4"/>
        </w:rPr>
        <w:t>12.</w:t>
      </w:r>
      <w:r w:rsidRPr="00C254FE">
        <w:rPr>
          <w:spacing w:val="-4"/>
        </w:rPr>
        <w:tab/>
      </w:r>
      <w:r w:rsidR="008D2E29" w:rsidRPr="00C254FE">
        <w:rPr>
          <w:spacing w:val="-4"/>
        </w:rPr>
        <w:t>Suppose that a new method of calculating GDP allows for reductions in GDP as a result of the severity of environmental degradation in a country. If this method is used, which of the following countries might experience the greatest adjustment to their GDP calculation: India, Germany, or Iceland?</w:t>
      </w:r>
    </w:p>
    <w:p w:rsidR="005007C4" w:rsidRPr="000420DC" w:rsidRDefault="00C46480" w:rsidP="000420DC">
      <w:pPr>
        <w:widowControl w:val="0"/>
        <w:tabs>
          <w:tab w:val="left" w:pos="900"/>
        </w:tabs>
        <w:autoSpaceDE w:val="0"/>
        <w:autoSpaceDN w:val="0"/>
        <w:adjustRightInd w:val="0"/>
        <w:ind w:left="540" w:hanging="540"/>
      </w:pPr>
      <w:r w:rsidRPr="000420DC">
        <w:tab/>
      </w:r>
      <w:r w:rsidRPr="000420DC">
        <w:rPr>
          <w:b/>
        </w:rPr>
        <w:t>Answer:</w:t>
      </w:r>
      <w:r w:rsidRPr="000420DC">
        <w:t xml:space="preserve"> </w:t>
      </w:r>
      <w:r w:rsidR="008D2E29" w:rsidRPr="008D2E29">
        <w:t>If the severity of environmental degradation is factored into the calculation of GDP, countries with greater environmental degradation</w:t>
      </w:r>
      <w:r w:rsidR="009E30E1">
        <w:t>,</w:t>
      </w:r>
      <w:r w:rsidR="008D2E29" w:rsidRPr="008D2E29">
        <w:t xml:space="preserve"> such as India</w:t>
      </w:r>
      <w:r w:rsidR="009E30E1">
        <w:t>,</w:t>
      </w:r>
      <w:r w:rsidR="008D2E29" w:rsidRPr="008D2E29">
        <w:t xml:space="preserve"> would experience a greater adjustment (reduction) in their GDP calculation.</w:t>
      </w:r>
    </w:p>
    <w:p w:rsidR="00C46480" w:rsidRDefault="00C46480" w:rsidP="000420DC">
      <w:pPr>
        <w:widowControl w:val="0"/>
        <w:tabs>
          <w:tab w:val="left" w:pos="900"/>
        </w:tabs>
        <w:autoSpaceDE w:val="0"/>
        <w:autoSpaceDN w:val="0"/>
        <w:adjustRightInd w:val="0"/>
        <w:ind w:left="540" w:hanging="540"/>
      </w:pPr>
    </w:p>
    <w:p w:rsidR="00385BCA" w:rsidRPr="000420DC" w:rsidRDefault="00385BCA" w:rsidP="000420DC">
      <w:pPr>
        <w:widowControl w:val="0"/>
        <w:tabs>
          <w:tab w:val="left" w:pos="900"/>
        </w:tabs>
        <w:autoSpaceDE w:val="0"/>
        <w:autoSpaceDN w:val="0"/>
        <w:adjustRightInd w:val="0"/>
        <w:ind w:left="540" w:hanging="540"/>
      </w:pPr>
    </w:p>
    <w:p w:rsidR="00410025" w:rsidRPr="00921573" w:rsidRDefault="00410025" w:rsidP="00921573">
      <w:pPr>
        <w:pStyle w:val="Heading2"/>
      </w:pPr>
      <w:r w:rsidRPr="000420DC">
        <w:t>In the News</w:t>
      </w:r>
    </w:p>
    <w:p w:rsidR="00410025" w:rsidRPr="000420DC" w:rsidRDefault="00410025" w:rsidP="000420DC">
      <w:pPr>
        <w:widowControl w:val="0"/>
        <w:tabs>
          <w:tab w:val="left" w:pos="900"/>
        </w:tabs>
        <w:autoSpaceDE w:val="0"/>
        <w:autoSpaceDN w:val="0"/>
        <w:adjustRightInd w:val="0"/>
        <w:ind w:left="540" w:hanging="540"/>
        <w:rPr>
          <w:b/>
        </w:rPr>
      </w:pPr>
    </w:p>
    <w:p w:rsidR="00C46480" w:rsidRPr="000420DC" w:rsidRDefault="005007C4" w:rsidP="000420DC">
      <w:pPr>
        <w:widowControl w:val="0"/>
        <w:tabs>
          <w:tab w:val="left" w:pos="900"/>
        </w:tabs>
        <w:autoSpaceDE w:val="0"/>
        <w:autoSpaceDN w:val="0"/>
        <w:adjustRightInd w:val="0"/>
        <w:ind w:left="540" w:hanging="540"/>
      </w:pPr>
      <w:r w:rsidRPr="000420DC">
        <w:rPr>
          <w:b/>
        </w:rPr>
        <w:t>13.</w:t>
      </w:r>
      <w:r w:rsidRPr="000420DC">
        <w:tab/>
      </w:r>
      <w:r w:rsidR="008D2E29" w:rsidRPr="008D2E29">
        <w:t xml:space="preserve">For much of the last 20 years, China’s GDP has grown around 10% per year but in recent years has fallen to around 6% per year, which is still much higher than the average U.S. growth rate in recent years of about 2% per year. Why would a slowdown in </w:t>
      </w:r>
      <w:r w:rsidR="008D2E29">
        <w:t>China’s GDP growth be a signifi</w:t>
      </w:r>
      <w:r w:rsidR="008D2E29" w:rsidRPr="008D2E29">
        <w:t xml:space="preserve">cant concern to the U.S. </w:t>
      </w:r>
      <w:proofErr w:type="spellStart"/>
      <w:r w:rsidR="008D2E29" w:rsidRPr="008D2E29">
        <w:t>macroeconomy</w:t>
      </w:r>
      <w:proofErr w:type="spellEnd"/>
      <w:r w:rsidR="008D2E29" w:rsidRPr="008D2E29">
        <w:t>? If prices of goods and services fall in China due to slower growth, does this help or hurt U.S. GDP?</w:t>
      </w:r>
      <w:r w:rsidR="008B2E79">
        <w:t xml:space="preserve"> Explain.</w:t>
      </w:r>
    </w:p>
    <w:p w:rsidR="00C46480" w:rsidRPr="000420DC" w:rsidRDefault="00C46480" w:rsidP="008D2E29">
      <w:pPr>
        <w:widowControl w:val="0"/>
        <w:tabs>
          <w:tab w:val="left" w:pos="900"/>
        </w:tabs>
        <w:autoSpaceDE w:val="0"/>
        <w:autoSpaceDN w:val="0"/>
        <w:adjustRightInd w:val="0"/>
        <w:ind w:left="540" w:hanging="540"/>
      </w:pPr>
      <w:r w:rsidRPr="000420DC">
        <w:tab/>
      </w:r>
      <w:r w:rsidRPr="000420DC">
        <w:rPr>
          <w:b/>
        </w:rPr>
        <w:t>Answer:</w:t>
      </w:r>
      <w:r w:rsidRPr="000420DC">
        <w:t xml:space="preserve"> </w:t>
      </w:r>
      <w:r w:rsidR="008D2E29">
        <w:t>The U.S. economy depends a lot on the health of other economies. China is an important trading partner, and if China’s economy slows down, Chinese consumers will reduce purchases of all goods</w:t>
      </w:r>
      <w:r w:rsidR="009E30E1">
        <w:t>,</w:t>
      </w:r>
      <w:r w:rsidR="008D2E29">
        <w:t xml:space="preserve"> including American exports, which will hurt U.S. GDP. Further, if prices fall in China, imports of Chinese goods will fall in price, encouraging American consumers to buy more imported goods than domestic goods, which will further reduce U.S. GDP.</w:t>
      </w:r>
    </w:p>
    <w:p w:rsidR="00C46480" w:rsidRPr="000420DC" w:rsidRDefault="00C46480" w:rsidP="000420DC">
      <w:pPr>
        <w:widowControl w:val="0"/>
        <w:tabs>
          <w:tab w:val="left" w:pos="900"/>
        </w:tabs>
        <w:autoSpaceDE w:val="0"/>
        <w:autoSpaceDN w:val="0"/>
        <w:adjustRightInd w:val="0"/>
        <w:ind w:left="540" w:hanging="540"/>
      </w:pPr>
    </w:p>
    <w:p w:rsidR="00C46480" w:rsidRPr="000420DC" w:rsidRDefault="00C46480" w:rsidP="000420DC">
      <w:pPr>
        <w:widowControl w:val="0"/>
        <w:tabs>
          <w:tab w:val="left" w:pos="900"/>
        </w:tabs>
        <w:autoSpaceDE w:val="0"/>
        <w:autoSpaceDN w:val="0"/>
        <w:adjustRightInd w:val="0"/>
        <w:ind w:left="540" w:hanging="540"/>
      </w:pPr>
      <w:r w:rsidRPr="000420DC">
        <w:rPr>
          <w:b/>
        </w:rPr>
        <w:t>14.</w:t>
      </w:r>
      <w:r w:rsidRPr="000420DC">
        <w:tab/>
      </w:r>
      <w:r w:rsidR="008D2E29" w:rsidRPr="008D2E29">
        <w:t xml:space="preserve">According to the CIA’s </w:t>
      </w:r>
      <w:r w:rsidR="008D2E29" w:rsidRPr="008B2E79">
        <w:rPr>
          <w:i/>
        </w:rPr>
        <w:t xml:space="preserve">World </w:t>
      </w:r>
      <w:proofErr w:type="spellStart"/>
      <w:r w:rsidR="008D2E29" w:rsidRPr="008B2E79">
        <w:rPr>
          <w:i/>
        </w:rPr>
        <w:t>Factbook</w:t>
      </w:r>
      <w:proofErr w:type="spellEnd"/>
      <w:r w:rsidR="008D2E29" w:rsidRPr="008D2E29">
        <w:t>, in 201</w:t>
      </w:r>
      <w:r w:rsidR="009E30E1">
        <w:t>8</w:t>
      </w:r>
      <w:r w:rsidR="008D2E29" w:rsidRPr="008D2E29">
        <w:t xml:space="preserve"> the tiny country of Equatorial Guinea had the highest GDP per capita in Africa (over $</w:t>
      </w:r>
      <w:r w:rsidR="009E30E1">
        <w:t>3</w:t>
      </w:r>
      <w:r w:rsidR="008D2E29" w:rsidRPr="008D2E29">
        <w:t>0,000 per year), even higher than more developed countries</w:t>
      </w:r>
      <w:r w:rsidR="009E30E1">
        <w:t>,</w:t>
      </w:r>
      <w:r w:rsidR="008D2E29" w:rsidRPr="008D2E29">
        <w:t xml:space="preserve"> such as Morocco, Egypt, or South Africa. But des</w:t>
      </w:r>
      <w:r w:rsidR="008D2E29">
        <w:t>pite the signifi</w:t>
      </w:r>
      <w:r w:rsidR="008D2E29" w:rsidRPr="008D2E29">
        <w:t>cant overall income from the sale of its natural resources, Equatorial Guinea has extreme poverty, with half of the population lacking clean drinking water and one of the highest infant mortality rates in the world. How can a country that looks so good on paper (in terms of GDP per capita) be one of the least desirable places to live on the planet for the average citizen?</w:t>
      </w:r>
    </w:p>
    <w:p w:rsidR="00C46480" w:rsidRPr="000420DC" w:rsidRDefault="00C46480" w:rsidP="008D2E29">
      <w:pPr>
        <w:widowControl w:val="0"/>
        <w:tabs>
          <w:tab w:val="left" w:pos="900"/>
        </w:tabs>
        <w:autoSpaceDE w:val="0"/>
        <w:autoSpaceDN w:val="0"/>
        <w:adjustRightInd w:val="0"/>
        <w:ind w:left="540" w:hanging="540"/>
      </w:pPr>
      <w:r w:rsidRPr="000420DC">
        <w:tab/>
      </w:r>
      <w:r w:rsidRPr="000420DC">
        <w:rPr>
          <w:b/>
        </w:rPr>
        <w:t>Answer:</w:t>
      </w:r>
      <w:r w:rsidRPr="000420DC">
        <w:t xml:space="preserve"> </w:t>
      </w:r>
      <w:r w:rsidR="008D2E29">
        <w:t xml:space="preserve">Although Equatorial Guinea has a very high GDP per capita, that income is not spread evenly across the population. In fact, the country is one of the most corrupt nations in the world </w:t>
      </w:r>
      <w:r w:rsidR="00382D90">
        <w:t>according to the UN</w:t>
      </w:r>
      <w:r w:rsidR="008D2E29">
        <w:t xml:space="preserve"> Human Development Index. Much of the nation’s wealth is controlled by the ruling elite, while the majority of its citizens are forced to live in poverty. Even worse, the government does not adequately provide for basic needs</w:t>
      </w:r>
      <w:r w:rsidR="00E42A9D">
        <w:t>,</w:t>
      </w:r>
      <w:r w:rsidR="008D2E29">
        <w:t xml:space="preserve"> such as health care and education, making life very miserable for the majority of its citizens. These sorts of injustices are not reflected in GDP statistics because GDP does not take into account how income is distributed across the population.</w:t>
      </w:r>
    </w:p>
    <w:p w:rsidR="00C46480" w:rsidRDefault="00C46480" w:rsidP="000420DC">
      <w:pPr>
        <w:widowControl w:val="0"/>
        <w:tabs>
          <w:tab w:val="left" w:pos="900"/>
        </w:tabs>
        <w:autoSpaceDE w:val="0"/>
        <w:autoSpaceDN w:val="0"/>
        <w:adjustRightInd w:val="0"/>
        <w:ind w:left="540" w:hanging="540"/>
      </w:pPr>
    </w:p>
    <w:p w:rsidR="00385BCA" w:rsidRPr="000420DC" w:rsidRDefault="00385BCA" w:rsidP="000420DC">
      <w:pPr>
        <w:widowControl w:val="0"/>
        <w:tabs>
          <w:tab w:val="left" w:pos="900"/>
        </w:tabs>
        <w:autoSpaceDE w:val="0"/>
        <w:autoSpaceDN w:val="0"/>
        <w:adjustRightInd w:val="0"/>
        <w:ind w:left="540" w:hanging="540"/>
      </w:pPr>
    </w:p>
    <w:p w:rsidR="00410025" w:rsidRPr="00921573" w:rsidRDefault="00410025" w:rsidP="00921573">
      <w:pPr>
        <w:pStyle w:val="Heading2"/>
      </w:pPr>
      <w:r w:rsidRPr="000420DC">
        <w:t>Solving Problems</w:t>
      </w:r>
    </w:p>
    <w:p w:rsidR="00410025" w:rsidRPr="000420DC" w:rsidRDefault="00410025" w:rsidP="000420DC">
      <w:pPr>
        <w:widowControl w:val="0"/>
        <w:tabs>
          <w:tab w:val="left" w:pos="900"/>
        </w:tabs>
        <w:autoSpaceDE w:val="0"/>
        <w:autoSpaceDN w:val="0"/>
        <w:adjustRightInd w:val="0"/>
        <w:ind w:left="540" w:hanging="540"/>
        <w:rPr>
          <w:b/>
        </w:rPr>
      </w:pPr>
    </w:p>
    <w:p w:rsidR="00C46480" w:rsidRPr="000420DC" w:rsidRDefault="005007C4" w:rsidP="000420DC">
      <w:pPr>
        <w:widowControl w:val="0"/>
        <w:tabs>
          <w:tab w:val="left" w:pos="900"/>
        </w:tabs>
        <w:autoSpaceDE w:val="0"/>
        <w:autoSpaceDN w:val="0"/>
        <w:adjustRightInd w:val="0"/>
        <w:ind w:left="540" w:hanging="540"/>
      </w:pPr>
      <w:r w:rsidRPr="000420DC">
        <w:rPr>
          <w:b/>
        </w:rPr>
        <w:t>15.</w:t>
      </w:r>
      <w:r w:rsidRPr="000420DC">
        <w:tab/>
      </w:r>
      <w:r w:rsidR="008D2E29">
        <w:t>Th</w:t>
      </w:r>
      <w:r w:rsidR="008D2E29" w:rsidRPr="008D2E29">
        <w:t xml:space="preserve">e </w:t>
      </w:r>
      <w:r w:rsidR="00085295">
        <w:t xml:space="preserve">following </w:t>
      </w:r>
      <w:r w:rsidR="008D2E29" w:rsidRPr="008D2E29">
        <w:t>table lists gross domestic product (</w:t>
      </w:r>
      <w:r w:rsidR="008D2E29" w:rsidRPr="00034224">
        <w:rPr>
          <w:i/>
        </w:rPr>
        <w:t>GDP</w:t>
      </w:r>
      <w:r w:rsidR="008D2E29" w:rsidRPr="008D2E29">
        <w:t>), consumption (</w:t>
      </w:r>
      <w:r w:rsidR="008D2E29" w:rsidRPr="007F6D74">
        <w:rPr>
          <w:i/>
          <w:spacing w:val="16"/>
        </w:rPr>
        <w:t>C</w:t>
      </w:r>
      <w:r w:rsidR="008D2E29" w:rsidRPr="007F6D74">
        <w:rPr>
          <w:spacing w:val="16"/>
        </w:rPr>
        <w:t>)</w:t>
      </w:r>
      <w:r w:rsidR="008D2E29" w:rsidRPr="008D2E29">
        <w:t>, gross private  domestic investment (</w:t>
      </w:r>
      <w:r w:rsidR="008D2E29" w:rsidRPr="007F6D74">
        <w:rPr>
          <w:i/>
          <w:spacing w:val="16"/>
        </w:rPr>
        <w:t>I</w:t>
      </w:r>
      <w:r w:rsidR="008D2E29" w:rsidRPr="007F6D74">
        <w:rPr>
          <w:spacing w:val="16"/>
        </w:rPr>
        <w:t>)</w:t>
      </w:r>
      <w:r w:rsidR="008D2E29" w:rsidRPr="008D2E29">
        <w:t>, government spending (</w:t>
      </w:r>
      <w:r w:rsidR="008D2E29" w:rsidRPr="00034224">
        <w:rPr>
          <w:i/>
        </w:rPr>
        <w:t>G</w:t>
      </w:r>
      <w:r w:rsidR="008D2E29" w:rsidRPr="008D2E29">
        <w:t>), and net exports (</w:t>
      </w:r>
      <w:r w:rsidR="008D2E29" w:rsidRPr="00034224">
        <w:rPr>
          <w:i/>
        </w:rPr>
        <w:t>X</w:t>
      </w:r>
      <w:r w:rsidR="008D2E29" w:rsidRPr="008D2E29">
        <w:t xml:space="preserve"> </w:t>
      </w:r>
      <w:r w:rsidR="00034224" w:rsidRPr="000420DC">
        <w:rPr>
          <w:b/>
        </w:rPr>
        <w:t>–</w:t>
      </w:r>
      <w:r w:rsidR="008D2E29" w:rsidRPr="008D2E29">
        <w:t xml:space="preserve"> </w:t>
      </w:r>
      <w:r w:rsidR="008D2E29" w:rsidRPr="007F6D74">
        <w:rPr>
          <w:i/>
          <w:spacing w:val="30"/>
        </w:rPr>
        <w:t>M</w:t>
      </w:r>
      <w:r w:rsidR="008D2E29" w:rsidRPr="007F6D74">
        <w:rPr>
          <w:spacing w:val="30"/>
        </w:rPr>
        <w:t>)</w:t>
      </w:r>
      <w:r w:rsidR="008D2E29" w:rsidRPr="008D2E29">
        <w:t>. Compute each as a percent of GDP for the six years presented.</w:t>
      </w:r>
    </w:p>
    <w:p w:rsidR="00C46480" w:rsidRPr="00385BCA" w:rsidRDefault="00C46480" w:rsidP="000420DC">
      <w:pPr>
        <w:widowControl w:val="0"/>
        <w:tabs>
          <w:tab w:val="left" w:pos="900"/>
        </w:tabs>
        <w:autoSpaceDE w:val="0"/>
        <w:autoSpaceDN w:val="0"/>
        <w:adjustRightInd w:val="0"/>
        <w:ind w:left="540" w:hanging="540"/>
      </w:pPr>
    </w:p>
    <w:tbl>
      <w:tblPr>
        <w:tblStyle w:val="TableGrid"/>
        <w:tblW w:w="9090" w:type="dxa"/>
        <w:tblInd w:w="108" w:type="dxa"/>
        <w:tblLook w:val="04A0" w:firstRow="1" w:lastRow="0" w:firstColumn="1" w:lastColumn="0" w:noHBand="0" w:noVBand="1"/>
        <w:tblDescription w:val="A table with 10 Columns and 6 Rows tally the GDP in context to each passing year.&#10;The column headers are as follows: Year, GDP, C, I, G, X minus M, C in percentage, I in percentage, G in percentage, X minus M in percentage.&#10;The row entries are as follows:&#10;Row 1: 1965, 719.1, 443.8, 1182, 15.5, 5.6, No Data, No Data, No Data, No Data;&#10;Row 2: 1975 1,6383 1,0344 2302 357.7 16, No Data, No Data, No Data, No Data;&#10;Row 3: 1985 4,220.3, 2,720.3,  736.2,  879,  115.2, No Data, No Data, No Data, No Data;&#10;Row 4: 1995 7,397.7 4,9718 1,144 1,3692, negative 91.4, No Data, No Data, No Data, No Data;&#10;Row 5: 2005, 12,455.8, 8742.4, 2057.4, 2372.8, negative 716.7, No Data, No Data, No Data, No Data;&#10;Row 6: 2015,  18,1282,  12,429.0,  3,019.2,  3,206.5, negative 526.5, No Data, No Data, No Data, No Data."/>
      </w:tblPr>
      <w:tblGrid>
        <w:gridCol w:w="763"/>
        <w:gridCol w:w="1009"/>
        <w:gridCol w:w="957"/>
        <w:gridCol w:w="879"/>
        <w:gridCol w:w="880"/>
        <w:gridCol w:w="866"/>
        <w:gridCol w:w="856"/>
        <w:gridCol w:w="856"/>
        <w:gridCol w:w="856"/>
        <w:gridCol w:w="1168"/>
      </w:tblGrid>
      <w:tr w:rsidR="00C46480" w:rsidRPr="000420DC" w:rsidTr="0067705A">
        <w:trPr>
          <w:tblHeader/>
        </w:trPr>
        <w:tc>
          <w:tcPr>
            <w:tcW w:w="770" w:type="dxa"/>
          </w:tcPr>
          <w:p w:rsidR="00C46480" w:rsidRPr="000420DC" w:rsidRDefault="00C46480" w:rsidP="00427AB8">
            <w:pPr>
              <w:widowControl w:val="0"/>
              <w:tabs>
                <w:tab w:val="left" w:pos="900"/>
              </w:tabs>
              <w:autoSpaceDE w:val="0"/>
              <w:autoSpaceDN w:val="0"/>
              <w:adjustRightInd w:val="0"/>
              <w:ind w:left="540" w:hanging="540"/>
              <w:jc w:val="center"/>
              <w:rPr>
                <w:b/>
              </w:rPr>
            </w:pPr>
            <w:r w:rsidRPr="000420DC">
              <w:rPr>
                <w:b/>
              </w:rPr>
              <w:t>Year</w:t>
            </w:r>
          </w:p>
        </w:tc>
        <w:tc>
          <w:tcPr>
            <w:tcW w:w="916" w:type="dxa"/>
          </w:tcPr>
          <w:p w:rsidR="00C46480" w:rsidRPr="00442223" w:rsidRDefault="00C46480" w:rsidP="00427AB8">
            <w:pPr>
              <w:widowControl w:val="0"/>
              <w:tabs>
                <w:tab w:val="left" w:pos="900"/>
              </w:tabs>
              <w:autoSpaceDE w:val="0"/>
              <w:autoSpaceDN w:val="0"/>
              <w:adjustRightInd w:val="0"/>
              <w:ind w:left="540" w:hanging="540"/>
              <w:jc w:val="center"/>
              <w:rPr>
                <w:b/>
                <w:i/>
              </w:rPr>
            </w:pPr>
            <w:r w:rsidRPr="00442223">
              <w:rPr>
                <w:b/>
                <w:i/>
              </w:rPr>
              <w:t>GDP</w:t>
            </w:r>
          </w:p>
        </w:tc>
        <w:tc>
          <w:tcPr>
            <w:tcW w:w="916" w:type="dxa"/>
          </w:tcPr>
          <w:p w:rsidR="00C46480" w:rsidRPr="00442223" w:rsidRDefault="00C46480" w:rsidP="00427AB8">
            <w:pPr>
              <w:widowControl w:val="0"/>
              <w:tabs>
                <w:tab w:val="left" w:pos="900"/>
              </w:tabs>
              <w:autoSpaceDE w:val="0"/>
              <w:autoSpaceDN w:val="0"/>
              <w:adjustRightInd w:val="0"/>
              <w:ind w:left="540" w:hanging="540"/>
              <w:jc w:val="center"/>
              <w:rPr>
                <w:b/>
                <w:i/>
              </w:rPr>
            </w:pPr>
            <w:r w:rsidRPr="00442223">
              <w:rPr>
                <w:b/>
                <w:i/>
              </w:rPr>
              <w:t>C</w:t>
            </w:r>
          </w:p>
        </w:tc>
        <w:tc>
          <w:tcPr>
            <w:tcW w:w="883" w:type="dxa"/>
          </w:tcPr>
          <w:p w:rsidR="00C46480" w:rsidRPr="00442223" w:rsidRDefault="00C46480" w:rsidP="00427AB8">
            <w:pPr>
              <w:widowControl w:val="0"/>
              <w:tabs>
                <w:tab w:val="left" w:pos="900"/>
              </w:tabs>
              <w:autoSpaceDE w:val="0"/>
              <w:autoSpaceDN w:val="0"/>
              <w:adjustRightInd w:val="0"/>
              <w:ind w:left="540" w:hanging="540"/>
              <w:jc w:val="center"/>
              <w:rPr>
                <w:b/>
                <w:i/>
              </w:rPr>
            </w:pPr>
            <w:r w:rsidRPr="00442223">
              <w:rPr>
                <w:b/>
                <w:i/>
              </w:rPr>
              <w:t>I</w:t>
            </w:r>
          </w:p>
        </w:tc>
        <w:tc>
          <w:tcPr>
            <w:tcW w:w="884" w:type="dxa"/>
          </w:tcPr>
          <w:p w:rsidR="00C46480" w:rsidRPr="00442223" w:rsidRDefault="00C46480" w:rsidP="00427AB8">
            <w:pPr>
              <w:widowControl w:val="0"/>
              <w:tabs>
                <w:tab w:val="left" w:pos="900"/>
              </w:tabs>
              <w:autoSpaceDE w:val="0"/>
              <w:autoSpaceDN w:val="0"/>
              <w:adjustRightInd w:val="0"/>
              <w:ind w:left="540" w:hanging="540"/>
              <w:jc w:val="center"/>
              <w:rPr>
                <w:b/>
                <w:i/>
              </w:rPr>
            </w:pPr>
            <w:r w:rsidRPr="00442223">
              <w:rPr>
                <w:b/>
                <w:i/>
              </w:rPr>
              <w:t>G</w:t>
            </w:r>
          </w:p>
        </w:tc>
        <w:tc>
          <w:tcPr>
            <w:tcW w:w="880" w:type="dxa"/>
          </w:tcPr>
          <w:p w:rsidR="00C46480" w:rsidRPr="00442223" w:rsidRDefault="00C46480" w:rsidP="00427AB8">
            <w:pPr>
              <w:widowControl w:val="0"/>
              <w:tabs>
                <w:tab w:val="left" w:pos="900"/>
              </w:tabs>
              <w:autoSpaceDE w:val="0"/>
              <w:autoSpaceDN w:val="0"/>
              <w:adjustRightInd w:val="0"/>
              <w:ind w:left="540" w:hanging="540"/>
              <w:jc w:val="center"/>
              <w:rPr>
                <w:b/>
                <w:i/>
              </w:rPr>
            </w:pPr>
            <w:r w:rsidRPr="00442223">
              <w:rPr>
                <w:b/>
                <w:i/>
              </w:rPr>
              <w:t>X – M</w:t>
            </w:r>
          </w:p>
        </w:tc>
        <w:tc>
          <w:tcPr>
            <w:tcW w:w="877" w:type="dxa"/>
          </w:tcPr>
          <w:p w:rsidR="00C46480" w:rsidRPr="000420DC" w:rsidRDefault="00C46480" w:rsidP="00427AB8">
            <w:pPr>
              <w:widowControl w:val="0"/>
              <w:tabs>
                <w:tab w:val="left" w:pos="900"/>
              </w:tabs>
              <w:autoSpaceDE w:val="0"/>
              <w:autoSpaceDN w:val="0"/>
              <w:adjustRightInd w:val="0"/>
              <w:ind w:left="540" w:hanging="540"/>
              <w:jc w:val="center"/>
              <w:rPr>
                <w:b/>
              </w:rPr>
            </w:pPr>
            <w:r w:rsidRPr="00442223">
              <w:rPr>
                <w:b/>
                <w:i/>
              </w:rPr>
              <w:t>C</w:t>
            </w:r>
            <w:r w:rsidRPr="000420DC">
              <w:rPr>
                <w:b/>
              </w:rPr>
              <w:t xml:space="preserve"> (%)</w:t>
            </w:r>
          </w:p>
        </w:tc>
        <w:tc>
          <w:tcPr>
            <w:tcW w:w="877" w:type="dxa"/>
          </w:tcPr>
          <w:p w:rsidR="00C46480" w:rsidRPr="000420DC" w:rsidRDefault="00C46480" w:rsidP="00427AB8">
            <w:pPr>
              <w:widowControl w:val="0"/>
              <w:tabs>
                <w:tab w:val="left" w:pos="900"/>
              </w:tabs>
              <w:autoSpaceDE w:val="0"/>
              <w:autoSpaceDN w:val="0"/>
              <w:adjustRightInd w:val="0"/>
              <w:ind w:left="540" w:hanging="540"/>
              <w:jc w:val="center"/>
              <w:rPr>
                <w:b/>
              </w:rPr>
            </w:pPr>
            <w:r w:rsidRPr="00442223">
              <w:rPr>
                <w:b/>
                <w:i/>
              </w:rPr>
              <w:t>I</w:t>
            </w:r>
            <w:r w:rsidRPr="000420DC">
              <w:rPr>
                <w:b/>
              </w:rPr>
              <w:t xml:space="preserve"> (%)</w:t>
            </w:r>
          </w:p>
        </w:tc>
        <w:tc>
          <w:tcPr>
            <w:tcW w:w="877" w:type="dxa"/>
          </w:tcPr>
          <w:p w:rsidR="00C46480" w:rsidRPr="000420DC" w:rsidRDefault="00C46480" w:rsidP="00427AB8">
            <w:pPr>
              <w:widowControl w:val="0"/>
              <w:tabs>
                <w:tab w:val="left" w:pos="900"/>
              </w:tabs>
              <w:autoSpaceDE w:val="0"/>
              <w:autoSpaceDN w:val="0"/>
              <w:adjustRightInd w:val="0"/>
              <w:ind w:left="540" w:hanging="540"/>
              <w:jc w:val="center"/>
              <w:rPr>
                <w:b/>
              </w:rPr>
            </w:pPr>
            <w:r w:rsidRPr="00442223">
              <w:rPr>
                <w:b/>
                <w:i/>
              </w:rPr>
              <w:t>G</w:t>
            </w:r>
            <w:r w:rsidRPr="000420DC">
              <w:rPr>
                <w:b/>
              </w:rPr>
              <w:t xml:space="preserve"> (%)</w:t>
            </w:r>
          </w:p>
        </w:tc>
        <w:tc>
          <w:tcPr>
            <w:tcW w:w="1210" w:type="dxa"/>
          </w:tcPr>
          <w:p w:rsidR="00C46480" w:rsidRPr="000420DC" w:rsidRDefault="00C46480" w:rsidP="00427AB8">
            <w:pPr>
              <w:widowControl w:val="0"/>
              <w:tabs>
                <w:tab w:val="left" w:pos="900"/>
              </w:tabs>
              <w:autoSpaceDE w:val="0"/>
              <w:autoSpaceDN w:val="0"/>
              <w:adjustRightInd w:val="0"/>
              <w:ind w:left="540" w:hanging="540"/>
              <w:jc w:val="center"/>
              <w:rPr>
                <w:b/>
              </w:rPr>
            </w:pPr>
            <w:r w:rsidRPr="00442223">
              <w:rPr>
                <w:b/>
                <w:i/>
              </w:rPr>
              <w:t>X – M</w:t>
            </w:r>
            <w:r w:rsidRPr="000420DC">
              <w:rPr>
                <w:b/>
              </w:rPr>
              <w:t xml:space="preserve"> (%)</w:t>
            </w:r>
          </w:p>
        </w:tc>
      </w:tr>
      <w:tr w:rsidR="00C46480" w:rsidRPr="000420DC" w:rsidTr="005C6FAF">
        <w:tc>
          <w:tcPr>
            <w:tcW w:w="770" w:type="dxa"/>
          </w:tcPr>
          <w:p w:rsidR="00C46480" w:rsidRPr="000420DC" w:rsidRDefault="00C46480" w:rsidP="00427AB8">
            <w:pPr>
              <w:widowControl w:val="0"/>
              <w:tabs>
                <w:tab w:val="left" w:pos="900"/>
              </w:tabs>
              <w:autoSpaceDE w:val="0"/>
              <w:autoSpaceDN w:val="0"/>
              <w:adjustRightInd w:val="0"/>
              <w:ind w:left="540" w:hanging="540"/>
              <w:jc w:val="center"/>
            </w:pPr>
            <w:r w:rsidRPr="000420DC">
              <w:t>1965</w:t>
            </w:r>
          </w:p>
        </w:tc>
        <w:tc>
          <w:tcPr>
            <w:tcW w:w="916" w:type="dxa"/>
          </w:tcPr>
          <w:p w:rsidR="00C46480" w:rsidRPr="000420DC" w:rsidRDefault="00C46480" w:rsidP="009E21D2">
            <w:pPr>
              <w:widowControl w:val="0"/>
              <w:tabs>
                <w:tab w:val="left" w:pos="900"/>
              </w:tabs>
              <w:autoSpaceDE w:val="0"/>
              <w:autoSpaceDN w:val="0"/>
              <w:adjustRightInd w:val="0"/>
              <w:ind w:left="478" w:right="93" w:hanging="478"/>
              <w:jc w:val="right"/>
            </w:pPr>
            <w:r w:rsidRPr="000420DC">
              <w:t>719.1</w:t>
            </w:r>
          </w:p>
        </w:tc>
        <w:tc>
          <w:tcPr>
            <w:tcW w:w="916" w:type="dxa"/>
          </w:tcPr>
          <w:p w:rsidR="00C46480" w:rsidRPr="000420DC" w:rsidRDefault="00C46480" w:rsidP="009E21D2">
            <w:pPr>
              <w:widowControl w:val="0"/>
              <w:tabs>
                <w:tab w:val="decimal" w:pos="190"/>
                <w:tab w:val="left" w:pos="550"/>
                <w:tab w:val="left" w:pos="900"/>
              </w:tabs>
              <w:autoSpaceDE w:val="0"/>
              <w:autoSpaceDN w:val="0"/>
              <w:adjustRightInd w:val="0"/>
              <w:ind w:left="540" w:right="41" w:hanging="540"/>
              <w:jc w:val="right"/>
            </w:pPr>
            <w:r w:rsidRPr="000420DC">
              <w:t>443.8</w:t>
            </w:r>
          </w:p>
        </w:tc>
        <w:tc>
          <w:tcPr>
            <w:tcW w:w="883" w:type="dxa"/>
          </w:tcPr>
          <w:p w:rsidR="00C46480" w:rsidRPr="000420DC" w:rsidRDefault="009E21D2" w:rsidP="009E21D2">
            <w:pPr>
              <w:widowControl w:val="0"/>
              <w:tabs>
                <w:tab w:val="decimal" w:pos="465"/>
                <w:tab w:val="left" w:pos="900"/>
              </w:tabs>
              <w:autoSpaceDE w:val="0"/>
              <w:autoSpaceDN w:val="0"/>
              <w:adjustRightInd w:val="0"/>
              <w:ind w:left="540" w:hanging="540"/>
            </w:pPr>
            <w:r>
              <w:t xml:space="preserve">   </w:t>
            </w:r>
            <w:r w:rsidR="00C46480" w:rsidRPr="000420DC">
              <w:t>118.2</w:t>
            </w:r>
          </w:p>
        </w:tc>
        <w:tc>
          <w:tcPr>
            <w:tcW w:w="884" w:type="dxa"/>
          </w:tcPr>
          <w:p w:rsidR="00C46480" w:rsidRPr="000420DC" w:rsidRDefault="004D3A18" w:rsidP="004D3A18">
            <w:pPr>
              <w:widowControl w:val="0"/>
              <w:tabs>
                <w:tab w:val="decimal" w:pos="465"/>
                <w:tab w:val="left" w:pos="900"/>
              </w:tabs>
              <w:autoSpaceDE w:val="0"/>
              <w:autoSpaceDN w:val="0"/>
              <w:adjustRightInd w:val="0"/>
              <w:ind w:left="540" w:hanging="540"/>
              <w:jc w:val="center"/>
            </w:pPr>
            <w:r>
              <w:t xml:space="preserve">   </w:t>
            </w:r>
            <w:r w:rsidR="00C46480" w:rsidRPr="000420DC">
              <w:t>151.5</w:t>
            </w:r>
          </w:p>
        </w:tc>
        <w:tc>
          <w:tcPr>
            <w:tcW w:w="880" w:type="dxa"/>
          </w:tcPr>
          <w:p w:rsidR="00C46480" w:rsidRPr="000420DC" w:rsidRDefault="004D3A18" w:rsidP="004D3A18">
            <w:pPr>
              <w:widowControl w:val="0"/>
              <w:tabs>
                <w:tab w:val="decimal" w:pos="174"/>
                <w:tab w:val="left" w:pos="650"/>
              </w:tabs>
              <w:autoSpaceDE w:val="0"/>
              <w:autoSpaceDN w:val="0"/>
              <w:adjustRightInd w:val="0"/>
              <w:jc w:val="center"/>
            </w:pPr>
            <w:r>
              <w:t xml:space="preserve">   </w:t>
            </w:r>
            <w:r w:rsidR="00C46480" w:rsidRPr="000420DC">
              <w:t>5.6</w:t>
            </w:r>
          </w:p>
        </w:tc>
        <w:tc>
          <w:tcPr>
            <w:tcW w:w="877" w:type="dxa"/>
          </w:tcPr>
          <w:p w:rsidR="00C46480" w:rsidRPr="000420DC" w:rsidRDefault="00C46480" w:rsidP="000420DC">
            <w:pPr>
              <w:widowControl w:val="0"/>
              <w:tabs>
                <w:tab w:val="decimal" w:pos="465"/>
                <w:tab w:val="left" w:pos="900"/>
              </w:tabs>
              <w:autoSpaceDE w:val="0"/>
              <w:autoSpaceDN w:val="0"/>
              <w:adjustRightInd w:val="0"/>
              <w:ind w:left="540" w:hanging="540"/>
            </w:pPr>
          </w:p>
        </w:tc>
        <w:tc>
          <w:tcPr>
            <w:tcW w:w="877" w:type="dxa"/>
          </w:tcPr>
          <w:p w:rsidR="00C46480" w:rsidRPr="000420DC" w:rsidRDefault="00C46480" w:rsidP="000420DC">
            <w:pPr>
              <w:widowControl w:val="0"/>
              <w:tabs>
                <w:tab w:val="decimal" w:pos="465"/>
                <w:tab w:val="left" w:pos="900"/>
              </w:tabs>
              <w:autoSpaceDE w:val="0"/>
              <w:autoSpaceDN w:val="0"/>
              <w:adjustRightInd w:val="0"/>
              <w:ind w:left="540" w:hanging="540"/>
            </w:pPr>
          </w:p>
        </w:tc>
        <w:tc>
          <w:tcPr>
            <w:tcW w:w="877" w:type="dxa"/>
          </w:tcPr>
          <w:p w:rsidR="00C46480" w:rsidRPr="000420DC" w:rsidRDefault="00C46480" w:rsidP="000420DC">
            <w:pPr>
              <w:widowControl w:val="0"/>
              <w:tabs>
                <w:tab w:val="decimal" w:pos="465"/>
                <w:tab w:val="left" w:pos="900"/>
              </w:tabs>
              <w:autoSpaceDE w:val="0"/>
              <w:autoSpaceDN w:val="0"/>
              <w:adjustRightInd w:val="0"/>
              <w:ind w:left="540" w:hanging="540"/>
            </w:pPr>
          </w:p>
        </w:tc>
        <w:tc>
          <w:tcPr>
            <w:tcW w:w="1210" w:type="dxa"/>
          </w:tcPr>
          <w:p w:rsidR="00C46480" w:rsidRPr="000420DC" w:rsidRDefault="00C46480" w:rsidP="000420DC">
            <w:pPr>
              <w:widowControl w:val="0"/>
              <w:tabs>
                <w:tab w:val="decimal" w:pos="465"/>
                <w:tab w:val="left" w:pos="900"/>
              </w:tabs>
              <w:autoSpaceDE w:val="0"/>
              <w:autoSpaceDN w:val="0"/>
              <w:adjustRightInd w:val="0"/>
              <w:ind w:left="540" w:hanging="540"/>
            </w:pPr>
          </w:p>
        </w:tc>
      </w:tr>
      <w:tr w:rsidR="00C46480" w:rsidRPr="000420DC" w:rsidTr="005C6FAF">
        <w:tc>
          <w:tcPr>
            <w:tcW w:w="770" w:type="dxa"/>
          </w:tcPr>
          <w:p w:rsidR="00C46480" w:rsidRPr="000420DC" w:rsidRDefault="00C46480" w:rsidP="00427AB8">
            <w:pPr>
              <w:widowControl w:val="0"/>
              <w:tabs>
                <w:tab w:val="left" w:pos="900"/>
              </w:tabs>
              <w:autoSpaceDE w:val="0"/>
              <w:autoSpaceDN w:val="0"/>
              <w:adjustRightInd w:val="0"/>
              <w:ind w:left="540" w:hanging="540"/>
              <w:jc w:val="center"/>
            </w:pPr>
            <w:r w:rsidRPr="000420DC">
              <w:t>1975</w:t>
            </w:r>
          </w:p>
        </w:tc>
        <w:tc>
          <w:tcPr>
            <w:tcW w:w="916" w:type="dxa"/>
          </w:tcPr>
          <w:p w:rsidR="00C46480" w:rsidRPr="000420DC" w:rsidRDefault="00C46480" w:rsidP="009E21D2">
            <w:pPr>
              <w:widowControl w:val="0"/>
              <w:tabs>
                <w:tab w:val="left" w:pos="900"/>
              </w:tabs>
              <w:autoSpaceDE w:val="0"/>
              <w:autoSpaceDN w:val="0"/>
              <w:adjustRightInd w:val="0"/>
              <w:ind w:left="478" w:right="93" w:hanging="478"/>
              <w:jc w:val="right"/>
            </w:pPr>
            <w:r w:rsidRPr="000420DC">
              <w:t>1</w:t>
            </w:r>
            <w:r w:rsidR="00EC161F">
              <w:t>,</w:t>
            </w:r>
            <w:r w:rsidRPr="000420DC">
              <w:t>638.3</w:t>
            </w:r>
          </w:p>
        </w:tc>
        <w:tc>
          <w:tcPr>
            <w:tcW w:w="916" w:type="dxa"/>
          </w:tcPr>
          <w:p w:rsidR="00C46480" w:rsidRPr="000420DC" w:rsidRDefault="00C46480" w:rsidP="009E21D2">
            <w:pPr>
              <w:widowControl w:val="0"/>
              <w:tabs>
                <w:tab w:val="decimal" w:pos="190"/>
                <w:tab w:val="left" w:pos="550"/>
                <w:tab w:val="left" w:pos="900"/>
              </w:tabs>
              <w:autoSpaceDE w:val="0"/>
              <w:autoSpaceDN w:val="0"/>
              <w:adjustRightInd w:val="0"/>
              <w:ind w:left="540" w:right="41" w:hanging="540"/>
              <w:jc w:val="right"/>
            </w:pPr>
            <w:r w:rsidRPr="000420DC">
              <w:t>1</w:t>
            </w:r>
            <w:r w:rsidR="00EC161F">
              <w:t>,</w:t>
            </w:r>
            <w:r w:rsidRPr="000420DC">
              <w:t>034.4</w:t>
            </w:r>
          </w:p>
        </w:tc>
        <w:tc>
          <w:tcPr>
            <w:tcW w:w="883" w:type="dxa"/>
          </w:tcPr>
          <w:p w:rsidR="00C46480" w:rsidRPr="000420DC" w:rsidRDefault="009E21D2" w:rsidP="009E21D2">
            <w:pPr>
              <w:widowControl w:val="0"/>
              <w:tabs>
                <w:tab w:val="decimal" w:pos="465"/>
                <w:tab w:val="left" w:pos="900"/>
              </w:tabs>
              <w:autoSpaceDE w:val="0"/>
              <w:autoSpaceDN w:val="0"/>
              <w:adjustRightInd w:val="0"/>
              <w:ind w:left="540" w:hanging="540"/>
            </w:pPr>
            <w:r>
              <w:t xml:space="preserve">   </w:t>
            </w:r>
            <w:r w:rsidR="00C46480" w:rsidRPr="000420DC">
              <w:t>230.2</w:t>
            </w:r>
          </w:p>
        </w:tc>
        <w:tc>
          <w:tcPr>
            <w:tcW w:w="884" w:type="dxa"/>
          </w:tcPr>
          <w:p w:rsidR="00C46480" w:rsidRPr="000420DC" w:rsidRDefault="004D3A18" w:rsidP="004D3A18">
            <w:pPr>
              <w:widowControl w:val="0"/>
              <w:tabs>
                <w:tab w:val="decimal" w:pos="465"/>
                <w:tab w:val="left" w:pos="900"/>
              </w:tabs>
              <w:autoSpaceDE w:val="0"/>
              <w:autoSpaceDN w:val="0"/>
              <w:adjustRightInd w:val="0"/>
              <w:ind w:left="540" w:hanging="540"/>
              <w:jc w:val="center"/>
            </w:pPr>
            <w:r>
              <w:t xml:space="preserve">   </w:t>
            </w:r>
            <w:r w:rsidR="00C46480" w:rsidRPr="000420DC">
              <w:t>357.7</w:t>
            </w:r>
          </w:p>
        </w:tc>
        <w:tc>
          <w:tcPr>
            <w:tcW w:w="880" w:type="dxa"/>
          </w:tcPr>
          <w:p w:rsidR="00C46480" w:rsidRPr="000420DC" w:rsidRDefault="004D3A18" w:rsidP="004D3A18">
            <w:pPr>
              <w:widowControl w:val="0"/>
              <w:tabs>
                <w:tab w:val="decimal" w:pos="174"/>
                <w:tab w:val="left" w:pos="650"/>
              </w:tabs>
              <w:autoSpaceDE w:val="0"/>
              <w:autoSpaceDN w:val="0"/>
              <w:adjustRightInd w:val="0"/>
              <w:jc w:val="center"/>
            </w:pPr>
            <w:r>
              <w:t xml:space="preserve"> </w:t>
            </w:r>
            <w:r w:rsidR="00C46480" w:rsidRPr="000420DC">
              <w:t>16</w:t>
            </w:r>
          </w:p>
        </w:tc>
        <w:tc>
          <w:tcPr>
            <w:tcW w:w="877" w:type="dxa"/>
          </w:tcPr>
          <w:p w:rsidR="00C46480" w:rsidRPr="000420DC" w:rsidRDefault="00C46480" w:rsidP="000420DC">
            <w:pPr>
              <w:widowControl w:val="0"/>
              <w:tabs>
                <w:tab w:val="decimal" w:pos="465"/>
                <w:tab w:val="left" w:pos="900"/>
              </w:tabs>
              <w:autoSpaceDE w:val="0"/>
              <w:autoSpaceDN w:val="0"/>
              <w:adjustRightInd w:val="0"/>
              <w:ind w:left="540" w:hanging="540"/>
            </w:pPr>
          </w:p>
        </w:tc>
        <w:tc>
          <w:tcPr>
            <w:tcW w:w="877" w:type="dxa"/>
          </w:tcPr>
          <w:p w:rsidR="00C46480" w:rsidRPr="000420DC" w:rsidRDefault="00C46480" w:rsidP="000420DC">
            <w:pPr>
              <w:widowControl w:val="0"/>
              <w:tabs>
                <w:tab w:val="decimal" w:pos="465"/>
                <w:tab w:val="left" w:pos="900"/>
              </w:tabs>
              <w:autoSpaceDE w:val="0"/>
              <w:autoSpaceDN w:val="0"/>
              <w:adjustRightInd w:val="0"/>
              <w:ind w:left="540" w:hanging="540"/>
            </w:pPr>
          </w:p>
        </w:tc>
        <w:tc>
          <w:tcPr>
            <w:tcW w:w="877" w:type="dxa"/>
          </w:tcPr>
          <w:p w:rsidR="00C46480" w:rsidRPr="000420DC" w:rsidRDefault="00C46480" w:rsidP="000420DC">
            <w:pPr>
              <w:widowControl w:val="0"/>
              <w:tabs>
                <w:tab w:val="decimal" w:pos="465"/>
                <w:tab w:val="left" w:pos="900"/>
              </w:tabs>
              <w:autoSpaceDE w:val="0"/>
              <w:autoSpaceDN w:val="0"/>
              <w:adjustRightInd w:val="0"/>
              <w:ind w:left="540" w:hanging="540"/>
            </w:pPr>
          </w:p>
        </w:tc>
        <w:tc>
          <w:tcPr>
            <w:tcW w:w="1210" w:type="dxa"/>
          </w:tcPr>
          <w:p w:rsidR="00C46480" w:rsidRPr="000420DC" w:rsidRDefault="00C46480" w:rsidP="000420DC">
            <w:pPr>
              <w:widowControl w:val="0"/>
              <w:tabs>
                <w:tab w:val="decimal" w:pos="465"/>
                <w:tab w:val="left" w:pos="900"/>
              </w:tabs>
              <w:autoSpaceDE w:val="0"/>
              <w:autoSpaceDN w:val="0"/>
              <w:adjustRightInd w:val="0"/>
              <w:ind w:left="540" w:hanging="540"/>
            </w:pPr>
          </w:p>
        </w:tc>
      </w:tr>
      <w:tr w:rsidR="00C46480" w:rsidRPr="000420DC" w:rsidTr="005C6FAF">
        <w:tc>
          <w:tcPr>
            <w:tcW w:w="770" w:type="dxa"/>
          </w:tcPr>
          <w:p w:rsidR="00C46480" w:rsidRPr="000420DC" w:rsidRDefault="00C46480" w:rsidP="00427AB8">
            <w:pPr>
              <w:widowControl w:val="0"/>
              <w:tabs>
                <w:tab w:val="left" w:pos="900"/>
              </w:tabs>
              <w:autoSpaceDE w:val="0"/>
              <w:autoSpaceDN w:val="0"/>
              <w:adjustRightInd w:val="0"/>
              <w:ind w:left="540" w:hanging="540"/>
              <w:jc w:val="center"/>
            </w:pPr>
            <w:r w:rsidRPr="000420DC">
              <w:t>1985</w:t>
            </w:r>
          </w:p>
        </w:tc>
        <w:tc>
          <w:tcPr>
            <w:tcW w:w="916" w:type="dxa"/>
          </w:tcPr>
          <w:p w:rsidR="00C46480" w:rsidRPr="000420DC" w:rsidRDefault="00C46480" w:rsidP="009E21D2">
            <w:pPr>
              <w:widowControl w:val="0"/>
              <w:tabs>
                <w:tab w:val="left" w:pos="900"/>
              </w:tabs>
              <w:autoSpaceDE w:val="0"/>
              <w:autoSpaceDN w:val="0"/>
              <w:adjustRightInd w:val="0"/>
              <w:ind w:left="478" w:right="93" w:hanging="478"/>
              <w:jc w:val="right"/>
            </w:pPr>
            <w:r w:rsidRPr="000420DC">
              <w:t>4</w:t>
            </w:r>
            <w:r w:rsidR="00EC161F">
              <w:t>,</w:t>
            </w:r>
            <w:r w:rsidRPr="000420DC">
              <w:t>220.3</w:t>
            </w:r>
          </w:p>
        </w:tc>
        <w:tc>
          <w:tcPr>
            <w:tcW w:w="916" w:type="dxa"/>
          </w:tcPr>
          <w:p w:rsidR="00C46480" w:rsidRPr="000420DC" w:rsidRDefault="00C46480" w:rsidP="009E21D2">
            <w:pPr>
              <w:widowControl w:val="0"/>
              <w:tabs>
                <w:tab w:val="decimal" w:pos="190"/>
                <w:tab w:val="left" w:pos="550"/>
                <w:tab w:val="left" w:pos="900"/>
              </w:tabs>
              <w:autoSpaceDE w:val="0"/>
              <w:autoSpaceDN w:val="0"/>
              <w:adjustRightInd w:val="0"/>
              <w:ind w:left="540" w:right="41" w:hanging="540"/>
              <w:jc w:val="right"/>
            </w:pPr>
            <w:r w:rsidRPr="000420DC">
              <w:t>2</w:t>
            </w:r>
            <w:r w:rsidR="00EC161F">
              <w:t>,</w:t>
            </w:r>
            <w:r w:rsidRPr="000420DC">
              <w:t>720.3</w:t>
            </w:r>
          </w:p>
        </w:tc>
        <w:tc>
          <w:tcPr>
            <w:tcW w:w="883" w:type="dxa"/>
          </w:tcPr>
          <w:p w:rsidR="00C46480" w:rsidRPr="000420DC" w:rsidRDefault="009E21D2" w:rsidP="009E21D2">
            <w:pPr>
              <w:widowControl w:val="0"/>
              <w:tabs>
                <w:tab w:val="decimal" w:pos="465"/>
                <w:tab w:val="left" w:pos="900"/>
              </w:tabs>
              <w:autoSpaceDE w:val="0"/>
              <w:autoSpaceDN w:val="0"/>
              <w:adjustRightInd w:val="0"/>
              <w:ind w:left="540" w:hanging="540"/>
            </w:pPr>
            <w:r>
              <w:t xml:space="preserve">   </w:t>
            </w:r>
            <w:r w:rsidR="00C46480" w:rsidRPr="000420DC">
              <w:t>736.2</w:t>
            </w:r>
          </w:p>
        </w:tc>
        <w:tc>
          <w:tcPr>
            <w:tcW w:w="884" w:type="dxa"/>
          </w:tcPr>
          <w:p w:rsidR="00C46480" w:rsidRPr="000420DC" w:rsidRDefault="00C46480" w:rsidP="004D3A18">
            <w:pPr>
              <w:widowControl w:val="0"/>
              <w:tabs>
                <w:tab w:val="decimal" w:pos="465"/>
                <w:tab w:val="left" w:pos="900"/>
              </w:tabs>
              <w:autoSpaceDE w:val="0"/>
              <w:autoSpaceDN w:val="0"/>
              <w:adjustRightInd w:val="0"/>
              <w:ind w:left="540" w:hanging="540"/>
              <w:jc w:val="center"/>
            </w:pPr>
            <w:r w:rsidRPr="000420DC">
              <w:t>879</w:t>
            </w:r>
          </w:p>
        </w:tc>
        <w:tc>
          <w:tcPr>
            <w:tcW w:w="880" w:type="dxa"/>
          </w:tcPr>
          <w:p w:rsidR="00C46480" w:rsidRPr="000420DC" w:rsidRDefault="004D3A18" w:rsidP="004D3A18">
            <w:pPr>
              <w:widowControl w:val="0"/>
              <w:tabs>
                <w:tab w:val="decimal" w:pos="174"/>
                <w:tab w:val="left" w:pos="650"/>
              </w:tabs>
              <w:autoSpaceDE w:val="0"/>
              <w:autoSpaceDN w:val="0"/>
              <w:adjustRightInd w:val="0"/>
              <w:jc w:val="center"/>
            </w:pPr>
            <w:r>
              <w:t xml:space="preserve">  </w:t>
            </w:r>
            <w:r w:rsidR="00C46480" w:rsidRPr="000420DC">
              <w:t>115.2</w:t>
            </w:r>
          </w:p>
        </w:tc>
        <w:tc>
          <w:tcPr>
            <w:tcW w:w="877" w:type="dxa"/>
          </w:tcPr>
          <w:p w:rsidR="00C46480" w:rsidRPr="000420DC" w:rsidRDefault="00C46480" w:rsidP="000420DC">
            <w:pPr>
              <w:widowControl w:val="0"/>
              <w:tabs>
                <w:tab w:val="decimal" w:pos="465"/>
                <w:tab w:val="left" w:pos="900"/>
              </w:tabs>
              <w:autoSpaceDE w:val="0"/>
              <w:autoSpaceDN w:val="0"/>
              <w:adjustRightInd w:val="0"/>
              <w:ind w:left="540" w:hanging="540"/>
            </w:pPr>
          </w:p>
        </w:tc>
        <w:tc>
          <w:tcPr>
            <w:tcW w:w="877" w:type="dxa"/>
          </w:tcPr>
          <w:p w:rsidR="00C46480" w:rsidRPr="000420DC" w:rsidRDefault="00C46480" w:rsidP="000420DC">
            <w:pPr>
              <w:widowControl w:val="0"/>
              <w:tabs>
                <w:tab w:val="decimal" w:pos="465"/>
                <w:tab w:val="left" w:pos="900"/>
              </w:tabs>
              <w:autoSpaceDE w:val="0"/>
              <w:autoSpaceDN w:val="0"/>
              <w:adjustRightInd w:val="0"/>
              <w:ind w:left="540" w:hanging="540"/>
            </w:pPr>
          </w:p>
        </w:tc>
        <w:tc>
          <w:tcPr>
            <w:tcW w:w="877" w:type="dxa"/>
          </w:tcPr>
          <w:p w:rsidR="00C46480" w:rsidRPr="000420DC" w:rsidRDefault="00C46480" w:rsidP="000420DC">
            <w:pPr>
              <w:widowControl w:val="0"/>
              <w:tabs>
                <w:tab w:val="decimal" w:pos="465"/>
                <w:tab w:val="left" w:pos="900"/>
              </w:tabs>
              <w:autoSpaceDE w:val="0"/>
              <w:autoSpaceDN w:val="0"/>
              <w:adjustRightInd w:val="0"/>
              <w:ind w:left="540" w:hanging="540"/>
            </w:pPr>
          </w:p>
        </w:tc>
        <w:tc>
          <w:tcPr>
            <w:tcW w:w="1210" w:type="dxa"/>
          </w:tcPr>
          <w:p w:rsidR="00C46480" w:rsidRPr="000420DC" w:rsidRDefault="00C46480" w:rsidP="000420DC">
            <w:pPr>
              <w:widowControl w:val="0"/>
              <w:tabs>
                <w:tab w:val="decimal" w:pos="465"/>
                <w:tab w:val="left" w:pos="900"/>
              </w:tabs>
              <w:autoSpaceDE w:val="0"/>
              <w:autoSpaceDN w:val="0"/>
              <w:adjustRightInd w:val="0"/>
              <w:ind w:left="540" w:hanging="540"/>
            </w:pPr>
          </w:p>
        </w:tc>
      </w:tr>
      <w:tr w:rsidR="00C46480" w:rsidRPr="000420DC" w:rsidTr="005C6FAF">
        <w:tc>
          <w:tcPr>
            <w:tcW w:w="770" w:type="dxa"/>
          </w:tcPr>
          <w:p w:rsidR="00C46480" w:rsidRPr="000420DC" w:rsidRDefault="00C46480" w:rsidP="00427AB8">
            <w:pPr>
              <w:widowControl w:val="0"/>
              <w:tabs>
                <w:tab w:val="left" w:pos="900"/>
              </w:tabs>
              <w:autoSpaceDE w:val="0"/>
              <w:autoSpaceDN w:val="0"/>
              <w:adjustRightInd w:val="0"/>
              <w:ind w:left="540" w:hanging="540"/>
              <w:jc w:val="center"/>
            </w:pPr>
            <w:r w:rsidRPr="000420DC">
              <w:t>1995</w:t>
            </w:r>
          </w:p>
        </w:tc>
        <w:tc>
          <w:tcPr>
            <w:tcW w:w="916" w:type="dxa"/>
          </w:tcPr>
          <w:p w:rsidR="00C46480" w:rsidRPr="000420DC" w:rsidRDefault="00C46480" w:rsidP="009E21D2">
            <w:pPr>
              <w:widowControl w:val="0"/>
              <w:tabs>
                <w:tab w:val="left" w:pos="900"/>
              </w:tabs>
              <w:autoSpaceDE w:val="0"/>
              <w:autoSpaceDN w:val="0"/>
              <w:adjustRightInd w:val="0"/>
              <w:ind w:left="478" w:right="93" w:hanging="478"/>
              <w:jc w:val="right"/>
            </w:pPr>
            <w:r w:rsidRPr="000420DC">
              <w:t>7</w:t>
            </w:r>
            <w:r w:rsidR="00EC161F">
              <w:t>,</w:t>
            </w:r>
            <w:r w:rsidRPr="000420DC">
              <w:t>397.7</w:t>
            </w:r>
          </w:p>
        </w:tc>
        <w:tc>
          <w:tcPr>
            <w:tcW w:w="916" w:type="dxa"/>
          </w:tcPr>
          <w:p w:rsidR="00C46480" w:rsidRPr="000420DC" w:rsidRDefault="00C46480" w:rsidP="009E21D2">
            <w:pPr>
              <w:widowControl w:val="0"/>
              <w:tabs>
                <w:tab w:val="decimal" w:pos="190"/>
                <w:tab w:val="left" w:pos="550"/>
                <w:tab w:val="left" w:pos="900"/>
              </w:tabs>
              <w:autoSpaceDE w:val="0"/>
              <w:autoSpaceDN w:val="0"/>
              <w:adjustRightInd w:val="0"/>
              <w:ind w:left="540" w:right="41" w:hanging="540"/>
              <w:jc w:val="right"/>
            </w:pPr>
            <w:r w:rsidRPr="000420DC">
              <w:t>4</w:t>
            </w:r>
            <w:r w:rsidR="00EC161F">
              <w:t>,</w:t>
            </w:r>
            <w:r w:rsidRPr="000420DC">
              <w:t>975.8</w:t>
            </w:r>
          </w:p>
        </w:tc>
        <w:tc>
          <w:tcPr>
            <w:tcW w:w="883" w:type="dxa"/>
          </w:tcPr>
          <w:p w:rsidR="00C46480" w:rsidRPr="000420DC" w:rsidRDefault="009E21D2" w:rsidP="009E21D2">
            <w:pPr>
              <w:widowControl w:val="0"/>
              <w:tabs>
                <w:tab w:val="decimal" w:pos="465"/>
                <w:tab w:val="left" w:pos="900"/>
              </w:tabs>
              <w:autoSpaceDE w:val="0"/>
              <w:autoSpaceDN w:val="0"/>
              <w:adjustRightInd w:val="0"/>
              <w:ind w:left="540" w:hanging="540"/>
            </w:pPr>
            <w:r>
              <w:t xml:space="preserve">   </w:t>
            </w:r>
            <w:r w:rsidR="00C46480" w:rsidRPr="000420DC">
              <w:t>1</w:t>
            </w:r>
            <w:r w:rsidR="00EC161F">
              <w:t>,</w:t>
            </w:r>
            <w:r w:rsidR="00C46480" w:rsidRPr="000420DC">
              <w:t>144</w:t>
            </w:r>
          </w:p>
        </w:tc>
        <w:tc>
          <w:tcPr>
            <w:tcW w:w="884" w:type="dxa"/>
          </w:tcPr>
          <w:p w:rsidR="00C46480" w:rsidRPr="000420DC" w:rsidRDefault="00C46480" w:rsidP="004D3A18">
            <w:pPr>
              <w:widowControl w:val="0"/>
              <w:tabs>
                <w:tab w:val="decimal" w:pos="465"/>
                <w:tab w:val="left" w:pos="900"/>
              </w:tabs>
              <w:autoSpaceDE w:val="0"/>
              <w:autoSpaceDN w:val="0"/>
              <w:adjustRightInd w:val="0"/>
              <w:ind w:left="540" w:hanging="540"/>
              <w:jc w:val="center"/>
            </w:pPr>
            <w:r w:rsidRPr="000420DC">
              <w:t>1</w:t>
            </w:r>
            <w:r w:rsidR="00EC161F">
              <w:t>,</w:t>
            </w:r>
            <w:r w:rsidRPr="000420DC">
              <w:t>369.2</w:t>
            </w:r>
          </w:p>
        </w:tc>
        <w:tc>
          <w:tcPr>
            <w:tcW w:w="880" w:type="dxa"/>
          </w:tcPr>
          <w:p w:rsidR="00C46480" w:rsidRPr="000420DC" w:rsidRDefault="004D3A18" w:rsidP="004D3A18">
            <w:pPr>
              <w:widowControl w:val="0"/>
              <w:tabs>
                <w:tab w:val="decimal" w:pos="174"/>
                <w:tab w:val="left" w:pos="650"/>
              </w:tabs>
              <w:autoSpaceDE w:val="0"/>
              <w:autoSpaceDN w:val="0"/>
              <w:adjustRightInd w:val="0"/>
              <w:jc w:val="center"/>
            </w:pPr>
            <w:r>
              <w:t xml:space="preserve">  </w:t>
            </w:r>
            <w:r w:rsidR="00C46480" w:rsidRPr="000420DC">
              <w:t>–91.4</w:t>
            </w:r>
          </w:p>
        </w:tc>
        <w:tc>
          <w:tcPr>
            <w:tcW w:w="877" w:type="dxa"/>
          </w:tcPr>
          <w:p w:rsidR="00C46480" w:rsidRPr="000420DC" w:rsidRDefault="00C46480" w:rsidP="000420DC">
            <w:pPr>
              <w:widowControl w:val="0"/>
              <w:tabs>
                <w:tab w:val="decimal" w:pos="465"/>
                <w:tab w:val="left" w:pos="900"/>
              </w:tabs>
              <w:autoSpaceDE w:val="0"/>
              <w:autoSpaceDN w:val="0"/>
              <w:adjustRightInd w:val="0"/>
              <w:ind w:left="540" w:hanging="540"/>
            </w:pPr>
          </w:p>
        </w:tc>
        <w:tc>
          <w:tcPr>
            <w:tcW w:w="877" w:type="dxa"/>
          </w:tcPr>
          <w:p w:rsidR="00C46480" w:rsidRPr="000420DC" w:rsidRDefault="00C46480" w:rsidP="000420DC">
            <w:pPr>
              <w:widowControl w:val="0"/>
              <w:tabs>
                <w:tab w:val="decimal" w:pos="465"/>
                <w:tab w:val="left" w:pos="900"/>
              </w:tabs>
              <w:autoSpaceDE w:val="0"/>
              <w:autoSpaceDN w:val="0"/>
              <w:adjustRightInd w:val="0"/>
              <w:ind w:left="540" w:hanging="540"/>
            </w:pPr>
          </w:p>
        </w:tc>
        <w:tc>
          <w:tcPr>
            <w:tcW w:w="877" w:type="dxa"/>
          </w:tcPr>
          <w:p w:rsidR="00C46480" w:rsidRPr="000420DC" w:rsidRDefault="00C46480" w:rsidP="000420DC">
            <w:pPr>
              <w:widowControl w:val="0"/>
              <w:tabs>
                <w:tab w:val="decimal" w:pos="465"/>
                <w:tab w:val="left" w:pos="900"/>
              </w:tabs>
              <w:autoSpaceDE w:val="0"/>
              <w:autoSpaceDN w:val="0"/>
              <w:adjustRightInd w:val="0"/>
              <w:ind w:left="540" w:hanging="540"/>
            </w:pPr>
          </w:p>
        </w:tc>
        <w:tc>
          <w:tcPr>
            <w:tcW w:w="1210" w:type="dxa"/>
          </w:tcPr>
          <w:p w:rsidR="00C46480" w:rsidRPr="000420DC" w:rsidRDefault="00C46480" w:rsidP="000420DC">
            <w:pPr>
              <w:widowControl w:val="0"/>
              <w:tabs>
                <w:tab w:val="decimal" w:pos="465"/>
                <w:tab w:val="left" w:pos="900"/>
              </w:tabs>
              <w:autoSpaceDE w:val="0"/>
              <w:autoSpaceDN w:val="0"/>
              <w:adjustRightInd w:val="0"/>
              <w:ind w:left="540" w:hanging="540"/>
            </w:pPr>
          </w:p>
        </w:tc>
      </w:tr>
      <w:tr w:rsidR="00C46480" w:rsidRPr="000420DC" w:rsidTr="005C6FAF">
        <w:tc>
          <w:tcPr>
            <w:tcW w:w="770" w:type="dxa"/>
          </w:tcPr>
          <w:p w:rsidR="00C46480" w:rsidRPr="000420DC" w:rsidRDefault="00C46480" w:rsidP="00427AB8">
            <w:pPr>
              <w:widowControl w:val="0"/>
              <w:tabs>
                <w:tab w:val="left" w:pos="900"/>
              </w:tabs>
              <w:autoSpaceDE w:val="0"/>
              <w:autoSpaceDN w:val="0"/>
              <w:adjustRightInd w:val="0"/>
              <w:ind w:left="540" w:hanging="540"/>
              <w:jc w:val="center"/>
            </w:pPr>
            <w:r w:rsidRPr="000420DC">
              <w:t>2005</w:t>
            </w:r>
          </w:p>
        </w:tc>
        <w:tc>
          <w:tcPr>
            <w:tcW w:w="916" w:type="dxa"/>
          </w:tcPr>
          <w:p w:rsidR="00C46480" w:rsidRPr="000420DC" w:rsidRDefault="00C46480" w:rsidP="009E21D2">
            <w:pPr>
              <w:widowControl w:val="0"/>
              <w:tabs>
                <w:tab w:val="left" w:pos="900"/>
              </w:tabs>
              <w:autoSpaceDE w:val="0"/>
              <w:autoSpaceDN w:val="0"/>
              <w:adjustRightInd w:val="0"/>
              <w:ind w:left="478" w:right="93" w:hanging="478"/>
              <w:jc w:val="right"/>
            </w:pPr>
            <w:r w:rsidRPr="000420DC">
              <w:t>12</w:t>
            </w:r>
            <w:r w:rsidR="00EC161F">
              <w:t>,</w:t>
            </w:r>
            <w:r w:rsidRPr="000420DC">
              <w:t>455.8</w:t>
            </w:r>
          </w:p>
        </w:tc>
        <w:tc>
          <w:tcPr>
            <w:tcW w:w="916" w:type="dxa"/>
          </w:tcPr>
          <w:p w:rsidR="00C46480" w:rsidRPr="000420DC" w:rsidRDefault="00C46480" w:rsidP="009E21D2">
            <w:pPr>
              <w:widowControl w:val="0"/>
              <w:tabs>
                <w:tab w:val="decimal" w:pos="190"/>
                <w:tab w:val="left" w:pos="550"/>
                <w:tab w:val="left" w:pos="900"/>
              </w:tabs>
              <w:autoSpaceDE w:val="0"/>
              <w:autoSpaceDN w:val="0"/>
              <w:adjustRightInd w:val="0"/>
              <w:ind w:left="540" w:right="41" w:hanging="540"/>
              <w:jc w:val="right"/>
            </w:pPr>
            <w:r w:rsidRPr="000420DC">
              <w:t>8</w:t>
            </w:r>
            <w:r w:rsidR="00EC161F">
              <w:t>,</w:t>
            </w:r>
            <w:r w:rsidRPr="000420DC">
              <w:t>742.4</w:t>
            </w:r>
          </w:p>
        </w:tc>
        <w:tc>
          <w:tcPr>
            <w:tcW w:w="883" w:type="dxa"/>
          </w:tcPr>
          <w:p w:rsidR="00C46480" w:rsidRPr="000420DC" w:rsidRDefault="00C46480" w:rsidP="009E21D2">
            <w:pPr>
              <w:widowControl w:val="0"/>
              <w:tabs>
                <w:tab w:val="decimal" w:pos="465"/>
                <w:tab w:val="left" w:pos="900"/>
              </w:tabs>
              <w:autoSpaceDE w:val="0"/>
              <w:autoSpaceDN w:val="0"/>
              <w:adjustRightInd w:val="0"/>
              <w:ind w:left="540" w:hanging="540"/>
            </w:pPr>
            <w:r w:rsidRPr="000420DC">
              <w:t>2</w:t>
            </w:r>
            <w:r w:rsidR="00EC161F">
              <w:t>,</w:t>
            </w:r>
            <w:r w:rsidRPr="000420DC">
              <w:t>057.4</w:t>
            </w:r>
          </w:p>
        </w:tc>
        <w:tc>
          <w:tcPr>
            <w:tcW w:w="884" w:type="dxa"/>
          </w:tcPr>
          <w:p w:rsidR="00C46480" w:rsidRPr="000420DC" w:rsidRDefault="00C46480" w:rsidP="004D3A18">
            <w:pPr>
              <w:widowControl w:val="0"/>
              <w:tabs>
                <w:tab w:val="decimal" w:pos="465"/>
                <w:tab w:val="left" w:pos="900"/>
              </w:tabs>
              <w:autoSpaceDE w:val="0"/>
              <w:autoSpaceDN w:val="0"/>
              <w:adjustRightInd w:val="0"/>
              <w:ind w:left="540" w:hanging="540"/>
              <w:jc w:val="center"/>
            </w:pPr>
            <w:r w:rsidRPr="000420DC">
              <w:t>2</w:t>
            </w:r>
            <w:r w:rsidR="00EC161F">
              <w:t>,</w:t>
            </w:r>
            <w:r w:rsidRPr="000420DC">
              <w:t>372.8</w:t>
            </w:r>
          </w:p>
        </w:tc>
        <w:tc>
          <w:tcPr>
            <w:tcW w:w="880" w:type="dxa"/>
          </w:tcPr>
          <w:p w:rsidR="00C46480" w:rsidRPr="000420DC" w:rsidRDefault="00C46480" w:rsidP="004D3A18">
            <w:pPr>
              <w:widowControl w:val="0"/>
              <w:tabs>
                <w:tab w:val="decimal" w:pos="174"/>
                <w:tab w:val="left" w:pos="650"/>
              </w:tabs>
              <w:autoSpaceDE w:val="0"/>
              <w:autoSpaceDN w:val="0"/>
              <w:adjustRightInd w:val="0"/>
              <w:jc w:val="center"/>
            </w:pPr>
            <w:r w:rsidRPr="000420DC">
              <w:t>–716.7</w:t>
            </w:r>
          </w:p>
        </w:tc>
        <w:tc>
          <w:tcPr>
            <w:tcW w:w="877" w:type="dxa"/>
          </w:tcPr>
          <w:p w:rsidR="00C46480" w:rsidRPr="000420DC" w:rsidRDefault="00C46480" w:rsidP="000420DC">
            <w:pPr>
              <w:widowControl w:val="0"/>
              <w:tabs>
                <w:tab w:val="decimal" w:pos="465"/>
                <w:tab w:val="left" w:pos="900"/>
              </w:tabs>
              <w:autoSpaceDE w:val="0"/>
              <w:autoSpaceDN w:val="0"/>
              <w:adjustRightInd w:val="0"/>
              <w:ind w:left="540" w:hanging="540"/>
            </w:pPr>
          </w:p>
        </w:tc>
        <w:tc>
          <w:tcPr>
            <w:tcW w:w="877" w:type="dxa"/>
          </w:tcPr>
          <w:p w:rsidR="00C46480" w:rsidRPr="000420DC" w:rsidRDefault="00C46480" w:rsidP="000420DC">
            <w:pPr>
              <w:widowControl w:val="0"/>
              <w:tabs>
                <w:tab w:val="decimal" w:pos="465"/>
                <w:tab w:val="left" w:pos="900"/>
              </w:tabs>
              <w:autoSpaceDE w:val="0"/>
              <w:autoSpaceDN w:val="0"/>
              <w:adjustRightInd w:val="0"/>
              <w:ind w:left="540" w:hanging="540"/>
            </w:pPr>
          </w:p>
        </w:tc>
        <w:tc>
          <w:tcPr>
            <w:tcW w:w="877" w:type="dxa"/>
          </w:tcPr>
          <w:p w:rsidR="00C46480" w:rsidRPr="000420DC" w:rsidRDefault="00C46480" w:rsidP="000420DC">
            <w:pPr>
              <w:widowControl w:val="0"/>
              <w:tabs>
                <w:tab w:val="decimal" w:pos="465"/>
                <w:tab w:val="left" w:pos="900"/>
              </w:tabs>
              <w:autoSpaceDE w:val="0"/>
              <w:autoSpaceDN w:val="0"/>
              <w:adjustRightInd w:val="0"/>
              <w:ind w:left="540" w:hanging="540"/>
            </w:pPr>
          </w:p>
        </w:tc>
        <w:tc>
          <w:tcPr>
            <w:tcW w:w="1210" w:type="dxa"/>
          </w:tcPr>
          <w:p w:rsidR="00C46480" w:rsidRPr="000420DC" w:rsidRDefault="00C46480" w:rsidP="000420DC">
            <w:pPr>
              <w:widowControl w:val="0"/>
              <w:tabs>
                <w:tab w:val="decimal" w:pos="465"/>
                <w:tab w:val="left" w:pos="900"/>
              </w:tabs>
              <w:autoSpaceDE w:val="0"/>
              <w:autoSpaceDN w:val="0"/>
              <w:adjustRightInd w:val="0"/>
              <w:ind w:left="540" w:hanging="540"/>
            </w:pPr>
          </w:p>
        </w:tc>
      </w:tr>
      <w:tr w:rsidR="008D2E29" w:rsidRPr="000420DC" w:rsidTr="005C6FAF">
        <w:tc>
          <w:tcPr>
            <w:tcW w:w="770" w:type="dxa"/>
          </w:tcPr>
          <w:p w:rsidR="008D2E29" w:rsidRPr="000420DC" w:rsidRDefault="008D2E29" w:rsidP="00427AB8">
            <w:pPr>
              <w:widowControl w:val="0"/>
              <w:tabs>
                <w:tab w:val="left" w:pos="900"/>
              </w:tabs>
              <w:autoSpaceDE w:val="0"/>
              <w:autoSpaceDN w:val="0"/>
              <w:adjustRightInd w:val="0"/>
              <w:ind w:left="540" w:hanging="540"/>
              <w:jc w:val="center"/>
            </w:pPr>
            <w:r>
              <w:t>2015</w:t>
            </w:r>
          </w:p>
        </w:tc>
        <w:tc>
          <w:tcPr>
            <w:tcW w:w="916" w:type="dxa"/>
          </w:tcPr>
          <w:p w:rsidR="008D2E29" w:rsidRPr="000420DC" w:rsidRDefault="008D2E29" w:rsidP="009E21D2">
            <w:pPr>
              <w:widowControl w:val="0"/>
              <w:tabs>
                <w:tab w:val="left" w:pos="900"/>
              </w:tabs>
              <w:autoSpaceDE w:val="0"/>
              <w:autoSpaceDN w:val="0"/>
              <w:adjustRightInd w:val="0"/>
              <w:ind w:left="478" w:right="93" w:hanging="478"/>
              <w:jc w:val="right"/>
            </w:pPr>
            <w:r>
              <w:t>18,128.2</w:t>
            </w:r>
          </w:p>
        </w:tc>
        <w:tc>
          <w:tcPr>
            <w:tcW w:w="916" w:type="dxa"/>
          </w:tcPr>
          <w:p w:rsidR="008D2E29" w:rsidRPr="000420DC" w:rsidRDefault="008D2E29" w:rsidP="009E21D2">
            <w:pPr>
              <w:widowControl w:val="0"/>
              <w:tabs>
                <w:tab w:val="decimal" w:pos="190"/>
                <w:tab w:val="left" w:pos="550"/>
                <w:tab w:val="left" w:pos="900"/>
              </w:tabs>
              <w:autoSpaceDE w:val="0"/>
              <w:autoSpaceDN w:val="0"/>
              <w:adjustRightInd w:val="0"/>
              <w:ind w:left="540" w:right="41" w:hanging="540"/>
              <w:jc w:val="right"/>
            </w:pPr>
            <w:r>
              <w:t>12,429.0</w:t>
            </w:r>
          </w:p>
        </w:tc>
        <w:tc>
          <w:tcPr>
            <w:tcW w:w="883" w:type="dxa"/>
          </w:tcPr>
          <w:p w:rsidR="008D2E29" w:rsidRPr="000420DC" w:rsidRDefault="008D2E29" w:rsidP="009E21D2">
            <w:pPr>
              <w:widowControl w:val="0"/>
              <w:tabs>
                <w:tab w:val="decimal" w:pos="465"/>
                <w:tab w:val="left" w:pos="900"/>
              </w:tabs>
              <w:autoSpaceDE w:val="0"/>
              <w:autoSpaceDN w:val="0"/>
              <w:adjustRightInd w:val="0"/>
              <w:ind w:left="540" w:hanging="540"/>
            </w:pPr>
            <w:r>
              <w:t>3,019.2</w:t>
            </w:r>
          </w:p>
        </w:tc>
        <w:tc>
          <w:tcPr>
            <w:tcW w:w="884" w:type="dxa"/>
          </w:tcPr>
          <w:p w:rsidR="008D2E29" w:rsidRPr="000420DC" w:rsidRDefault="008D2E29" w:rsidP="004D3A18">
            <w:pPr>
              <w:widowControl w:val="0"/>
              <w:tabs>
                <w:tab w:val="decimal" w:pos="465"/>
                <w:tab w:val="left" w:pos="900"/>
              </w:tabs>
              <w:autoSpaceDE w:val="0"/>
              <w:autoSpaceDN w:val="0"/>
              <w:adjustRightInd w:val="0"/>
              <w:ind w:left="540" w:hanging="540"/>
              <w:jc w:val="center"/>
            </w:pPr>
            <w:r>
              <w:t>3,206.5</w:t>
            </w:r>
          </w:p>
        </w:tc>
        <w:tc>
          <w:tcPr>
            <w:tcW w:w="880" w:type="dxa"/>
          </w:tcPr>
          <w:p w:rsidR="008D2E29" w:rsidRPr="000420DC" w:rsidRDefault="00EC161F" w:rsidP="004D3A18">
            <w:pPr>
              <w:widowControl w:val="0"/>
              <w:tabs>
                <w:tab w:val="decimal" w:pos="174"/>
                <w:tab w:val="left" w:pos="650"/>
              </w:tabs>
              <w:autoSpaceDE w:val="0"/>
              <w:autoSpaceDN w:val="0"/>
              <w:adjustRightInd w:val="0"/>
              <w:jc w:val="center"/>
            </w:pPr>
            <w:r w:rsidRPr="000420DC">
              <w:t>–</w:t>
            </w:r>
            <w:r w:rsidR="008D2E29">
              <w:t>526.5</w:t>
            </w:r>
          </w:p>
        </w:tc>
        <w:tc>
          <w:tcPr>
            <w:tcW w:w="877" w:type="dxa"/>
          </w:tcPr>
          <w:p w:rsidR="008D2E29" w:rsidRPr="000420DC" w:rsidRDefault="008D2E29" w:rsidP="000420DC">
            <w:pPr>
              <w:widowControl w:val="0"/>
              <w:tabs>
                <w:tab w:val="decimal" w:pos="465"/>
                <w:tab w:val="left" w:pos="900"/>
              </w:tabs>
              <w:autoSpaceDE w:val="0"/>
              <w:autoSpaceDN w:val="0"/>
              <w:adjustRightInd w:val="0"/>
              <w:ind w:left="540" w:hanging="540"/>
            </w:pPr>
          </w:p>
        </w:tc>
        <w:tc>
          <w:tcPr>
            <w:tcW w:w="877" w:type="dxa"/>
          </w:tcPr>
          <w:p w:rsidR="008D2E29" w:rsidRPr="000420DC" w:rsidRDefault="008D2E29" w:rsidP="000420DC">
            <w:pPr>
              <w:widowControl w:val="0"/>
              <w:tabs>
                <w:tab w:val="decimal" w:pos="465"/>
                <w:tab w:val="left" w:pos="900"/>
              </w:tabs>
              <w:autoSpaceDE w:val="0"/>
              <w:autoSpaceDN w:val="0"/>
              <w:adjustRightInd w:val="0"/>
              <w:ind w:left="540" w:hanging="540"/>
            </w:pPr>
          </w:p>
        </w:tc>
        <w:tc>
          <w:tcPr>
            <w:tcW w:w="877" w:type="dxa"/>
          </w:tcPr>
          <w:p w:rsidR="008D2E29" w:rsidRPr="000420DC" w:rsidRDefault="008D2E29" w:rsidP="000420DC">
            <w:pPr>
              <w:widowControl w:val="0"/>
              <w:tabs>
                <w:tab w:val="decimal" w:pos="465"/>
                <w:tab w:val="left" w:pos="900"/>
              </w:tabs>
              <w:autoSpaceDE w:val="0"/>
              <w:autoSpaceDN w:val="0"/>
              <w:adjustRightInd w:val="0"/>
              <w:ind w:left="540" w:hanging="540"/>
            </w:pPr>
          </w:p>
        </w:tc>
        <w:tc>
          <w:tcPr>
            <w:tcW w:w="1210" w:type="dxa"/>
          </w:tcPr>
          <w:p w:rsidR="008D2E29" w:rsidRPr="000420DC" w:rsidRDefault="008D2E29" w:rsidP="000420DC">
            <w:pPr>
              <w:widowControl w:val="0"/>
              <w:tabs>
                <w:tab w:val="decimal" w:pos="465"/>
                <w:tab w:val="left" w:pos="900"/>
              </w:tabs>
              <w:autoSpaceDE w:val="0"/>
              <w:autoSpaceDN w:val="0"/>
              <w:adjustRightInd w:val="0"/>
              <w:ind w:left="540" w:hanging="540"/>
            </w:pPr>
          </w:p>
        </w:tc>
      </w:tr>
    </w:tbl>
    <w:p w:rsidR="00C46480" w:rsidRPr="000420DC" w:rsidRDefault="00C46480" w:rsidP="000420DC">
      <w:pPr>
        <w:widowControl w:val="0"/>
        <w:tabs>
          <w:tab w:val="left" w:pos="540"/>
          <w:tab w:val="left" w:pos="900"/>
        </w:tabs>
        <w:autoSpaceDE w:val="0"/>
        <w:autoSpaceDN w:val="0"/>
        <w:adjustRightInd w:val="0"/>
        <w:ind w:left="900" w:hanging="900"/>
      </w:pPr>
      <w:r w:rsidRPr="000420DC">
        <w:lastRenderedPageBreak/>
        <w:tab/>
      </w:r>
      <w:r w:rsidRPr="000420DC">
        <w:rPr>
          <w:b/>
        </w:rPr>
        <w:t>a.</w:t>
      </w:r>
      <w:r w:rsidRPr="000420DC">
        <w:tab/>
      </w:r>
      <w:r w:rsidR="008D2E29" w:rsidRPr="008D2E29">
        <w:t>Which category (or categories) has increased as a percent of GDP from 1965 to 2015? Which category (or categories) has de</w:t>
      </w:r>
      <w:r w:rsidR="008D2E29">
        <w:t>creased? And which category (or</w:t>
      </w:r>
      <w:r w:rsidR="008D2E29" w:rsidRPr="008D2E29">
        <w:t xml:space="preserve"> categories) has not changed much from 1965 to 2015?</w:t>
      </w:r>
    </w:p>
    <w:p w:rsidR="00C46480" w:rsidRPr="000420DC" w:rsidRDefault="00C46480" w:rsidP="000420DC">
      <w:pPr>
        <w:widowControl w:val="0"/>
        <w:tabs>
          <w:tab w:val="left" w:pos="540"/>
          <w:tab w:val="left" w:pos="900"/>
        </w:tabs>
        <w:autoSpaceDE w:val="0"/>
        <w:autoSpaceDN w:val="0"/>
        <w:adjustRightInd w:val="0"/>
        <w:ind w:left="900" w:hanging="900"/>
      </w:pPr>
      <w:r w:rsidRPr="000420DC">
        <w:tab/>
      </w:r>
      <w:r w:rsidRPr="000420DC">
        <w:rPr>
          <w:b/>
        </w:rPr>
        <w:t>b.</w:t>
      </w:r>
      <w:r w:rsidRPr="000420DC">
        <w:tab/>
      </w:r>
      <w:r w:rsidR="008D2E29" w:rsidRPr="008D2E29">
        <w:t>Which category has been the most volatile in terms of changes in the percent of GDP?</w:t>
      </w:r>
    </w:p>
    <w:p w:rsidR="00C46480" w:rsidRDefault="00C46480" w:rsidP="000420DC">
      <w:pPr>
        <w:widowControl w:val="0"/>
        <w:tabs>
          <w:tab w:val="left" w:pos="540"/>
          <w:tab w:val="left" w:pos="900"/>
        </w:tabs>
        <w:autoSpaceDE w:val="0"/>
        <w:autoSpaceDN w:val="0"/>
        <w:adjustRightInd w:val="0"/>
        <w:ind w:left="900" w:hanging="900"/>
      </w:pPr>
      <w:r w:rsidRPr="000420DC">
        <w:tab/>
      </w:r>
      <w:r w:rsidRPr="000420DC">
        <w:rPr>
          <w:b/>
        </w:rPr>
        <w:t>c.</w:t>
      </w:r>
      <w:r w:rsidRPr="000420DC">
        <w:tab/>
      </w:r>
      <w:r w:rsidR="008D2E29" w:rsidRPr="008D2E29">
        <w:t>Ignoring net exports, which component has grown the fastest as a percent of GDP since 1965?</w:t>
      </w:r>
    </w:p>
    <w:p w:rsidR="005C6FAF" w:rsidRPr="000420DC" w:rsidRDefault="005C6FAF" w:rsidP="000420DC">
      <w:pPr>
        <w:widowControl w:val="0"/>
        <w:tabs>
          <w:tab w:val="left" w:pos="540"/>
          <w:tab w:val="left" w:pos="900"/>
        </w:tabs>
        <w:autoSpaceDE w:val="0"/>
        <w:autoSpaceDN w:val="0"/>
        <w:adjustRightInd w:val="0"/>
        <w:ind w:left="900" w:hanging="900"/>
      </w:pPr>
    </w:p>
    <w:p w:rsidR="00C46480" w:rsidRPr="00921573" w:rsidRDefault="00C46480" w:rsidP="00921573">
      <w:pPr>
        <w:pStyle w:val="Heading2"/>
      </w:pPr>
      <w:r w:rsidRPr="000420DC">
        <w:tab/>
        <w:t>Answer:</w:t>
      </w:r>
    </w:p>
    <w:p w:rsidR="00C46480" w:rsidRPr="005C6FAF" w:rsidRDefault="00C46480" w:rsidP="000420DC">
      <w:pPr>
        <w:widowControl w:val="0"/>
        <w:tabs>
          <w:tab w:val="left" w:pos="900"/>
        </w:tabs>
        <w:autoSpaceDE w:val="0"/>
        <w:autoSpaceDN w:val="0"/>
        <w:adjustRightInd w:val="0"/>
        <w:ind w:left="540" w:hanging="540"/>
        <w:rPr>
          <w:sz w:val="12"/>
          <w:szCs w:val="12"/>
        </w:rPr>
      </w:pPr>
    </w:p>
    <w:tbl>
      <w:tblPr>
        <w:tblStyle w:val="TableGrid"/>
        <w:tblW w:w="9090" w:type="dxa"/>
        <w:tblInd w:w="108" w:type="dxa"/>
        <w:tblLook w:val="04A0" w:firstRow="1" w:lastRow="0" w:firstColumn="1" w:lastColumn="0" w:noHBand="0" w:noVBand="1"/>
        <w:tblDescription w:val="A table with 10 Columns and 6 Rows tally the GDP in context to each passing year.&#10;The column headers are as follows: Year, GDP, C, I, G, X minus M, C in percentage, I in percentage, G in percentage, X minus M in percentage.&#10;The row entries are as follows:&#10;Row 1: 1965, 719.1, 443.8, 1182, 15.5, 5.6, 61.72, 16.44, 21.07, 0.78;&#10;Row 2: 1975 1,6383 1,0344 2302 357.7 16, 63.14, 14.05, 21.83, 0.98;&#10;Row 3: 1985 4,220.3, 2,720.3,  736.2,  879,  115.2, 64.46, 17.44, 20.83, negative 2.73;&#10;Row 4: 1995 7,397.7 4,9718 1,144 1,3692, negative 91.4,67.26, 15.46, 18.51, negative 1.24;&#10;Row 5: 2005, 12,455.8, 8742.4, 2057.4, 2372.8, negative 716.7, 70.19, 16.52, 19.05, negative 5.75;&#10;Row 6: 2015,  18,1282,  12,429.0,  3,019.2,  3,206.5, negative 526.5, 68.56, 16.55, 17.69, negative 2.90."/>
      </w:tblPr>
      <w:tblGrid>
        <w:gridCol w:w="768"/>
        <w:gridCol w:w="916"/>
        <w:gridCol w:w="916"/>
        <w:gridCol w:w="883"/>
        <w:gridCol w:w="884"/>
        <w:gridCol w:w="879"/>
        <w:gridCol w:w="879"/>
        <w:gridCol w:w="879"/>
        <w:gridCol w:w="879"/>
        <w:gridCol w:w="1207"/>
      </w:tblGrid>
      <w:tr w:rsidR="00C46480" w:rsidRPr="000420DC" w:rsidTr="0067705A">
        <w:trPr>
          <w:tblHeader/>
        </w:trPr>
        <w:tc>
          <w:tcPr>
            <w:tcW w:w="768" w:type="dxa"/>
          </w:tcPr>
          <w:p w:rsidR="00C46480" w:rsidRPr="000420DC" w:rsidRDefault="00C46480" w:rsidP="008B4900">
            <w:pPr>
              <w:widowControl w:val="0"/>
              <w:tabs>
                <w:tab w:val="left" w:pos="900"/>
              </w:tabs>
              <w:autoSpaceDE w:val="0"/>
              <w:autoSpaceDN w:val="0"/>
              <w:adjustRightInd w:val="0"/>
              <w:ind w:left="540" w:hanging="540"/>
              <w:jc w:val="center"/>
              <w:rPr>
                <w:b/>
              </w:rPr>
            </w:pPr>
            <w:bookmarkStart w:id="0" w:name="_GoBack" w:colFirst="0" w:colLast="10"/>
            <w:r w:rsidRPr="000420DC">
              <w:rPr>
                <w:b/>
              </w:rPr>
              <w:t>Year</w:t>
            </w:r>
          </w:p>
        </w:tc>
        <w:tc>
          <w:tcPr>
            <w:tcW w:w="916" w:type="dxa"/>
          </w:tcPr>
          <w:p w:rsidR="00C46480" w:rsidRPr="00214D94" w:rsidRDefault="00C46480" w:rsidP="008B4900">
            <w:pPr>
              <w:widowControl w:val="0"/>
              <w:tabs>
                <w:tab w:val="left" w:pos="900"/>
              </w:tabs>
              <w:autoSpaceDE w:val="0"/>
              <w:autoSpaceDN w:val="0"/>
              <w:adjustRightInd w:val="0"/>
              <w:ind w:left="540" w:hanging="540"/>
              <w:jc w:val="center"/>
              <w:rPr>
                <w:b/>
                <w:i/>
              </w:rPr>
            </w:pPr>
            <w:r w:rsidRPr="00214D94">
              <w:rPr>
                <w:b/>
                <w:i/>
              </w:rPr>
              <w:t>GDP</w:t>
            </w:r>
          </w:p>
        </w:tc>
        <w:tc>
          <w:tcPr>
            <w:tcW w:w="916" w:type="dxa"/>
          </w:tcPr>
          <w:p w:rsidR="00C46480" w:rsidRPr="00214D94" w:rsidRDefault="00C46480" w:rsidP="008B4900">
            <w:pPr>
              <w:widowControl w:val="0"/>
              <w:tabs>
                <w:tab w:val="left" w:pos="900"/>
              </w:tabs>
              <w:autoSpaceDE w:val="0"/>
              <w:autoSpaceDN w:val="0"/>
              <w:adjustRightInd w:val="0"/>
              <w:ind w:left="540" w:hanging="540"/>
              <w:jc w:val="center"/>
              <w:rPr>
                <w:b/>
                <w:i/>
              </w:rPr>
            </w:pPr>
            <w:r w:rsidRPr="00214D94">
              <w:rPr>
                <w:b/>
                <w:i/>
              </w:rPr>
              <w:t>C</w:t>
            </w:r>
          </w:p>
        </w:tc>
        <w:tc>
          <w:tcPr>
            <w:tcW w:w="883" w:type="dxa"/>
          </w:tcPr>
          <w:p w:rsidR="00C46480" w:rsidRPr="00214D94" w:rsidRDefault="00C46480" w:rsidP="008B4900">
            <w:pPr>
              <w:widowControl w:val="0"/>
              <w:tabs>
                <w:tab w:val="left" w:pos="900"/>
              </w:tabs>
              <w:autoSpaceDE w:val="0"/>
              <w:autoSpaceDN w:val="0"/>
              <w:adjustRightInd w:val="0"/>
              <w:ind w:left="540" w:hanging="540"/>
              <w:jc w:val="center"/>
              <w:rPr>
                <w:b/>
                <w:i/>
              </w:rPr>
            </w:pPr>
            <w:r w:rsidRPr="00214D94">
              <w:rPr>
                <w:b/>
                <w:i/>
              </w:rPr>
              <w:t>I</w:t>
            </w:r>
          </w:p>
        </w:tc>
        <w:tc>
          <w:tcPr>
            <w:tcW w:w="884" w:type="dxa"/>
          </w:tcPr>
          <w:p w:rsidR="00C46480" w:rsidRPr="00214D94" w:rsidRDefault="00C46480" w:rsidP="008B4900">
            <w:pPr>
              <w:widowControl w:val="0"/>
              <w:tabs>
                <w:tab w:val="left" w:pos="900"/>
              </w:tabs>
              <w:autoSpaceDE w:val="0"/>
              <w:autoSpaceDN w:val="0"/>
              <w:adjustRightInd w:val="0"/>
              <w:ind w:left="540" w:hanging="540"/>
              <w:jc w:val="center"/>
              <w:rPr>
                <w:b/>
                <w:i/>
              </w:rPr>
            </w:pPr>
            <w:r w:rsidRPr="00214D94">
              <w:rPr>
                <w:b/>
                <w:i/>
              </w:rPr>
              <w:t>G</w:t>
            </w:r>
          </w:p>
        </w:tc>
        <w:tc>
          <w:tcPr>
            <w:tcW w:w="879" w:type="dxa"/>
          </w:tcPr>
          <w:p w:rsidR="00C46480" w:rsidRPr="00214D94" w:rsidRDefault="00C46480" w:rsidP="008B4900">
            <w:pPr>
              <w:widowControl w:val="0"/>
              <w:tabs>
                <w:tab w:val="left" w:pos="900"/>
              </w:tabs>
              <w:autoSpaceDE w:val="0"/>
              <w:autoSpaceDN w:val="0"/>
              <w:adjustRightInd w:val="0"/>
              <w:ind w:left="540" w:hanging="540"/>
              <w:jc w:val="center"/>
              <w:rPr>
                <w:b/>
                <w:i/>
              </w:rPr>
            </w:pPr>
            <w:r w:rsidRPr="00214D94">
              <w:rPr>
                <w:b/>
                <w:i/>
              </w:rPr>
              <w:t>X – M</w:t>
            </w:r>
          </w:p>
        </w:tc>
        <w:tc>
          <w:tcPr>
            <w:tcW w:w="879" w:type="dxa"/>
          </w:tcPr>
          <w:p w:rsidR="00C46480" w:rsidRPr="000420DC" w:rsidRDefault="00C46480" w:rsidP="008B4900">
            <w:pPr>
              <w:widowControl w:val="0"/>
              <w:tabs>
                <w:tab w:val="left" w:pos="900"/>
              </w:tabs>
              <w:autoSpaceDE w:val="0"/>
              <w:autoSpaceDN w:val="0"/>
              <w:adjustRightInd w:val="0"/>
              <w:ind w:left="540" w:hanging="540"/>
              <w:jc w:val="center"/>
              <w:rPr>
                <w:b/>
              </w:rPr>
            </w:pPr>
            <w:r w:rsidRPr="00214D94">
              <w:rPr>
                <w:b/>
                <w:i/>
              </w:rPr>
              <w:t>C</w:t>
            </w:r>
            <w:r w:rsidRPr="000420DC">
              <w:rPr>
                <w:b/>
              </w:rPr>
              <w:t xml:space="preserve"> (%)</w:t>
            </w:r>
          </w:p>
        </w:tc>
        <w:tc>
          <w:tcPr>
            <w:tcW w:w="879" w:type="dxa"/>
          </w:tcPr>
          <w:p w:rsidR="00C46480" w:rsidRPr="000420DC" w:rsidRDefault="00C46480" w:rsidP="008B4900">
            <w:pPr>
              <w:widowControl w:val="0"/>
              <w:tabs>
                <w:tab w:val="left" w:pos="900"/>
              </w:tabs>
              <w:autoSpaceDE w:val="0"/>
              <w:autoSpaceDN w:val="0"/>
              <w:adjustRightInd w:val="0"/>
              <w:ind w:left="540" w:hanging="540"/>
              <w:jc w:val="center"/>
              <w:rPr>
                <w:b/>
              </w:rPr>
            </w:pPr>
            <w:r w:rsidRPr="00214D94">
              <w:rPr>
                <w:b/>
                <w:i/>
              </w:rPr>
              <w:t>I</w:t>
            </w:r>
            <w:r w:rsidRPr="000420DC">
              <w:rPr>
                <w:b/>
              </w:rPr>
              <w:t xml:space="preserve"> (%)</w:t>
            </w:r>
          </w:p>
        </w:tc>
        <w:tc>
          <w:tcPr>
            <w:tcW w:w="879" w:type="dxa"/>
          </w:tcPr>
          <w:p w:rsidR="00C46480" w:rsidRPr="000420DC" w:rsidRDefault="00C46480" w:rsidP="008B4900">
            <w:pPr>
              <w:widowControl w:val="0"/>
              <w:tabs>
                <w:tab w:val="left" w:pos="900"/>
              </w:tabs>
              <w:autoSpaceDE w:val="0"/>
              <w:autoSpaceDN w:val="0"/>
              <w:adjustRightInd w:val="0"/>
              <w:ind w:left="540" w:hanging="540"/>
              <w:jc w:val="center"/>
              <w:rPr>
                <w:b/>
              </w:rPr>
            </w:pPr>
            <w:r w:rsidRPr="00214D94">
              <w:rPr>
                <w:b/>
                <w:i/>
              </w:rPr>
              <w:t>G</w:t>
            </w:r>
            <w:r w:rsidRPr="000420DC">
              <w:rPr>
                <w:b/>
              </w:rPr>
              <w:t xml:space="preserve"> (%)</w:t>
            </w:r>
          </w:p>
        </w:tc>
        <w:tc>
          <w:tcPr>
            <w:tcW w:w="1207" w:type="dxa"/>
          </w:tcPr>
          <w:p w:rsidR="00C46480" w:rsidRPr="000420DC" w:rsidRDefault="00C46480" w:rsidP="008B4900">
            <w:pPr>
              <w:widowControl w:val="0"/>
              <w:tabs>
                <w:tab w:val="left" w:pos="900"/>
              </w:tabs>
              <w:autoSpaceDE w:val="0"/>
              <w:autoSpaceDN w:val="0"/>
              <w:adjustRightInd w:val="0"/>
              <w:ind w:left="540" w:hanging="540"/>
              <w:jc w:val="center"/>
              <w:rPr>
                <w:b/>
              </w:rPr>
            </w:pPr>
            <w:r w:rsidRPr="00214D94">
              <w:rPr>
                <w:b/>
                <w:i/>
              </w:rPr>
              <w:t>X – M</w:t>
            </w:r>
            <w:r w:rsidRPr="000420DC">
              <w:rPr>
                <w:b/>
              </w:rPr>
              <w:t xml:space="preserve"> (%)</w:t>
            </w:r>
          </w:p>
        </w:tc>
      </w:tr>
      <w:tr w:rsidR="00C46480" w:rsidRPr="000420DC" w:rsidTr="005C6FAF">
        <w:tc>
          <w:tcPr>
            <w:tcW w:w="768" w:type="dxa"/>
          </w:tcPr>
          <w:p w:rsidR="00C46480" w:rsidRPr="000420DC" w:rsidRDefault="00C46480" w:rsidP="008B4900">
            <w:pPr>
              <w:widowControl w:val="0"/>
              <w:tabs>
                <w:tab w:val="left" w:pos="900"/>
              </w:tabs>
              <w:autoSpaceDE w:val="0"/>
              <w:autoSpaceDN w:val="0"/>
              <w:adjustRightInd w:val="0"/>
              <w:ind w:left="540" w:hanging="540"/>
              <w:jc w:val="center"/>
            </w:pPr>
            <w:r w:rsidRPr="000420DC">
              <w:t>1965</w:t>
            </w:r>
          </w:p>
        </w:tc>
        <w:tc>
          <w:tcPr>
            <w:tcW w:w="916" w:type="dxa"/>
          </w:tcPr>
          <w:p w:rsidR="00C46480" w:rsidRPr="000420DC" w:rsidRDefault="00C46480" w:rsidP="008B4900">
            <w:pPr>
              <w:widowControl w:val="0"/>
              <w:tabs>
                <w:tab w:val="decimal" w:pos="465"/>
                <w:tab w:val="left" w:pos="900"/>
              </w:tabs>
              <w:autoSpaceDE w:val="0"/>
              <w:autoSpaceDN w:val="0"/>
              <w:adjustRightInd w:val="0"/>
              <w:ind w:left="540" w:hanging="540"/>
              <w:jc w:val="center"/>
            </w:pPr>
            <w:r w:rsidRPr="000420DC">
              <w:t>719.1</w:t>
            </w:r>
          </w:p>
        </w:tc>
        <w:tc>
          <w:tcPr>
            <w:tcW w:w="916" w:type="dxa"/>
          </w:tcPr>
          <w:p w:rsidR="00C46480" w:rsidRPr="000420DC" w:rsidRDefault="00C46480" w:rsidP="008B4900">
            <w:pPr>
              <w:widowControl w:val="0"/>
              <w:tabs>
                <w:tab w:val="decimal" w:pos="465"/>
                <w:tab w:val="left" w:pos="900"/>
              </w:tabs>
              <w:autoSpaceDE w:val="0"/>
              <w:autoSpaceDN w:val="0"/>
              <w:adjustRightInd w:val="0"/>
              <w:ind w:left="540" w:hanging="540"/>
              <w:jc w:val="center"/>
            </w:pPr>
            <w:r w:rsidRPr="000420DC">
              <w:t>443.8</w:t>
            </w:r>
          </w:p>
        </w:tc>
        <w:tc>
          <w:tcPr>
            <w:tcW w:w="883" w:type="dxa"/>
          </w:tcPr>
          <w:p w:rsidR="00C46480" w:rsidRPr="000420DC" w:rsidRDefault="008B4900" w:rsidP="008B4900">
            <w:pPr>
              <w:widowControl w:val="0"/>
              <w:tabs>
                <w:tab w:val="decimal" w:pos="465"/>
                <w:tab w:val="left" w:pos="900"/>
              </w:tabs>
              <w:autoSpaceDE w:val="0"/>
              <w:autoSpaceDN w:val="0"/>
              <w:adjustRightInd w:val="0"/>
              <w:ind w:left="540" w:hanging="540"/>
              <w:jc w:val="center"/>
            </w:pPr>
            <w:r>
              <w:t xml:space="preserve">   </w:t>
            </w:r>
            <w:r w:rsidR="00C46480" w:rsidRPr="000420DC">
              <w:t>118.2</w:t>
            </w:r>
          </w:p>
        </w:tc>
        <w:tc>
          <w:tcPr>
            <w:tcW w:w="884" w:type="dxa"/>
          </w:tcPr>
          <w:p w:rsidR="00C46480" w:rsidRPr="000420DC" w:rsidRDefault="00091DDD" w:rsidP="008B4900">
            <w:pPr>
              <w:widowControl w:val="0"/>
              <w:tabs>
                <w:tab w:val="decimal" w:pos="465"/>
                <w:tab w:val="left" w:pos="900"/>
              </w:tabs>
              <w:autoSpaceDE w:val="0"/>
              <w:autoSpaceDN w:val="0"/>
              <w:adjustRightInd w:val="0"/>
              <w:ind w:left="540" w:hanging="540"/>
              <w:jc w:val="center"/>
            </w:pPr>
            <w:r>
              <w:t xml:space="preserve">   </w:t>
            </w:r>
            <w:r w:rsidR="00C46480" w:rsidRPr="000420DC">
              <w:t>151.5</w:t>
            </w:r>
          </w:p>
        </w:tc>
        <w:tc>
          <w:tcPr>
            <w:tcW w:w="879" w:type="dxa"/>
          </w:tcPr>
          <w:p w:rsidR="00C46480" w:rsidRPr="000420DC" w:rsidRDefault="00C46480" w:rsidP="008B4900">
            <w:pPr>
              <w:widowControl w:val="0"/>
              <w:tabs>
                <w:tab w:val="decimal" w:pos="465"/>
                <w:tab w:val="left" w:pos="900"/>
              </w:tabs>
              <w:autoSpaceDE w:val="0"/>
              <w:autoSpaceDN w:val="0"/>
              <w:adjustRightInd w:val="0"/>
              <w:ind w:left="540" w:hanging="540"/>
              <w:jc w:val="center"/>
            </w:pPr>
            <w:r w:rsidRPr="000420DC">
              <w:t>5.6</w:t>
            </w:r>
          </w:p>
        </w:tc>
        <w:tc>
          <w:tcPr>
            <w:tcW w:w="879" w:type="dxa"/>
          </w:tcPr>
          <w:p w:rsidR="00C46480" w:rsidRPr="000420DC" w:rsidRDefault="00C46480" w:rsidP="008B4900">
            <w:pPr>
              <w:widowControl w:val="0"/>
              <w:tabs>
                <w:tab w:val="decimal" w:pos="465"/>
                <w:tab w:val="left" w:pos="900"/>
              </w:tabs>
              <w:autoSpaceDE w:val="0"/>
              <w:autoSpaceDN w:val="0"/>
              <w:adjustRightInd w:val="0"/>
              <w:ind w:left="540" w:hanging="540"/>
              <w:jc w:val="center"/>
            </w:pPr>
            <w:r w:rsidRPr="000420DC">
              <w:t>61.72</w:t>
            </w:r>
          </w:p>
        </w:tc>
        <w:tc>
          <w:tcPr>
            <w:tcW w:w="879" w:type="dxa"/>
          </w:tcPr>
          <w:p w:rsidR="00C46480" w:rsidRPr="000420DC" w:rsidRDefault="00C46480" w:rsidP="008B4900">
            <w:pPr>
              <w:widowControl w:val="0"/>
              <w:tabs>
                <w:tab w:val="decimal" w:pos="465"/>
                <w:tab w:val="left" w:pos="900"/>
              </w:tabs>
              <w:autoSpaceDE w:val="0"/>
              <w:autoSpaceDN w:val="0"/>
              <w:adjustRightInd w:val="0"/>
              <w:ind w:left="540" w:hanging="540"/>
              <w:jc w:val="center"/>
            </w:pPr>
            <w:r w:rsidRPr="000420DC">
              <w:t>16.44</w:t>
            </w:r>
          </w:p>
        </w:tc>
        <w:tc>
          <w:tcPr>
            <w:tcW w:w="879" w:type="dxa"/>
          </w:tcPr>
          <w:p w:rsidR="00C46480" w:rsidRPr="000420DC" w:rsidRDefault="00C46480" w:rsidP="008B4900">
            <w:pPr>
              <w:widowControl w:val="0"/>
              <w:tabs>
                <w:tab w:val="decimal" w:pos="465"/>
                <w:tab w:val="left" w:pos="900"/>
              </w:tabs>
              <w:autoSpaceDE w:val="0"/>
              <w:autoSpaceDN w:val="0"/>
              <w:adjustRightInd w:val="0"/>
              <w:ind w:left="540" w:hanging="540"/>
              <w:jc w:val="center"/>
            </w:pPr>
            <w:r w:rsidRPr="000420DC">
              <w:t>21.07</w:t>
            </w:r>
          </w:p>
        </w:tc>
        <w:tc>
          <w:tcPr>
            <w:tcW w:w="1207" w:type="dxa"/>
          </w:tcPr>
          <w:p w:rsidR="00C46480" w:rsidRPr="000420DC" w:rsidRDefault="008F6A2C" w:rsidP="008B4900">
            <w:pPr>
              <w:widowControl w:val="0"/>
              <w:tabs>
                <w:tab w:val="decimal" w:pos="465"/>
                <w:tab w:val="left" w:pos="900"/>
              </w:tabs>
              <w:autoSpaceDE w:val="0"/>
              <w:autoSpaceDN w:val="0"/>
              <w:adjustRightInd w:val="0"/>
              <w:ind w:left="540" w:hanging="540"/>
              <w:jc w:val="center"/>
            </w:pPr>
            <w:r>
              <w:t xml:space="preserve"> </w:t>
            </w:r>
            <w:r w:rsidR="00C46480" w:rsidRPr="000420DC">
              <w:t>0.78</w:t>
            </w:r>
          </w:p>
        </w:tc>
      </w:tr>
      <w:tr w:rsidR="00C46480" w:rsidRPr="000420DC" w:rsidTr="005C6FAF">
        <w:tc>
          <w:tcPr>
            <w:tcW w:w="768" w:type="dxa"/>
          </w:tcPr>
          <w:p w:rsidR="00C46480" w:rsidRPr="000420DC" w:rsidRDefault="00C46480" w:rsidP="008B4900">
            <w:pPr>
              <w:widowControl w:val="0"/>
              <w:tabs>
                <w:tab w:val="left" w:pos="900"/>
              </w:tabs>
              <w:autoSpaceDE w:val="0"/>
              <w:autoSpaceDN w:val="0"/>
              <w:adjustRightInd w:val="0"/>
              <w:ind w:left="540" w:hanging="540"/>
              <w:jc w:val="center"/>
            </w:pPr>
            <w:r w:rsidRPr="000420DC">
              <w:t>1975</w:t>
            </w:r>
          </w:p>
        </w:tc>
        <w:tc>
          <w:tcPr>
            <w:tcW w:w="916" w:type="dxa"/>
          </w:tcPr>
          <w:p w:rsidR="00C46480" w:rsidRPr="000420DC" w:rsidRDefault="008B4900" w:rsidP="008B4900">
            <w:pPr>
              <w:widowControl w:val="0"/>
              <w:tabs>
                <w:tab w:val="decimal" w:pos="465"/>
                <w:tab w:val="left" w:pos="900"/>
              </w:tabs>
              <w:autoSpaceDE w:val="0"/>
              <w:autoSpaceDN w:val="0"/>
              <w:adjustRightInd w:val="0"/>
              <w:ind w:left="540" w:hanging="540"/>
              <w:jc w:val="center"/>
            </w:pPr>
            <w:r>
              <w:t xml:space="preserve">  </w:t>
            </w:r>
            <w:r w:rsidR="00C46480" w:rsidRPr="000420DC">
              <w:t>1</w:t>
            </w:r>
            <w:r w:rsidR="00214D94">
              <w:t>,</w:t>
            </w:r>
            <w:r w:rsidR="00C46480" w:rsidRPr="000420DC">
              <w:t>638.3</w:t>
            </w:r>
          </w:p>
        </w:tc>
        <w:tc>
          <w:tcPr>
            <w:tcW w:w="916" w:type="dxa"/>
          </w:tcPr>
          <w:p w:rsidR="00C46480" w:rsidRPr="000420DC" w:rsidRDefault="008B4900" w:rsidP="008B4900">
            <w:pPr>
              <w:widowControl w:val="0"/>
              <w:tabs>
                <w:tab w:val="decimal" w:pos="465"/>
                <w:tab w:val="left" w:pos="900"/>
              </w:tabs>
              <w:autoSpaceDE w:val="0"/>
              <w:autoSpaceDN w:val="0"/>
              <w:adjustRightInd w:val="0"/>
              <w:ind w:left="540" w:hanging="540"/>
              <w:jc w:val="center"/>
            </w:pPr>
            <w:r>
              <w:t xml:space="preserve">  </w:t>
            </w:r>
            <w:r w:rsidR="00C46480" w:rsidRPr="000420DC">
              <w:t>1</w:t>
            </w:r>
            <w:r w:rsidR="00214D94">
              <w:t>,</w:t>
            </w:r>
            <w:r w:rsidR="00C46480" w:rsidRPr="000420DC">
              <w:t>034.4</w:t>
            </w:r>
          </w:p>
        </w:tc>
        <w:tc>
          <w:tcPr>
            <w:tcW w:w="883" w:type="dxa"/>
          </w:tcPr>
          <w:p w:rsidR="00C46480" w:rsidRPr="000420DC" w:rsidRDefault="008B4900" w:rsidP="008B4900">
            <w:pPr>
              <w:widowControl w:val="0"/>
              <w:tabs>
                <w:tab w:val="decimal" w:pos="465"/>
                <w:tab w:val="left" w:pos="900"/>
              </w:tabs>
              <w:autoSpaceDE w:val="0"/>
              <w:autoSpaceDN w:val="0"/>
              <w:adjustRightInd w:val="0"/>
              <w:ind w:left="540" w:hanging="540"/>
              <w:jc w:val="center"/>
            </w:pPr>
            <w:r>
              <w:t xml:space="preserve">   </w:t>
            </w:r>
            <w:r w:rsidR="00C46480" w:rsidRPr="000420DC">
              <w:t>230.2</w:t>
            </w:r>
          </w:p>
        </w:tc>
        <w:tc>
          <w:tcPr>
            <w:tcW w:w="884" w:type="dxa"/>
          </w:tcPr>
          <w:p w:rsidR="00C46480" w:rsidRPr="000420DC" w:rsidRDefault="00091DDD" w:rsidP="008B4900">
            <w:pPr>
              <w:widowControl w:val="0"/>
              <w:tabs>
                <w:tab w:val="decimal" w:pos="465"/>
                <w:tab w:val="left" w:pos="900"/>
              </w:tabs>
              <w:autoSpaceDE w:val="0"/>
              <w:autoSpaceDN w:val="0"/>
              <w:adjustRightInd w:val="0"/>
              <w:ind w:left="540" w:hanging="540"/>
              <w:jc w:val="center"/>
            </w:pPr>
            <w:r>
              <w:t xml:space="preserve">   </w:t>
            </w:r>
            <w:r w:rsidR="00C46480" w:rsidRPr="000420DC">
              <w:t>357.7</w:t>
            </w:r>
          </w:p>
        </w:tc>
        <w:tc>
          <w:tcPr>
            <w:tcW w:w="879" w:type="dxa"/>
          </w:tcPr>
          <w:p w:rsidR="00C46480" w:rsidRPr="000420DC" w:rsidRDefault="00091DDD" w:rsidP="008B4900">
            <w:pPr>
              <w:widowControl w:val="0"/>
              <w:tabs>
                <w:tab w:val="decimal" w:pos="465"/>
                <w:tab w:val="left" w:pos="900"/>
              </w:tabs>
              <w:autoSpaceDE w:val="0"/>
              <w:autoSpaceDN w:val="0"/>
              <w:adjustRightInd w:val="0"/>
              <w:ind w:left="540" w:hanging="540"/>
              <w:jc w:val="center"/>
            </w:pPr>
            <w:r>
              <w:t xml:space="preserve"> </w:t>
            </w:r>
            <w:r w:rsidR="00C46480" w:rsidRPr="000420DC">
              <w:t>16</w:t>
            </w:r>
          </w:p>
        </w:tc>
        <w:tc>
          <w:tcPr>
            <w:tcW w:w="879" w:type="dxa"/>
          </w:tcPr>
          <w:p w:rsidR="00C46480" w:rsidRPr="000420DC" w:rsidRDefault="000420DC" w:rsidP="008B4900">
            <w:pPr>
              <w:widowControl w:val="0"/>
              <w:tabs>
                <w:tab w:val="decimal" w:pos="465"/>
                <w:tab w:val="left" w:pos="900"/>
              </w:tabs>
              <w:autoSpaceDE w:val="0"/>
              <w:autoSpaceDN w:val="0"/>
              <w:adjustRightInd w:val="0"/>
              <w:ind w:left="540" w:hanging="540"/>
              <w:jc w:val="center"/>
            </w:pPr>
            <w:r w:rsidRPr="000420DC">
              <w:t>63.14</w:t>
            </w:r>
          </w:p>
        </w:tc>
        <w:tc>
          <w:tcPr>
            <w:tcW w:w="879" w:type="dxa"/>
          </w:tcPr>
          <w:p w:rsidR="00C46480" w:rsidRPr="000420DC" w:rsidRDefault="000420DC" w:rsidP="008B4900">
            <w:pPr>
              <w:widowControl w:val="0"/>
              <w:tabs>
                <w:tab w:val="decimal" w:pos="465"/>
                <w:tab w:val="left" w:pos="900"/>
              </w:tabs>
              <w:autoSpaceDE w:val="0"/>
              <w:autoSpaceDN w:val="0"/>
              <w:adjustRightInd w:val="0"/>
              <w:ind w:left="540" w:hanging="540"/>
              <w:jc w:val="center"/>
            </w:pPr>
            <w:r w:rsidRPr="000420DC">
              <w:t>14.05</w:t>
            </w:r>
          </w:p>
        </w:tc>
        <w:tc>
          <w:tcPr>
            <w:tcW w:w="879" w:type="dxa"/>
          </w:tcPr>
          <w:p w:rsidR="00C46480" w:rsidRPr="000420DC" w:rsidRDefault="000420DC" w:rsidP="008B4900">
            <w:pPr>
              <w:widowControl w:val="0"/>
              <w:tabs>
                <w:tab w:val="decimal" w:pos="465"/>
                <w:tab w:val="left" w:pos="900"/>
              </w:tabs>
              <w:autoSpaceDE w:val="0"/>
              <w:autoSpaceDN w:val="0"/>
              <w:adjustRightInd w:val="0"/>
              <w:ind w:left="540" w:hanging="540"/>
              <w:jc w:val="center"/>
            </w:pPr>
            <w:r w:rsidRPr="000420DC">
              <w:t>21.83</w:t>
            </w:r>
          </w:p>
        </w:tc>
        <w:tc>
          <w:tcPr>
            <w:tcW w:w="1207" w:type="dxa"/>
          </w:tcPr>
          <w:p w:rsidR="00C46480" w:rsidRPr="000420DC" w:rsidRDefault="008F6A2C" w:rsidP="008B4900">
            <w:pPr>
              <w:widowControl w:val="0"/>
              <w:tabs>
                <w:tab w:val="decimal" w:pos="465"/>
                <w:tab w:val="left" w:pos="900"/>
              </w:tabs>
              <w:autoSpaceDE w:val="0"/>
              <w:autoSpaceDN w:val="0"/>
              <w:adjustRightInd w:val="0"/>
              <w:ind w:left="540" w:hanging="540"/>
              <w:jc w:val="center"/>
            </w:pPr>
            <w:r>
              <w:t xml:space="preserve"> </w:t>
            </w:r>
            <w:r w:rsidR="000420DC" w:rsidRPr="000420DC">
              <w:t>0.98</w:t>
            </w:r>
          </w:p>
        </w:tc>
      </w:tr>
      <w:tr w:rsidR="00C46480" w:rsidRPr="000420DC" w:rsidTr="005C6FAF">
        <w:tc>
          <w:tcPr>
            <w:tcW w:w="768" w:type="dxa"/>
          </w:tcPr>
          <w:p w:rsidR="00C46480" w:rsidRPr="000420DC" w:rsidRDefault="00C46480" w:rsidP="008B4900">
            <w:pPr>
              <w:widowControl w:val="0"/>
              <w:tabs>
                <w:tab w:val="left" w:pos="900"/>
              </w:tabs>
              <w:autoSpaceDE w:val="0"/>
              <w:autoSpaceDN w:val="0"/>
              <w:adjustRightInd w:val="0"/>
              <w:ind w:left="540" w:hanging="540"/>
              <w:jc w:val="center"/>
            </w:pPr>
            <w:r w:rsidRPr="000420DC">
              <w:t>1985</w:t>
            </w:r>
          </w:p>
        </w:tc>
        <w:tc>
          <w:tcPr>
            <w:tcW w:w="916" w:type="dxa"/>
          </w:tcPr>
          <w:p w:rsidR="00C46480" w:rsidRPr="000420DC" w:rsidRDefault="008B4900" w:rsidP="008B4900">
            <w:pPr>
              <w:widowControl w:val="0"/>
              <w:tabs>
                <w:tab w:val="decimal" w:pos="465"/>
                <w:tab w:val="left" w:pos="900"/>
              </w:tabs>
              <w:autoSpaceDE w:val="0"/>
              <w:autoSpaceDN w:val="0"/>
              <w:adjustRightInd w:val="0"/>
              <w:ind w:left="540" w:hanging="540"/>
              <w:jc w:val="center"/>
            </w:pPr>
            <w:r>
              <w:t xml:space="preserve">  </w:t>
            </w:r>
            <w:r w:rsidR="00C46480" w:rsidRPr="000420DC">
              <w:t>4</w:t>
            </w:r>
            <w:r w:rsidR="00214D94">
              <w:t>,</w:t>
            </w:r>
            <w:r w:rsidR="00C46480" w:rsidRPr="000420DC">
              <w:t>220.3</w:t>
            </w:r>
          </w:p>
        </w:tc>
        <w:tc>
          <w:tcPr>
            <w:tcW w:w="916" w:type="dxa"/>
          </w:tcPr>
          <w:p w:rsidR="00C46480" w:rsidRPr="000420DC" w:rsidRDefault="008B4900" w:rsidP="008B4900">
            <w:pPr>
              <w:widowControl w:val="0"/>
              <w:tabs>
                <w:tab w:val="decimal" w:pos="465"/>
                <w:tab w:val="left" w:pos="900"/>
              </w:tabs>
              <w:autoSpaceDE w:val="0"/>
              <w:autoSpaceDN w:val="0"/>
              <w:adjustRightInd w:val="0"/>
              <w:ind w:left="540" w:hanging="540"/>
              <w:jc w:val="center"/>
            </w:pPr>
            <w:r>
              <w:t xml:space="preserve">  </w:t>
            </w:r>
            <w:r w:rsidR="00C46480" w:rsidRPr="000420DC">
              <w:t>2</w:t>
            </w:r>
            <w:r w:rsidR="00214D94">
              <w:t>,</w:t>
            </w:r>
            <w:r w:rsidR="00C46480" w:rsidRPr="000420DC">
              <w:t>720.3</w:t>
            </w:r>
          </w:p>
        </w:tc>
        <w:tc>
          <w:tcPr>
            <w:tcW w:w="883" w:type="dxa"/>
          </w:tcPr>
          <w:p w:rsidR="00C46480" w:rsidRPr="000420DC" w:rsidRDefault="008B4900" w:rsidP="008B4900">
            <w:pPr>
              <w:widowControl w:val="0"/>
              <w:tabs>
                <w:tab w:val="decimal" w:pos="465"/>
                <w:tab w:val="left" w:pos="900"/>
              </w:tabs>
              <w:autoSpaceDE w:val="0"/>
              <w:autoSpaceDN w:val="0"/>
              <w:adjustRightInd w:val="0"/>
              <w:ind w:left="540" w:hanging="540"/>
              <w:jc w:val="center"/>
            </w:pPr>
            <w:r>
              <w:t xml:space="preserve">   </w:t>
            </w:r>
            <w:r w:rsidR="00C46480" w:rsidRPr="000420DC">
              <w:t>736.2</w:t>
            </w:r>
          </w:p>
        </w:tc>
        <w:tc>
          <w:tcPr>
            <w:tcW w:w="884" w:type="dxa"/>
          </w:tcPr>
          <w:p w:rsidR="00C46480" w:rsidRPr="000420DC" w:rsidRDefault="00C46480" w:rsidP="008B4900">
            <w:pPr>
              <w:widowControl w:val="0"/>
              <w:tabs>
                <w:tab w:val="decimal" w:pos="465"/>
                <w:tab w:val="left" w:pos="900"/>
              </w:tabs>
              <w:autoSpaceDE w:val="0"/>
              <w:autoSpaceDN w:val="0"/>
              <w:adjustRightInd w:val="0"/>
              <w:ind w:left="540" w:hanging="540"/>
              <w:jc w:val="center"/>
            </w:pPr>
            <w:r w:rsidRPr="000420DC">
              <w:t>879</w:t>
            </w:r>
          </w:p>
        </w:tc>
        <w:tc>
          <w:tcPr>
            <w:tcW w:w="879" w:type="dxa"/>
          </w:tcPr>
          <w:p w:rsidR="00C46480" w:rsidRPr="000420DC" w:rsidRDefault="00C46480" w:rsidP="008B4900">
            <w:pPr>
              <w:widowControl w:val="0"/>
              <w:tabs>
                <w:tab w:val="decimal" w:pos="465"/>
                <w:tab w:val="left" w:pos="900"/>
              </w:tabs>
              <w:autoSpaceDE w:val="0"/>
              <w:autoSpaceDN w:val="0"/>
              <w:adjustRightInd w:val="0"/>
              <w:ind w:left="540" w:hanging="540"/>
              <w:jc w:val="center"/>
            </w:pPr>
            <w:r w:rsidRPr="000420DC">
              <w:t>–115.2</w:t>
            </w:r>
          </w:p>
        </w:tc>
        <w:tc>
          <w:tcPr>
            <w:tcW w:w="879" w:type="dxa"/>
          </w:tcPr>
          <w:p w:rsidR="00C46480" w:rsidRPr="000420DC" w:rsidRDefault="000420DC" w:rsidP="008B4900">
            <w:pPr>
              <w:widowControl w:val="0"/>
              <w:tabs>
                <w:tab w:val="decimal" w:pos="465"/>
                <w:tab w:val="left" w:pos="900"/>
              </w:tabs>
              <w:autoSpaceDE w:val="0"/>
              <w:autoSpaceDN w:val="0"/>
              <w:adjustRightInd w:val="0"/>
              <w:ind w:left="540" w:hanging="540"/>
              <w:jc w:val="center"/>
            </w:pPr>
            <w:r w:rsidRPr="000420DC">
              <w:t>64.46</w:t>
            </w:r>
          </w:p>
        </w:tc>
        <w:tc>
          <w:tcPr>
            <w:tcW w:w="879" w:type="dxa"/>
          </w:tcPr>
          <w:p w:rsidR="00C46480" w:rsidRPr="000420DC" w:rsidRDefault="000420DC" w:rsidP="008B4900">
            <w:pPr>
              <w:widowControl w:val="0"/>
              <w:tabs>
                <w:tab w:val="decimal" w:pos="465"/>
                <w:tab w:val="left" w:pos="900"/>
              </w:tabs>
              <w:autoSpaceDE w:val="0"/>
              <w:autoSpaceDN w:val="0"/>
              <w:adjustRightInd w:val="0"/>
              <w:ind w:left="540" w:hanging="540"/>
              <w:jc w:val="center"/>
            </w:pPr>
            <w:r w:rsidRPr="000420DC">
              <w:t>17.44</w:t>
            </w:r>
          </w:p>
        </w:tc>
        <w:tc>
          <w:tcPr>
            <w:tcW w:w="879" w:type="dxa"/>
          </w:tcPr>
          <w:p w:rsidR="00C46480" w:rsidRPr="000420DC" w:rsidRDefault="000420DC" w:rsidP="008B4900">
            <w:pPr>
              <w:widowControl w:val="0"/>
              <w:tabs>
                <w:tab w:val="decimal" w:pos="465"/>
                <w:tab w:val="left" w:pos="900"/>
              </w:tabs>
              <w:autoSpaceDE w:val="0"/>
              <w:autoSpaceDN w:val="0"/>
              <w:adjustRightInd w:val="0"/>
              <w:ind w:left="540" w:hanging="540"/>
              <w:jc w:val="center"/>
            </w:pPr>
            <w:r w:rsidRPr="000420DC">
              <w:t>20.83</w:t>
            </w:r>
          </w:p>
        </w:tc>
        <w:tc>
          <w:tcPr>
            <w:tcW w:w="1207" w:type="dxa"/>
          </w:tcPr>
          <w:p w:rsidR="00C46480" w:rsidRPr="000420DC" w:rsidRDefault="000420DC" w:rsidP="008B4900">
            <w:pPr>
              <w:widowControl w:val="0"/>
              <w:tabs>
                <w:tab w:val="decimal" w:pos="465"/>
                <w:tab w:val="left" w:pos="900"/>
              </w:tabs>
              <w:autoSpaceDE w:val="0"/>
              <w:autoSpaceDN w:val="0"/>
              <w:adjustRightInd w:val="0"/>
              <w:ind w:left="540" w:hanging="540"/>
              <w:jc w:val="center"/>
            </w:pPr>
            <w:r w:rsidRPr="000420DC">
              <w:t>–2.73</w:t>
            </w:r>
          </w:p>
        </w:tc>
      </w:tr>
      <w:tr w:rsidR="00C46480" w:rsidRPr="000420DC" w:rsidTr="005C6FAF">
        <w:tc>
          <w:tcPr>
            <w:tcW w:w="768" w:type="dxa"/>
          </w:tcPr>
          <w:p w:rsidR="00C46480" w:rsidRPr="000420DC" w:rsidRDefault="00C46480" w:rsidP="008B4900">
            <w:pPr>
              <w:widowControl w:val="0"/>
              <w:tabs>
                <w:tab w:val="left" w:pos="900"/>
              </w:tabs>
              <w:autoSpaceDE w:val="0"/>
              <w:autoSpaceDN w:val="0"/>
              <w:adjustRightInd w:val="0"/>
              <w:ind w:left="540" w:hanging="540"/>
              <w:jc w:val="center"/>
            </w:pPr>
            <w:r w:rsidRPr="000420DC">
              <w:t>1995</w:t>
            </w:r>
          </w:p>
        </w:tc>
        <w:tc>
          <w:tcPr>
            <w:tcW w:w="916" w:type="dxa"/>
          </w:tcPr>
          <w:p w:rsidR="00C46480" w:rsidRPr="000420DC" w:rsidRDefault="008B4900" w:rsidP="008B4900">
            <w:pPr>
              <w:widowControl w:val="0"/>
              <w:tabs>
                <w:tab w:val="decimal" w:pos="465"/>
                <w:tab w:val="left" w:pos="900"/>
              </w:tabs>
              <w:autoSpaceDE w:val="0"/>
              <w:autoSpaceDN w:val="0"/>
              <w:adjustRightInd w:val="0"/>
              <w:ind w:left="540" w:hanging="540"/>
              <w:jc w:val="center"/>
            </w:pPr>
            <w:r>
              <w:t xml:space="preserve">  </w:t>
            </w:r>
            <w:r w:rsidR="00C46480" w:rsidRPr="000420DC">
              <w:t>7</w:t>
            </w:r>
            <w:r w:rsidR="00214D94">
              <w:t>,</w:t>
            </w:r>
            <w:r w:rsidR="00C46480" w:rsidRPr="000420DC">
              <w:t>397.7</w:t>
            </w:r>
          </w:p>
        </w:tc>
        <w:tc>
          <w:tcPr>
            <w:tcW w:w="916" w:type="dxa"/>
          </w:tcPr>
          <w:p w:rsidR="00C46480" w:rsidRPr="000420DC" w:rsidRDefault="008B4900" w:rsidP="008B4900">
            <w:pPr>
              <w:widowControl w:val="0"/>
              <w:tabs>
                <w:tab w:val="decimal" w:pos="465"/>
                <w:tab w:val="left" w:pos="900"/>
              </w:tabs>
              <w:autoSpaceDE w:val="0"/>
              <w:autoSpaceDN w:val="0"/>
              <w:adjustRightInd w:val="0"/>
              <w:ind w:left="540" w:hanging="540"/>
              <w:jc w:val="center"/>
            </w:pPr>
            <w:r>
              <w:t xml:space="preserve">  </w:t>
            </w:r>
            <w:r w:rsidR="00C46480" w:rsidRPr="000420DC">
              <w:t>4</w:t>
            </w:r>
            <w:r w:rsidR="00214D94">
              <w:t>,</w:t>
            </w:r>
            <w:r w:rsidR="00C46480" w:rsidRPr="000420DC">
              <w:t>975.8</w:t>
            </w:r>
          </w:p>
        </w:tc>
        <w:tc>
          <w:tcPr>
            <w:tcW w:w="883" w:type="dxa"/>
          </w:tcPr>
          <w:p w:rsidR="00C46480" w:rsidRPr="000420DC" w:rsidRDefault="008B4900" w:rsidP="008B4900">
            <w:pPr>
              <w:widowControl w:val="0"/>
              <w:tabs>
                <w:tab w:val="decimal" w:pos="465"/>
                <w:tab w:val="left" w:pos="900"/>
              </w:tabs>
              <w:autoSpaceDE w:val="0"/>
              <w:autoSpaceDN w:val="0"/>
              <w:adjustRightInd w:val="0"/>
              <w:ind w:left="540" w:hanging="540"/>
              <w:jc w:val="center"/>
            </w:pPr>
            <w:r>
              <w:t xml:space="preserve">   </w:t>
            </w:r>
            <w:r w:rsidR="00C46480" w:rsidRPr="000420DC">
              <w:t>1</w:t>
            </w:r>
            <w:r w:rsidR="00214D94">
              <w:t>,</w:t>
            </w:r>
            <w:r w:rsidR="00C46480" w:rsidRPr="000420DC">
              <w:t>144</w:t>
            </w:r>
          </w:p>
        </w:tc>
        <w:tc>
          <w:tcPr>
            <w:tcW w:w="884" w:type="dxa"/>
          </w:tcPr>
          <w:p w:rsidR="00C46480" w:rsidRPr="000420DC" w:rsidRDefault="00C46480" w:rsidP="008B4900">
            <w:pPr>
              <w:widowControl w:val="0"/>
              <w:tabs>
                <w:tab w:val="decimal" w:pos="465"/>
                <w:tab w:val="left" w:pos="900"/>
              </w:tabs>
              <w:autoSpaceDE w:val="0"/>
              <w:autoSpaceDN w:val="0"/>
              <w:adjustRightInd w:val="0"/>
              <w:ind w:left="540" w:hanging="540"/>
              <w:jc w:val="center"/>
            </w:pPr>
            <w:r w:rsidRPr="000420DC">
              <w:t>1</w:t>
            </w:r>
            <w:r w:rsidR="00214D94">
              <w:t>,</w:t>
            </w:r>
            <w:r w:rsidRPr="000420DC">
              <w:t>369.2</w:t>
            </w:r>
          </w:p>
        </w:tc>
        <w:tc>
          <w:tcPr>
            <w:tcW w:w="879" w:type="dxa"/>
          </w:tcPr>
          <w:p w:rsidR="00C46480" w:rsidRPr="000420DC" w:rsidRDefault="00091DDD" w:rsidP="008B4900">
            <w:pPr>
              <w:widowControl w:val="0"/>
              <w:tabs>
                <w:tab w:val="decimal" w:pos="465"/>
                <w:tab w:val="left" w:pos="900"/>
              </w:tabs>
              <w:autoSpaceDE w:val="0"/>
              <w:autoSpaceDN w:val="0"/>
              <w:adjustRightInd w:val="0"/>
              <w:ind w:left="540" w:hanging="540"/>
              <w:jc w:val="center"/>
            </w:pPr>
            <w:r>
              <w:t xml:space="preserve">  </w:t>
            </w:r>
            <w:r w:rsidR="00C46480" w:rsidRPr="000420DC">
              <w:t>–91.4</w:t>
            </w:r>
          </w:p>
        </w:tc>
        <w:tc>
          <w:tcPr>
            <w:tcW w:w="879" w:type="dxa"/>
          </w:tcPr>
          <w:p w:rsidR="00C46480" w:rsidRPr="000420DC" w:rsidRDefault="000420DC" w:rsidP="008B4900">
            <w:pPr>
              <w:widowControl w:val="0"/>
              <w:tabs>
                <w:tab w:val="decimal" w:pos="465"/>
                <w:tab w:val="left" w:pos="900"/>
              </w:tabs>
              <w:autoSpaceDE w:val="0"/>
              <w:autoSpaceDN w:val="0"/>
              <w:adjustRightInd w:val="0"/>
              <w:ind w:left="540" w:hanging="540"/>
              <w:jc w:val="center"/>
            </w:pPr>
            <w:r w:rsidRPr="000420DC">
              <w:t>67.26</w:t>
            </w:r>
          </w:p>
        </w:tc>
        <w:tc>
          <w:tcPr>
            <w:tcW w:w="879" w:type="dxa"/>
          </w:tcPr>
          <w:p w:rsidR="00C46480" w:rsidRPr="000420DC" w:rsidRDefault="000420DC" w:rsidP="008B4900">
            <w:pPr>
              <w:widowControl w:val="0"/>
              <w:tabs>
                <w:tab w:val="decimal" w:pos="465"/>
                <w:tab w:val="left" w:pos="900"/>
              </w:tabs>
              <w:autoSpaceDE w:val="0"/>
              <w:autoSpaceDN w:val="0"/>
              <w:adjustRightInd w:val="0"/>
              <w:ind w:left="540" w:hanging="540"/>
              <w:jc w:val="center"/>
            </w:pPr>
            <w:r w:rsidRPr="000420DC">
              <w:t>15.46</w:t>
            </w:r>
          </w:p>
        </w:tc>
        <w:tc>
          <w:tcPr>
            <w:tcW w:w="879" w:type="dxa"/>
          </w:tcPr>
          <w:p w:rsidR="00C46480" w:rsidRPr="000420DC" w:rsidRDefault="000420DC" w:rsidP="008B4900">
            <w:pPr>
              <w:widowControl w:val="0"/>
              <w:tabs>
                <w:tab w:val="decimal" w:pos="465"/>
                <w:tab w:val="left" w:pos="900"/>
              </w:tabs>
              <w:autoSpaceDE w:val="0"/>
              <w:autoSpaceDN w:val="0"/>
              <w:adjustRightInd w:val="0"/>
              <w:ind w:left="540" w:hanging="540"/>
              <w:jc w:val="center"/>
            </w:pPr>
            <w:r w:rsidRPr="000420DC">
              <w:t>18.51</w:t>
            </w:r>
          </w:p>
        </w:tc>
        <w:tc>
          <w:tcPr>
            <w:tcW w:w="1207" w:type="dxa"/>
          </w:tcPr>
          <w:p w:rsidR="00C46480" w:rsidRPr="000420DC" w:rsidRDefault="000420DC" w:rsidP="008B4900">
            <w:pPr>
              <w:widowControl w:val="0"/>
              <w:tabs>
                <w:tab w:val="decimal" w:pos="465"/>
                <w:tab w:val="left" w:pos="900"/>
              </w:tabs>
              <w:autoSpaceDE w:val="0"/>
              <w:autoSpaceDN w:val="0"/>
              <w:adjustRightInd w:val="0"/>
              <w:ind w:left="540" w:hanging="540"/>
              <w:jc w:val="center"/>
            </w:pPr>
            <w:r w:rsidRPr="000420DC">
              <w:t>–1.24</w:t>
            </w:r>
          </w:p>
        </w:tc>
      </w:tr>
      <w:tr w:rsidR="00C46480" w:rsidRPr="000420DC" w:rsidTr="005C6FAF">
        <w:tc>
          <w:tcPr>
            <w:tcW w:w="768" w:type="dxa"/>
          </w:tcPr>
          <w:p w:rsidR="00C46480" w:rsidRPr="000420DC" w:rsidRDefault="00C46480" w:rsidP="008B4900">
            <w:pPr>
              <w:widowControl w:val="0"/>
              <w:tabs>
                <w:tab w:val="left" w:pos="900"/>
              </w:tabs>
              <w:autoSpaceDE w:val="0"/>
              <w:autoSpaceDN w:val="0"/>
              <w:adjustRightInd w:val="0"/>
              <w:ind w:left="540" w:hanging="540"/>
              <w:jc w:val="center"/>
            </w:pPr>
            <w:r w:rsidRPr="000420DC">
              <w:t>2005</w:t>
            </w:r>
          </w:p>
        </w:tc>
        <w:tc>
          <w:tcPr>
            <w:tcW w:w="916" w:type="dxa"/>
          </w:tcPr>
          <w:p w:rsidR="00C46480" w:rsidRPr="000420DC" w:rsidRDefault="00C46480" w:rsidP="008B4900">
            <w:pPr>
              <w:widowControl w:val="0"/>
              <w:tabs>
                <w:tab w:val="decimal" w:pos="465"/>
                <w:tab w:val="left" w:pos="900"/>
              </w:tabs>
              <w:autoSpaceDE w:val="0"/>
              <w:autoSpaceDN w:val="0"/>
              <w:adjustRightInd w:val="0"/>
              <w:ind w:left="540" w:hanging="540"/>
              <w:jc w:val="center"/>
            </w:pPr>
            <w:r w:rsidRPr="000420DC">
              <w:t>12</w:t>
            </w:r>
            <w:r w:rsidR="00214D94">
              <w:t>,</w:t>
            </w:r>
            <w:r w:rsidRPr="000420DC">
              <w:t>455.8</w:t>
            </w:r>
          </w:p>
        </w:tc>
        <w:tc>
          <w:tcPr>
            <w:tcW w:w="916" w:type="dxa"/>
          </w:tcPr>
          <w:p w:rsidR="00C46480" w:rsidRPr="000420DC" w:rsidRDefault="008B4900" w:rsidP="008B4900">
            <w:pPr>
              <w:widowControl w:val="0"/>
              <w:tabs>
                <w:tab w:val="decimal" w:pos="465"/>
                <w:tab w:val="left" w:pos="900"/>
              </w:tabs>
              <w:autoSpaceDE w:val="0"/>
              <w:autoSpaceDN w:val="0"/>
              <w:adjustRightInd w:val="0"/>
              <w:ind w:left="540" w:hanging="540"/>
              <w:jc w:val="center"/>
            </w:pPr>
            <w:r>
              <w:t xml:space="preserve">  </w:t>
            </w:r>
            <w:r w:rsidR="00C46480" w:rsidRPr="000420DC">
              <w:t>8</w:t>
            </w:r>
            <w:r w:rsidR="00214D94">
              <w:t>,</w:t>
            </w:r>
            <w:r w:rsidR="00C46480" w:rsidRPr="000420DC">
              <w:t>742.4</w:t>
            </w:r>
          </w:p>
        </w:tc>
        <w:tc>
          <w:tcPr>
            <w:tcW w:w="883" w:type="dxa"/>
          </w:tcPr>
          <w:p w:rsidR="00C46480" w:rsidRPr="000420DC" w:rsidRDefault="00C46480" w:rsidP="008B4900">
            <w:pPr>
              <w:widowControl w:val="0"/>
              <w:tabs>
                <w:tab w:val="decimal" w:pos="465"/>
                <w:tab w:val="left" w:pos="900"/>
              </w:tabs>
              <w:autoSpaceDE w:val="0"/>
              <w:autoSpaceDN w:val="0"/>
              <w:adjustRightInd w:val="0"/>
              <w:ind w:left="540" w:hanging="540"/>
              <w:jc w:val="center"/>
            </w:pPr>
            <w:r w:rsidRPr="000420DC">
              <w:t>2</w:t>
            </w:r>
            <w:r w:rsidR="00214D94">
              <w:t>,</w:t>
            </w:r>
            <w:r w:rsidRPr="000420DC">
              <w:t>057.4</w:t>
            </w:r>
          </w:p>
        </w:tc>
        <w:tc>
          <w:tcPr>
            <w:tcW w:w="884" w:type="dxa"/>
          </w:tcPr>
          <w:p w:rsidR="00C46480" w:rsidRPr="000420DC" w:rsidRDefault="00C46480" w:rsidP="008B4900">
            <w:pPr>
              <w:widowControl w:val="0"/>
              <w:tabs>
                <w:tab w:val="decimal" w:pos="465"/>
                <w:tab w:val="left" w:pos="900"/>
              </w:tabs>
              <w:autoSpaceDE w:val="0"/>
              <w:autoSpaceDN w:val="0"/>
              <w:adjustRightInd w:val="0"/>
              <w:ind w:left="540" w:hanging="540"/>
              <w:jc w:val="center"/>
            </w:pPr>
            <w:r w:rsidRPr="000420DC">
              <w:t>2</w:t>
            </w:r>
            <w:r w:rsidR="00214D94">
              <w:t>,</w:t>
            </w:r>
            <w:r w:rsidRPr="000420DC">
              <w:t>372.8</w:t>
            </w:r>
          </w:p>
        </w:tc>
        <w:tc>
          <w:tcPr>
            <w:tcW w:w="879" w:type="dxa"/>
          </w:tcPr>
          <w:p w:rsidR="00C46480" w:rsidRPr="000420DC" w:rsidRDefault="00C46480" w:rsidP="008B4900">
            <w:pPr>
              <w:widowControl w:val="0"/>
              <w:tabs>
                <w:tab w:val="decimal" w:pos="465"/>
                <w:tab w:val="left" w:pos="900"/>
              </w:tabs>
              <w:autoSpaceDE w:val="0"/>
              <w:autoSpaceDN w:val="0"/>
              <w:adjustRightInd w:val="0"/>
              <w:ind w:left="540" w:hanging="540"/>
              <w:jc w:val="center"/>
            </w:pPr>
            <w:r w:rsidRPr="000420DC">
              <w:t>–716.7</w:t>
            </w:r>
          </w:p>
        </w:tc>
        <w:tc>
          <w:tcPr>
            <w:tcW w:w="879" w:type="dxa"/>
          </w:tcPr>
          <w:p w:rsidR="00C46480" w:rsidRPr="000420DC" w:rsidRDefault="000420DC" w:rsidP="008B4900">
            <w:pPr>
              <w:widowControl w:val="0"/>
              <w:tabs>
                <w:tab w:val="decimal" w:pos="465"/>
                <w:tab w:val="left" w:pos="900"/>
              </w:tabs>
              <w:autoSpaceDE w:val="0"/>
              <w:autoSpaceDN w:val="0"/>
              <w:adjustRightInd w:val="0"/>
              <w:ind w:left="540" w:hanging="540"/>
              <w:jc w:val="center"/>
            </w:pPr>
            <w:r w:rsidRPr="000420DC">
              <w:t>70.19</w:t>
            </w:r>
          </w:p>
        </w:tc>
        <w:tc>
          <w:tcPr>
            <w:tcW w:w="879" w:type="dxa"/>
          </w:tcPr>
          <w:p w:rsidR="00C46480" w:rsidRPr="000420DC" w:rsidRDefault="000420DC" w:rsidP="008B4900">
            <w:pPr>
              <w:widowControl w:val="0"/>
              <w:tabs>
                <w:tab w:val="decimal" w:pos="465"/>
                <w:tab w:val="left" w:pos="900"/>
              </w:tabs>
              <w:autoSpaceDE w:val="0"/>
              <w:autoSpaceDN w:val="0"/>
              <w:adjustRightInd w:val="0"/>
              <w:ind w:left="540" w:hanging="540"/>
              <w:jc w:val="center"/>
            </w:pPr>
            <w:r w:rsidRPr="000420DC">
              <w:t>16.52</w:t>
            </w:r>
          </w:p>
        </w:tc>
        <w:tc>
          <w:tcPr>
            <w:tcW w:w="879" w:type="dxa"/>
          </w:tcPr>
          <w:p w:rsidR="00C46480" w:rsidRPr="000420DC" w:rsidRDefault="000420DC" w:rsidP="008B4900">
            <w:pPr>
              <w:widowControl w:val="0"/>
              <w:tabs>
                <w:tab w:val="decimal" w:pos="465"/>
                <w:tab w:val="left" w:pos="900"/>
              </w:tabs>
              <w:autoSpaceDE w:val="0"/>
              <w:autoSpaceDN w:val="0"/>
              <w:adjustRightInd w:val="0"/>
              <w:ind w:left="540" w:hanging="540"/>
              <w:jc w:val="center"/>
            </w:pPr>
            <w:r w:rsidRPr="000420DC">
              <w:t>19.05</w:t>
            </w:r>
          </w:p>
        </w:tc>
        <w:tc>
          <w:tcPr>
            <w:tcW w:w="1207" w:type="dxa"/>
          </w:tcPr>
          <w:p w:rsidR="00C46480" w:rsidRPr="000420DC" w:rsidRDefault="000420DC" w:rsidP="008B4900">
            <w:pPr>
              <w:widowControl w:val="0"/>
              <w:tabs>
                <w:tab w:val="decimal" w:pos="465"/>
                <w:tab w:val="left" w:pos="900"/>
              </w:tabs>
              <w:autoSpaceDE w:val="0"/>
              <w:autoSpaceDN w:val="0"/>
              <w:adjustRightInd w:val="0"/>
              <w:ind w:left="540" w:hanging="540"/>
              <w:jc w:val="center"/>
            </w:pPr>
            <w:r w:rsidRPr="000420DC">
              <w:t>–5.75</w:t>
            </w:r>
          </w:p>
        </w:tc>
      </w:tr>
      <w:tr w:rsidR="008D2E29" w:rsidRPr="000420DC" w:rsidTr="005C6FAF">
        <w:tc>
          <w:tcPr>
            <w:tcW w:w="768" w:type="dxa"/>
          </w:tcPr>
          <w:p w:rsidR="008D2E29" w:rsidRPr="000420DC" w:rsidRDefault="008D2E29" w:rsidP="008B4900">
            <w:pPr>
              <w:widowControl w:val="0"/>
              <w:tabs>
                <w:tab w:val="left" w:pos="900"/>
              </w:tabs>
              <w:autoSpaceDE w:val="0"/>
              <w:autoSpaceDN w:val="0"/>
              <w:adjustRightInd w:val="0"/>
              <w:ind w:left="540" w:hanging="540"/>
              <w:jc w:val="center"/>
            </w:pPr>
            <w:r>
              <w:t>2015</w:t>
            </w:r>
          </w:p>
        </w:tc>
        <w:tc>
          <w:tcPr>
            <w:tcW w:w="916" w:type="dxa"/>
          </w:tcPr>
          <w:p w:rsidR="008D2E29" w:rsidRPr="000420DC" w:rsidRDefault="008D2E29" w:rsidP="008B4900">
            <w:pPr>
              <w:widowControl w:val="0"/>
              <w:tabs>
                <w:tab w:val="decimal" w:pos="465"/>
                <w:tab w:val="left" w:pos="900"/>
              </w:tabs>
              <w:autoSpaceDE w:val="0"/>
              <w:autoSpaceDN w:val="0"/>
              <w:adjustRightInd w:val="0"/>
              <w:ind w:left="540" w:hanging="540"/>
              <w:jc w:val="center"/>
            </w:pPr>
            <w:r>
              <w:t>18</w:t>
            </w:r>
            <w:r w:rsidR="00214D94">
              <w:t>,</w:t>
            </w:r>
            <w:r>
              <w:t>128.2</w:t>
            </w:r>
          </w:p>
        </w:tc>
        <w:tc>
          <w:tcPr>
            <w:tcW w:w="916" w:type="dxa"/>
          </w:tcPr>
          <w:p w:rsidR="008D2E29" w:rsidRPr="000420DC" w:rsidRDefault="008D2E29" w:rsidP="008B4900">
            <w:pPr>
              <w:widowControl w:val="0"/>
              <w:tabs>
                <w:tab w:val="decimal" w:pos="465"/>
                <w:tab w:val="left" w:pos="900"/>
              </w:tabs>
              <w:autoSpaceDE w:val="0"/>
              <w:autoSpaceDN w:val="0"/>
              <w:adjustRightInd w:val="0"/>
              <w:ind w:left="540" w:hanging="540"/>
              <w:jc w:val="center"/>
            </w:pPr>
            <w:r>
              <w:t>12</w:t>
            </w:r>
            <w:r w:rsidR="00214D94">
              <w:t>,</w:t>
            </w:r>
            <w:r>
              <w:t>429.0</w:t>
            </w:r>
          </w:p>
        </w:tc>
        <w:tc>
          <w:tcPr>
            <w:tcW w:w="883" w:type="dxa"/>
          </w:tcPr>
          <w:p w:rsidR="008D2E29" w:rsidRPr="000420DC" w:rsidRDefault="008D2E29" w:rsidP="008B4900">
            <w:pPr>
              <w:widowControl w:val="0"/>
              <w:tabs>
                <w:tab w:val="decimal" w:pos="465"/>
                <w:tab w:val="left" w:pos="900"/>
              </w:tabs>
              <w:autoSpaceDE w:val="0"/>
              <w:autoSpaceDN w:val="0"/>
              <w:adjustRightInd w:val="0"/>
              <w:ind w:left="540" w:hanging="540"/>
              <w:jc w:val="center"/>
            </w:pPr>
            <w:r>
              <w:t>3</w:t>
            </w:r>
            <w:r w:rsidR="00214D94">
              <w:t>,</w:t>
            </w:r>
            <w:r>
              <w:t>019.2</w:t>
            </w:r>
          </w:p>
        </w:tc>
        <w:tc>
          <w:tcPr>
            <w:tcW w:w="884" w:type="dxa"/>
          </w:tcPr>
          <w:p w:rsidR="008D2E29" w:rsidRPr="000420DC" w:rsidRDefault="008D2E29" w:rsidP="008B4900">
            <w:pPr>
              <w:widowControl w:val="0"/>
              <w:tabs>
                <w:tab w:val="decimal" w:pos="465"/>
                <w:tab w:val="left" w:pos="900"/>
              </w:tabs>
              <w:autoSpaceDE w:val="0"/>
              <w:autoSpaceDN w:val="0"/>
              <w:adjustRightInd w:val="0"/>
              <w:ind w:left="540" w:hanging="540"/>
              <w:jc w:val="center"/>
            </w:pPr>
            <w:r>
              <w:t>3</w:t>
            </w:r>
            <w:r w:rsidR="00214D94">
              <w:t>,</w:t>
            </w:r>
            <w:r>
              <w:t>206.5</w:t>
            </w:r>
          </w:p>
        </w:tc>
        <w:tc>
          <w:tcPr>
            <w:tcW w:w="879" w:type="dxa"/>
          </w:tcPr>
          <w:p w:rsidR="008D2E29" w:rsidRPr="000420DC" w:rsidRDefault="00214D94" w:rsidP="008B4900">
            <w:pPr>
              <w:widowControl w:val="0"/>
              <w:tabs>
                <w:tab w:val="decimal" w:pos="465"/>
                <w:tab w:val="left" w:pos="900"/>
              </w:tabs>
              <w:autoSpaceDE w:val="0"/>
              <w:autoSpaceDN w:val="0"/>
              <w:adjustRightInd w:val="0"/>
              <w:ind w:left="540" w:hanging="540"/>
              <w:jc w:val="center"/>
            </w:pPr>
            <w:r w:rsidRPr="000420DC">
              <w:t>–</w:t>
            </w:r>
            <w:r w:rsidR="008D2E29">
              <w:t>526.5</w:t>
            </w:r>
          </w:p>
        </w:tc>
        <w:tc>
          <w:tcPr>
            <w:tcW w:w="879" w:type="dxa"/>
          </w:tcPr>
          <w:p w:rsidR="008D2E29" w:rsidRPr="000420DC" w:rsidRDefault="008D2E29" w:rsidP="008B4900">
            <w:pPr>
              <w:widowControl w:val="0"/>
              <w:tabs>
                <w:tab w:val="decimal" w:pos="465"/>
                <w:tab w:val="left" w:pos="900"/>
              </w:tabs>
              <w:autoSpaceDE w:val="0"/>
              <w:autoSpaceDN w:val="0"/>
              <w:adjustRightInd w:val="0"/>
              <w:ind w:left="540" w:hanging="540"/>
              <w:jc w:val="center"/>
            </w:pPr>
            <w:r>
              <w:t>68.56</w:t>
            </w:r>
          </w:p>
        </w:tc>
        <w:tc>
          <w:tcPr>
            <w:tcW w:w="879" w:type="dxa"/>
          </w:tcPr>
          <w:p w:rsidR="008D2E29" w:rsidRPr="000420DC" w:rsidRDefault="008D2E29" w:rsidP="008B4900">
            <w:pPr>
              <w:widowControl w:val="0"/>
              <w:tabs>
                <w:tab w:val="decimal" w:pos="465"/>
                <w:tab w:val="left" w:pos="900"/>
              </w:tabs>
              <w:autoSpaceDE w:val="0"/>
              <w:autoSpaceDN w:val="0"/>
              <w:adjustRightInd w:val="0"/>
              <w:ind w:left="540" w:hanging="540"/>
              <w:jc w:val="center"/>
            </w:pPr>
            <w:r>
              <w:t>16.65</w:t>
            </w:r>
          </w:p>
        </w:tc>
        <w:tc>
          <w:tcPr>
            <w:tcW w:w="879" w:type="dxa"/>
          </w:tcPr>
          <w:p w:rsidR="008D2E29" w:rsidRPr="000420DC" w:rsidRDefault="008D2E29" w:rsidP="008B4900">
            <w:pPr>
              <w:widowControl w:val="0"/>
              <w:tabs>
                <w:tab w:val="decimal" w:pos="465"/>
                <w:tab w:val="left" w:pos="900"/>
              </w:tabs>
              <w:autoSpaceDE w:val="0"/>
              <w:autoSpaceDN w:val="0"/>
              <w:adjustRightInd w:val="0"/>
              <w:jc w:val="center"/>
            </w:pPr>
            <w:r>
              <w:t>17.69</w:t>
            </w:r>
          </w:p>
        </w:tc>
        <w:tc>
          <w:tcPr>
            <w:tcW w:w="1207" w:type="dxa"/>
          </w:tcPr>
          <w:p w:rsidR="008D2E29" w:rsidRPr="000420DC" w:rsidRDefault="00214D94" w:rsidP="008B4900">
            <w:pPr>
              <w:widowControl w:val="0"/>
              <w:tabs>
                <w:tab w:val="decimal" w:pos="465"/>
                <w:tab w:val="left" w:pos="900"/>
              </w:tabs>
              <w:autoSpaceDE w:val="0"/>
              <w:autoSpaceDN w:val="0"/>
              <w:adjustRightInd w:val="0"/>
              <w:ind w:left="540" w:hanging="540"/>
              <w:jc w:val="center"/>
            </w:pPr>
            <w:r w:rsidRPr="000420DC">
              <w:t>–</w:t>
            </w:r>
            <w:r w:rsidR="008D2E29">
              <w:t>2.90</w:t>
            </w:r>
          </w:p>
        </w:tc>
      </w:tr>
      <w:bookmarkEnd w:id="0"/>
    </w:tbl>
    <w:p w:rsidR="00C46480" w:rsidRPr="005C6FAF" w:rsidRDefault="00C46480" w:rsidP="000420DC">
      <w:pPr>
        <w:widowControl w:val="0"/>
        <w:tabs>
          <w:tab w:val="left" w:pos="900"/>
        </w:tabs>
        <w:autoSpaceDE w:val="0"/>
        <w:autoSpaceDN w:val="0"/>
        <w:adjustRightInd w:val="0"/>
        <w:ind w:left="540" w:hanging="540"/>
        <w:rPr>
          <w:sz w:val="12"/>
          <w:szCs w:val="12"/>
        </w:rPr>
      </w:pPr>
    </w:p>
    <w:p w:rsidR="00C46480" w:rsidRPr="000420DC" w:rsidRDefault="00C46480" w:rsidP="00894377">
      <w:pPr>
        <w:pStyle w:val="ListParagraph"/>
        <w:widowControl w:val="0"/>
        <w:autoSpaceDE w:val="0"/>
        <w:autoSpaceDN w:val="0"/>
        <w:adjustRightInd w:val="0"/>
        <w:ind w:left="900" w:hanging="360"/>
      </w:pPr>
      <w:r w:rsidRPr="000420DC">
        <w:rPr>
          <w:b/>
        </w:rPr>
        <w:t>a.</w:t>
      </w:r>
      <w:r w:rsidR="000420DC" w:rsidRPr="000420DC">
        <w:tab/>
      </w:r>
      <w:r w:rsidR="008D2E29" w:rsidRPr="008D2E29">
        <w:t>Consumption has increased as a percent of GDP</w:t>
      </w:r>
      <w:r w:rsidR="003C750A">
        <w:t>,</w:t>
      </w:r>
      <w:r w:rsidR="008D2E29" w:rsidRPr="008D2E29">
        <w:t xml:space="preserve"> government spending and net exports have decreased as a percent of GDP</w:t>
      </w:r>
      <w:r w:rsidR="00E448F5">
        <w:t>, and</w:t>
      </w:r>
      <w:r w:rsidR="008D2E29" w:rsidRPr="008D2E29">
        <w:t xml:space="preserve"> gross private domestic investment has not changed much from 1965 to 2015.</w:t>
      </w:r>
    </w:p>
    <w:p w:rsidR="00C46480" w:rsidRPr="000420DC" w:rsidRDefault="000420DC" w:rsidP="000420DC">
      <w:pPr>
        <w:widowControl w:val="0"/>
        <w:tabs>
          <w:tab w:val="left" w:pos="900"/>
        </w:tabs>
        <w:autoSpaceDE w:val="0"/>
        <w:autoSpaceDN w:val="0"/>
        <w:adjustRightInd w:val="0"/>
        <w:ind w:left="540" w:hanging="540"/>
      </w:pPr>
      <w:r w:rsidRPr="000420DC">
        <w:tab/>
      </w:r>
      <w:r w:rsidR="00C46480" w:rsidRPr="000420DC">
        <w:rPr>
          <w:b/>
        </w:rPr>
        <w:t>b.</w:t>
      </w:r>
      <w:r w:rsidRPr="000420DC">
        <w:tab/>
      </w:r>
      <w:r w:rsidR="008D2E29" w:rsidRPr="008D2E29">
        <w:t>Net exports is the most volatile.</w:t>
      </w:r>
    </w:p>
    <w:p w:rsidR="005007C4" w:rsidRPr="000420DC" w:rsidRDefault="000420DC" w:rsidP="000420DC">
      <w:pPr>
        <w:widowControl w:val="0"/>
        <w:tabs>
          <w:tab w:val="left" w:pos="900"/>
        </w:tabs>
        <w:autoSpaceDE w:val="0"/>
        <w:autoSpaceDN w:val="0"/>
        <w:adjustRightInd w:val="0"/>
        <w:ind w:left="540" w:hanging="540"/>
      </w:pPr>
      <w:r w:rsidRPr="000420DC">
        <w:tab/>
      </w:r>
      <w:r w:rsidR="00C46480" w:rsidRPr="000420DC">
        <w:rPr>
          <w:b/>
        </w:rPr>
        <w:t>c.</w:t>
      </w:r>
      <w:r w:rsidRPr="000420DC">
        <w:tab/>
      </w:r>
      <w:r w:rsidR="008D2E29" w:rsidRPr="008D2E29">
        <w:t>Consumption increased from 61.72% to 68.56%.</w:t>
      </w:r>
    </w:p>
    <w:p w:rsidR="00E9284B" w:rsidRDefault="00E9284B" w:rsidP="00E9284B">
      <w:pPr>
        <w:widowControl w:val="0"/>
        <w:tabs>
          <w:tab w:val="left" w:pos="900"/>
        </w:tabs>
        <w:autoSpaceDE w:val="0"/>
        <w:autoSpaceDN w:val="0"/>
        <w:adjustRightInd w:val="0"/>
        <w:ind w:left="540" w:hanging="540"/>
        <w:rPr>
          <w:b/>
        </w:rPr>
      </w:pPr>
    </w:p>
    <w:p w:rsidR="000420DC" w:rsidRPr="000420DC" w:rsidRDefault="005007C4" w:rsidP="00E9284B">
      <w:pPr>
        <w:widowControl w:val="0"/>
        <w:tabs>
          <w:tab w:val="left" w:pos="900"/>
        </w:tabs>
        <w:autoSpaceDE w:val="0"/>
        <w:autoSpaceDN w:val="0"/>
        <w:adjustRightInd w:val="0"/>
        <w:ind w:left="540" w:hanging="540"/>
      </w:pPr>
      <w:r w:rsidRPr="000420DC">
        <w:rPr>
          <w:b/>
        </w:rPr>
        <w:t>16.</w:t>
      </w:r>
      <w:r w:rsidRPr="000420DC">
        <w:tab/>
      </w:r>
      <w:r w:rsidR="00F46ACE" w:rsidRPr="00F46ACE">
        <w:t>Use the following list of GDP components and data (given in millions of $U.S.) to answer the following questions</w:t>
      </w:r>
      <w:r w:rsidR="00FF1438">
        <w:t>.</w:t>
      </w:r>
    </w:p>
    <w:p w:rsidR="0021735B" w:rsidRDefault="0021735B" w:rsidP="000420DC">
      <w:pPr>
        <w:widowControl w:val="0"/>
        <w:tabs>
          <w:tab w:val="left" w:pos="900"/>
        </w:tabs>
        <w:autoSpaceDE w:val="0"/>
        <w:autoSpaceDN w:val="0"/>
        <w:adjustRightInd w:val="0"/>
        <w:ind w:left="540" w:hanging="540"/>
      </w:pPr>
    </w:p>
    <w:p w:rsidR="000420DC" w:rsidRPr="000420DC" w:rsidRDefault="00FF1438" w:rsidP="000420DC">
      <w:pPr>
        <w:widowControl w:val="0"/>
        <w:tabs>
          <w:tab w:val="left" w:pos="900"/>
        </w:tabs>
        <w:autoSpaceDE w:val="0"/>
        <w:autoSpaceDN w:val="0"/>
        <w:adjustRightInd w:val="0"/>
        <w:ind w:left="540" w:hanging="540"/>
      </w:pPr>
      <w:r>
        <w:tab/>
        <w:t>Corporate profits</w:t>
      </w:r>
      <w:r w:rsidR="00E448F5">
        <w:tab/>
      </w:r>
      <w:r w:rsidR="00E448F5">
        <w:tab/>
      </w:r>
      <w:r>
        <w:tab/>
        <w:t>1,3</w:t>
      </w:r>
      <w:r w:rsidR="000420DC" w:rsidRPr="000420DC">
        <w:t>00</w:t>
      </w:r>
    </w:p>
    <w:p w:rsidR="000420DC" w:rsidRPr="000420DC" w:rsidRDefault="000420DC" w:rsidP="000420DC">
      <w:pPr>
        <w:widowControl w:val="0"/>
        <w:tabs>
          <w:tab w:val="left" w:pos="900"/>
        </w:tabs>
        <w:autoSpaceDE w:val="0"/>
        <w:autoSpaceDN w:val="0"/>
        <w:adjustRightInd w:val="0"/>
        <w:ind w:left="540" w:hanging="540"/>
      </w:pPr>
      <w:r w:rsidRPr="000420DC">
        <w:tab/>
        <w:t>Gross</w:t>
      </w:r>
      <w:r w:rsidR="00FF1438">
        <w:t xml:space="preserve"> private domestic investment</w:t>
      </w:r>
      <w:r w:rsidR="00FF1438">
        <w:tab/>
        <w:t>2,8</w:t>
      </w:r>
      <w:r w:rsidRPr="000420DC">
        <w:t>00</w:t>
      </w:r>
    </w:p>
    <w:p w:rsidR="000420DC" w:rsidRPr="000420DC" w:rsidRDefault="000420DC" w:rsidP="000420DC">
      <w:pPr>
        <w:widowControl w:val="0"/>
        <w:tabs>
          <w:tab w:val="left" w:pos="900"/>
        </w:tabs>
        <w:autoSpaceDE w:val="0"/>
        <w:autoSpaceDN w:val="0"/>
        <w:adjustRightInd w:val="0"/>
        <w:ind w:left="540" w:hanging="540"/>
      </w:pPr>
      <w:r w:rsidRPr="000420DC">
        <w:tab/>
        <w:t>Con</w:t>
      </w:r>
      <w:r w:rsidR="00FF1438">
        <w:t>sumption of nondurable goods</w:t>
      </w:r>
      <w:r w:rsidR="00FF1438">
        <w:tab/>
        <w:t>3,1</w:t>
      </w:r>
      <w:r w:rsidRPr="000420DC">
        <w:t>00</w:t>
      </w:r>
    </w:p>
    <w:p w:rsidR="000420DC" w:rsidRPr="000420DC" w:rsidRDefault="00FF1438" w:rsidP="00D50334">
      <w:pPr>
        <w:widowControl w:val="0"/>
        <w:tabs>
          <w:tab w:val="left" w:pos="540"/>
        </w:tabs>
        <w:autoSpaceDE w:val="0"/>
        <w:autoSpaceDN w:val="0"/>
        <w:adjustRightInd w:val="0"/>
        <w:ind w:left="2160" w:hanging="2070"/>
      </w:pPr>
      <w:r>
        <w:tab/>
        <w:t>Exports</w:t>
      </w:r>
      <w:r w:rsidR="00E448F5">
        <w:tab/>
      </w:r>
      <w:r w:rsidR="00E448F5">
        <w:tab/>
      </w:r>
      <w:r w:rsidR="00E448F5">
        <w:tab/>
      </w:r>
      <w:r>
        <w:t>1,4</w:t>
      </w:r>
      <w:r w:rsidR="000420DC" w:rsidRPr="000420DC">
        <w:t>00</w:t>
      </w:r>
    </w:p>
    <w:p w:rsidR="00FF1438" w:rsidRPr="000420DC" w:rsidRDefault="000420DC" w:rsidP="00D50334">
      <w:pPr>
        <w:widowControl w:val="0"/>
        <w:tabs>
          <w:tab w:val="left" w:pos="540"/>
        </w:tabs>
        <w:autoSpaceDE w:val="0"/>
        <w:autoSpaceDN w:val="0"/>
        <w:adjustRightInd w:val="0"/>
        <w:ind w:left="3600" w:hanging="3600"/>
      </w:pPr>
      <w:r w:rsidRPr="000420DC">
        <w:tab/>
        <w:t>Proprietors’ income</w:t>
      </w:r>
      <w:r w:rsidR="00D50334">
        <w:tab/>
      </w:r>
      <w:r w:rsidR="00FF1438">
        <w:t>1,000</w:t>
      </w:r>
    </w:p>
    <w:p w:rsidR="000420DC" w:rsidRPr="000420DC" w:rsidRDefault="000420DC" w:rsidP="000420DC">
      <w:pPr>
        <w:widowControl w:val="0"/>
        <w:tabs>
          <w:tab w:val="left" w:pos="900"/>
        </w:tabs>
        <w:autoSpaceDE w:val="0"/>
        <w:autoSpaceDN w:val="0"/>
        <w:adjustRightInd w:val="0"/>
        <w:ind w:left="540" w:hanging="540"/>
      </w:pPr>
      <w:r w:rsidRPr="000420DC">
        <w:tab/>
      </w:r>
      <w:r w:rsidR="0021735B" w:rsidRPr="0021735B">
        <w:rPr>
          <w:color w:val="000000"/>
        </w:rPr>
        <w:t>Net income payments to rest of world</w:t>
      </w:r>
      <w:r w:rsidR="0021735B">
        <w:rPr>
          <w:color w:val="000000"/>
        </w:rPr>
        <w:tab/>
      </w:r>
      <w:r w:rsidR="00E448F5">
        <w:t xml:space="preserve">  </w:t>
      </w:r>
      <w:r w:rsidR="00FF1438">
        <w:t>7</w:t>
      </w:r>
      <w:r w:rsidRPr="000420DC">
        <w:t>00</w:t>
      </w:r>
    </w:p>
    <w:p w:rsidR="000420DC" w:rsidRPr="000420DC" w:rsidRDefault="00FF1438" w:rsidP="000420DC">
      <w:pPr>
        <w:widowControl w:val="0"/>
        <w:tabs>
          <w:tab w:val="left" w:pos="900"/>
        </w:tabs>
        <w:autoSpaceDE w:val="0"/>
        <w:autoSpaceDN w:val="0"/>
        <w:adjustRightInd w:val="0"/>
        <w:ind w:left="540" w:hanging="540"/>
      </w:pPr>
      <w:r>
        <w:tab/>
        <w:t>Consumption of services</w:t>
      </w:r>
      <w:r w:rsidR="00E448F5">
        <w:tab/>
      </w:r>
      <w:r>
        <w:tab/>
        <w:t>4,3</w:t>
      </w:r>
      <w:r w:rsidR="000420DC" w:rsidRPr="000420DC">
        <w:t>00</w:t>
      </w:r>
    </w:p>
    <w:p w:rsidR="000420DC" w:rsidRPr="000420DC" w:rsidRDefault="00FF1438" w:rsidP="000420DC">
      <w:pPr>
        <w:widowControl w:val="0"/>
        <w:tabs>
          <w:tab w:val="left" w:pos="900"/>
        </w:tabs>
        <w:autoSpaceDE w:val="0"/>
        <w:autoSpaceDN w:val="0"/>
        <w:adjustRightInd w:val="0"/>
        <w:ind w:left="540" w:hanging="540"/>
      </w:pPr>
      <w:r>
        <w:tab/>
        <w:t>Net interest</w:t>
      </w:r>
      <w:r>
        <w:tab/>
      </w:r>
      <w:r w:rsidR="00E448F5">
        <w:tab/>
      </w:r>
      <w:r w:rsidR="00E448F5">
        <w:tab/>
      </w:r>
      <w:r>
        <w:t>50</w:t>
      </w:r>
      <w:r w:rsidR="000420DC" w:rsidRPr="000420DC">
        <w:t>0</w:t>
      </w:r>
    </w:p>
    <w:p w:rsidR="000420DC" w:rsidRPr="000420DC" w:rsidRDefault="000420DC" w:rsidP="00FF1438">
      <w:pPr>
        <w:widowControl w:val="0"/>
        <w:tabs>
          <w:tab w:val="left" w:pos="900"/>
        </w:tabs>
        <w:autoSpaceDE w:val="0"/>
        <w:autoSpaceDN w:val="0"/>
        <w:adjustRightInd w:val="0"/>
        <w:ind w:left="540" w:hanging="540"/>
      </w:pPr>
      <w:r w:rsidRPr="000420DC">
        <w:tab/>
        <w:t>Compensation of employees</w:t>
      </w:r>
      <w:r w:rsidR="00E448F5">
        <w:tab/>
      </w:r>
      <w:r w:rsidRPr="000420DC">
        <w:tab/>
      </w:r>
      <w:r w:rsidR="00FF1438">
        <w:t>8,000</w:t>
      </w:r>
    </w:p>
    <w:p w:rsidR="000420DC" w:rsidRPr="000420DC" w:rsidRDefault="00FF1438" w:rsidP="00D50334">
      <w:pPr>
        <w:widowControl w:val="0"/>
        <w:tabs>
          <w:tab w:val="left" w:pos="900"/>
          <w:tab w:val="left" w:pos="2700"/>
        </w:tabs>
        <w:autoSpaceDE w:val="0"/>
        <w:autoSpaceDN w:val="0"/>
        <w:adjustRightInd w:val="0"/>
        <w:ind w:left="540" w:hanging="540"/>
      </w:pPr>
      <w:r>
        <w:tab/>
        <w:t>Imports</w:t>
      </w:r>
      <w:r>
        <w:tab/>
      </w:r>
      <w:r w:rsidR="00E448F5">
        <w:tab/>
      </w:r>
      <w:r w:rsidR="00E448F5">
        <w:tab/>
      </w:r>
      <w:r>
        <w:t>1,9</w:t>
      </w:r>
      <w:r w:rsidR="000420DC" w:rsidRPr="000420DC">
        <w:t>00</w:t>
      </w:r>
    </w:p>
    <w:p w:rsidR="000420DC" w:rsidRPr="000420DC" w:rsidRDefault="00FF1438" w:rsidP="000420DC">
      <w:pPr>
        <w:widowControl w:val="0"/>
        <w:tabs>
          <w:tab w:val="left" w:pos="900"/>
        </w:tabs>
        <w:autoSpaceDE w:val="0"/>
        <w:autoSpaceDN w:val="0"/>
        <w:adjustRightInd w:val="0"/>
        <w:ind w:left="540" w:hanging="540"/>
      </w:pPr>
      <w:r>
        <w:tab/>
        <w:t>Rental income</w:t>
      </w:r>
      <w:r>
        <w:tab/>
      </w:r>
      <w:r w:rsidR="00E448F5">
        <w:tab/>
      </w:r>
      <w:r w:rsidR="00E448F5">
        <w:tab/>
      </w:r>
      <w:r>
        <w:t>40</w:t>
      </w:r>
      <w:r w:rsidR="000420DC" w:rsidRPr="000420DC">
        <w:t>0</w:t>
      </w:r>
    </w:p>
    <w:p w:rsidR="000420DC" w:rsidRPr="000420DC" w:rsidRDefault="00FF1438" w:rsidP="000420DC">
      <w:pPr>
        <w:widowControl w:val="0"/>
        <w:tabs>
          <w:tab w:val="left" w:pos="900"/>
        </w:tabs>
        <w:autoSpaceDE w:val="0"/>
        <w:autoSpaceDN w:val="0"/>
        <w:adjustRightInd w:val="0"/>
        <w:ind w:left="540" w:hanging="540"/>
      </w:pPr>
      <w:r>
        <w:tab/>
        <w:t>Government spending</w:t>
      </w:r>
      <w:r>
        <w:tab/>
      </w:r>
      <w:r w:rsidR="00E448F5">
        <w:tab/>
      </w:r>
      <w:r>
        <w:t>2,1</w:t>
      </w:r>
      <w:r w:rsidR="000420DC" w:rsidRPr="000420DC">
        <w:t>00</w:t>
      </w:r>
    </w:p>
    <w:p w:rsidR="000420DC" w:rsidRPr="000420DC" w:rsidRDefault="000420DC" w:rsidP="000420DC">
      <w:pPr>
        <w:widowControl w:val="0"/>
        <w:tabs>
          <w:tab w:val="left" w:pos="900"/>
        </w:tabs>
        <w:autoSpaceDE w:val="0"/>
        <w:autoSpaceDN w:val="0"/>
        <w:adjustRightInd w:val="0"/>
        <w:ind w:left="540" w:hanging="540"/>
      </w:pPr>
      <w:r w:rsidRPr="000420DC">
        <w:tab/>
      </w:r>
      <w:r w:rsidR="00FF1438">
        <w:t>Consumption of durable goods</w:t>
      </w:r>
      <w:r w:rsidR="00FF1438">
        <w:tab/>
        <w:t>1,3</w:t>
      </w:r>
      <w:r w:rsidRPr="000420DC">
        <w:t>00</w:t>
      </w:r>
    </w:p>
    <w:p w:rsidR="005007C4" w:rsidRPr="000420DC" w:rsidRDefault="000420DC" w:rsidP="000420DC">
      <w:pPr>
        <w:widowControl w:val="0"/>
        <w:tabs>
          <w:tab w:val="left" w:pos="900"/>
        </w:tabs>
        <w:autoSpaceDE w:val="0"/>
        <w:autoSpaceDN w:val="0"/>
        <w:adjustRightInd w:val="0"/>
        <w:ind w:left="540" w:hanging="540"/>
      </w:pPr>
      <w:r w:rsidRPr="000420DC">
        <w:tab/>
        <w:t>C</w:t>
      </w:r>
      <w:r w:rsidR="00FF1438">
        <w:t>apital consumption allowance</w:t>
      </w:r>
      <w:r w:rsidR="00FF1438">
        <w:tab/>
        <w:t>1,4</w:t>
      </w:r>
      <w:r w:rsidRPr="000420DC">
        <w:t>00</w:t>
      </w:r>
    </w:p>
    <w:p w:rsidR="009423AE" w:rsidRPr="009423AE" w:rsidRDefault="009423AE" w:rsidP="009423AE">
      <w:pPr>
        <w:autoSpaceDE w:val="0"/>
        <w:autoSpaceDN w:val="0"/>
        <w:adjustRightInd w:val="0"/>
      </w:pPr>
    </w:p>
    <w:p w:rsidR="009423AE" w:rsidRPr="009423AE" w:rsidRDefault="00940ABB" w:rsidP="00940ABB">
      <w:pPr>
        <w:widowControl w:val="0"/>
        <w:tabs>
          <w:tab w:val="left" w:pos="540"/>
          <w:tab w:val="left" w:pos="900"/>
        </w:tabs>
        <w:autoSpaceDE w:val="0"/>
        <w:autoSpaceDN w:val="0"/>
        <w:adjustRightInd w:val="0"/>
        <w:ind w:left="900" w:hanging="900"/>
      </w:pPr>
      <w:r>
        <w:rPr>
          <w:b/>
          <w:bCs/>
        </w:rPr>
        <w:tab/>
      </w:r>
      <w:r w:rsidR="009423AE" w:rsidRPr="009423AE">
        <w:rPr>
          <w:b/>
          <w:bCs/>
        </w:rPr>
        <w:t>a.</w:t>
      </w:r>
      <w:r w:rsidR="009423AE">
        <w:rPr>
          <w:b/>
          <w:bCs/>
        </w:rPr>
        <w:tab/>
      </w:r>
      <w:r w:rsidR="009423AE" w:rsidRPr="009423AE">
        <w:rPr>
          <w:b/>
          <w:bCs/>
        </w:rPr>
        <w:t xml:space="preserve"> </w:t>
      </w:r>
      <w:r w:rsidR="009423AE" w:rsidRPr="009423AE">
        <w:t>Indicate whether each component is part of the expenditures approach to calculating GDP (put an “E” next to the component) or the income approach to calculating GDP (put an “I” next to the component).</w:t>
      </w:r>
    </w:p>
    <w:p w:rsidR="009423AE" w:rsidRPr="009423AE" w:rsidRDefault="00235753" w:rsidP="00940ABB">
      <w:pPr>
        <w:widowControl w:val="0"/>
        <w:tabs>
          <w:tab w:val="left" w:pos="540"/>
          <w:tab w:val="left" w:pos="900"/>
        </w:tabs>
        <w:autoSpaceDE w:val="0"/>
        <w:autoSpaceDN w:val="0"/>
        <w:adjustRightInd w:val="0"/>
        <w:ind w:left="900" w:hanging="900"/>
      </w:pPr>
      <w:r>
        <w:rPr>
          <w:b/>
          <w:bCs/>
        </w:rPr>
        <w:tab/>
      </w:r>
      <w:r w:rsidR="009423AE" w:rsidRPr="009423AE">
        <w:rPr>
          <w:b/>
          <w:bCs/>
        </w:rPr>
        <w:t xml:space="preserve">b. </w:t>
      </w:r>
      <w:r w:rsidR="009423AE">
        <w:rPr>
          <w:b/>
          <w:bCs/>
        </w:rPr>
        <w:tab/>
      </w:r>
      <w:r w:rsidR="009423AE" w:rsidRPr="009423AE">
        <w:t>Compute the GDP using both expenditures and income approaches. What factor explains the difference between these measures?</w:t>
      </w:r>
    </w:p>
    <w:p w:rsidR="009423AE" w:rsidRPr="009423AE" w:rsidRDefault="00235753" w:rsidP="00940ABB">
      <w:pPr>
        <w:widowControl w:val="0"/>
        <w:tabs>
          <w:tab w:val="left" w:pos="540"/>
          <w:tab w:val="left" w:pos="900"/>
        </w:tabs>
        <w:autoSpaceDE w:val="0"/>
        <w:autoSpaceDN w:val="0"/>
        <w:adjustRightInd w:val="0"/>
        <w:ind w:left="900" w:hanging="900"/>
      </w:pPr>
      <w:r>
        <w:rPr>
          <w:b/>
          <w:bCs/>
        </w:rPr>
        <w:tab/>
      </w:r>
      <w:r w:rsidR="009423AE" w:rsidRPr="009423AE">
        <w:rPr>
          <w:b/>
          <w:bCs/>
        </w:rPr>
        <w:t xml:space="preserve">c. </w:t>
      </w:r>
      <w:r w:rsidR="009423AE">
        <w:rPr>
          <w:b/>
          <w:bCs/>
        </w:rPr>
        <w:tab/>
      </w:r>
      <w:r w:rsidR="009423AE" w:rsidRPr="009423AE">
        <w:t>Calculate the value of national income. Which category (categories) is (are) not included in national income, but are included in the calculation of GDP using the income approach?</w:t>
      </w:r>
    </w:p>
    <w:p w:rsidR="00835459" w:rsidRDefault="000420DC" w:rsidP="00EC0BFC">
      <w:pPr>
        <w:autoSpaceDE w:val="0"/>
        <w:autoSpaceDN w:val="0"/>
        <w:adjustRightInd w:val="0"/>
        <w:ind w:firstLine="540"/>
      </w:pPr>
      <w:r w:rsidRPr="000420DC">
        <w:rPr>
          <w:b/>
        </w:rPr>
        <w:t>Answer:</w:t>
      </w:r>
      <w:r w:rsidR="00F75B71">
        <w:t xml:space="preserve"> </w:t>
      </w:r>
    </w:p>
    <w:p w:rsidR="00EC0BFC" w:rsidRPr="00EC0BFC" w:rsidRDefault="00EC0BFC" w:rsidP="00835459">
      <w:pPr>
        <w:pStyle w:val="ListParagraph"/>
        <w:widowControl w:val="0"/>
        <w:autoSpaceDE w:val="0"/>
        <w:autoSpaceDN w:val="0"/>
        <w:adjustRightInd w:val="0"/>
        <w:ind w:left="900" w:hanging="360"/>
        <w:rPr>
          <w:color w:val="000000"/>
        </w:rPr>
      </w:pPr>
      <w:r w:rsidRPr="00EC0BFC">
        <w:rPr>
          <w:b/>
          <w:bCs/>
          <w:color w:val="000000"/>
        </w:rPr>
        <w:t>a.</w:t>
      </w:r>
      <w:r w:rsidR="00835459">
        <w:rPr>
          <w:color w:val="000000"/>
        </w:rPr>
        <w:t xml:space="preserve"> </w:t>
      </w:r>
      <w:r w:rsidR="00835459">
        <w:rPr>
          <w:color w:val="000000"/>
        </w:rPr>
        <w:tab/>
      </w:r>
      <w:r w:rsidRPr="00835459">
        <w:t>Corporate profits 1,300 __</w:t>
      </w:r>
      <w:r w:rsidRPr="0072364E">
        <w:rPr>
          <w:u w:val="single"/>
        </w:rPr>
        <w:t>I</w:t>
      </w:r>
      <w:r w:rsidRPr="00835459">
        <w:t>__</w:t>
      </w:r>
    </w:p>
    <w:p w:rsidR="00EC0BFC" w:rsidRPr="00EC0BFC" w:rsidRDefault="00EC0BFC" w:rsidP="00835459">
      <w:pPr>
        <w:autoSpaceDE w:val="0"/>
        <w:autoSpaceDN w:val="0"/>
        <w:adjustRightInd w:val="0"/>
        <w:ind w:left="180" w:firstLine="720"/>
        <w:rPr>
          <w:color w:val="000000"/>
        </w:rPr>
      </w:pPr>
      <w:r w:rsidRPr="00EC0BFC">
        <w:rPr>
          <w:color w:val="000000"/>
        </w:rPr>
        <w:t>Gross private domestic investment 2,800__</w:t>
      </w:r>
      <w:r w:rsidRPr="00EC0BFC">
        <w:rPr>
          <w:color w:val="000000"/>
          <w:u w:val="single"/>
        </w:rPr>
        <w:t>E</w:t>
      </w:r>
      <w:r w:rsidRPr="00EC0BFC">
        <w:rPr>
          <w:color w:val="000000"/>
        </w:rPr>
        <w:t>__</w:t>
      </w:r>
    </w:p>
    <w:p w:rsidR="00EC0BFC" w:rsidRPr="00EC0BFC" w:rsidRDefault="00EC0BFC" w:rsidP="00835459">
      <w:pPr>
        <w:autoSpaceDE w:val="0"/>
        <w:autoSpaceDN w:val="0"/>
        <w:adjustRightInd w:val="0"/>
        <w:ind w:left="180" w:firstLine="720"/>
        <w:rPr>
          <w:color w:val="000000"/>
        </w:rPr>
      </w:pPr>
      <w:r w:rsidRPr="00EC0BFC">
        <w:rPr>
          <w:color w:val="000000"/>
        </w:rPr>
        <w:t>Consumption of nondurable goods 3,100__</w:t>
      </w:r>
      <w:r w:rsidRPr="00EC0BFC">
        <w:rPr>
          <w:color w:val="000000"/>
          <w:u w:val="single"/>
        </w:rPr>
        <w:t>E</w:t>
      </w:r>
      <w:r w:rsidRPr="00EC0BFC">
        <w:rPr>
          <w:color w:val="000000"/>
        </w:rPr>
        <w:t>__</w:t>
      </w:r>
    </w:p>
    <w:p w:rsidR="00EC0BFC" w:rsidRPr="00EC0BFC" w:rsidRDefault="00EC0BFC" w:rsidP="00835459">
      <w:pPr>
        <w:autoSpaceDE w:val="0"/>
        <w:autoSpaceDN w:val="0"/>
        <w:adjustRightInd w:val="0"/>
        <w:ind w:left="180" w:firstLine="720"/>
        <w:rPr>
          <w:color w:val="000000"/>
        </w:rPr>
      </w:pPr>
      <w:r w:rsidRPr="00EC0BFC">
        <w:rPr>
          <w:color w:val="000000"/>
        </w:rPr>
        <w:t>Exports 1,400__</w:t>
      </w:r>
      <w:r w:rsidRPr="00EC0BFC">
        <w:rPr>
          <w:color w:val="000000"/>
          <w:u w:val="single"/>
        </w:rPr>
        <w:t>E</w:t>
      </w:r>
      <w:r w:rsidRPr="00EC0BFC">
        <w:rPr>
          <w:color w:val="000000"/>
        </w:rPr>
        <w:t>__</w:t>
      </w:r>
    </w:p>
    <w:p w:rsidR="00EC0BFC" w:rsidRPr="00EC0BFC" w:rsidRDefault="00EC0BFC" w:rsidP="00835459">
      <w:pPr>
        <w:autoSpaceDE w:val="0"/>
        <w:autoSpaceDN w:val="0"/>
        <w:adjustRightInd w:val="0"/>
        <w:ind w:left="180" w:firstLine="720"/>
        <w:rPr>
          <w:color w:val="000000"/>
        </w:rPr>
      </w:pPr>
      <w:r w:rsidRPr="00EC0BFC">
        <w:rPr>
          <w:color w:val="000000"/>
        </w:rPr>
        <w:t>Proprietors’ income 1,000__</w:t>
      </w:r>
      <w:r w:rsidRPr="00EC0BFC">
        <w:rPr>
          <w:color w:val="000000"/>
          <w:u w:val="single"/>
        </w:rPr>
        <w:t>I</w:t>
      </w:r>
      <w:r w:rsidRPr="00EC0BFC">
        <w:rPr>
          <w:color w:val="000000"/>
        </w:rPr>
        <w:t>__</w:t>
      </w:r>
    </w:p>
    <w:p w:rsidR="00EC0BFC" w:rsidRPr="00EC0BFC" w:rsidRDefault="00EC0BFC" w:rsidP="00835459">
      <w:pPr>
        <w:autoSpaceDE w:val="0"/>
        <w:autoSpaceDN w:val="0"/>
        <w:adjustRightInd w:val="0"/>
        <w:ind w:left="180" w:firstLine="720"/>
        <w:rPr>
          <w:color w:val="000000"/>
        </w:rPr>
      </w:pPr>
      <w:r w:rsidRPr="00EC0BFC">
        <w:rPr>
          <w:color w:val="000000"/>
        </w:rPr>
        <w:t>Miscellaneous adjustments 700__</w:t>
      </w:r>
      <w:r w:rsidRPr="00EC0BFC">
        <w:rPr>
          <w:color w:val="000000"/>
          <w:u w:val="single"/>
        </w:rPr>
        <w:t>I</w:t>
      </w:r>
      <w:r w:rsidRPr="00EC0BFC">
        <w:rPr>
          <w:color w:val="000000"/>
        </w:rPr>
        <w:t>__</w:t>
      </w:r>
    </w:p>
    <w:p w:rsidR="00EC0BFC" w:rsidRPr="00EC0BFC" w:rsidRDefault="00EC0BFC" w:rsidP="00835459">
      <w:pPr>
        <w:autoSpaceDE w:val="0"/>
        <w:autoSpaceDN w:val="0"/>
        <w:adjustRightInd w:val="0"/>
        <w:ind w:left="180" w:firstLine="720"/>
        <w:rPr>
          <w:color w:val="000000"/>
        </w:rPr>
      </w:pPr>
      <w:r w:rsidRPr="00EC0BFC">
        <w:rPr>
          <w:color w:val="000000"/>
        </w:rPr>
        <w:t>Consumption of services 4,300__</w:t>
      </w:r>
      <w:r w:rsidRPr="00EC0BFC">
        <w:rPr>
          <w:color w:val="000000"/>
          <w:u w:val="single"/>
        </w:rPr>
        <w:t>E</w:t>
      </w:r>
      <w:r w:rsidRPr="00EC0BFC">
        <w:rPr>
          <w:color w:val="000000"/>
        </w:rPr>
        <w:t>__</w:t>
      </w:r>
    </w:p>
    <w:p w:rsidR="00EC0BFC" w:rsidRPr="00EC0BFC" w:rsidRDefault="00EC0BFC" w:rsidP="00835459">
      <w:pPr>
        <w:autoSpaceDE w:val="0"/>
        <w:autoSpaceDN w:val="0"/>
        <w:adjustRightInd w:val="0"/>
        <w:ind w:left="180" w:firstLine="720"/>
        <w:rPr>
          <w:color w:val="000000"/>
        </w:rPr>
      </w:pPr>
      <w:r w:rsidRPr="00EC0BFC">
        <w:rPr>
          <w:color w:val="000000"/>
        </w:rPr>
        <w:t>Net interest 500__</w:t>
      </w:r>
      <w:r w:rsidRPr="00EC0BFC">
        <w:rPr>
          <w:color w:val="000000"/>
          <w:u w:val="single"/>
        </w:rPr>
        <w:t>I</w:t>
      </w:r>
      <w:r w:rsidRPr="00EC0BFC">
        <w:rPr>
          <w:color w:val="000000"/>
        </w:rPr>
        <w:t>__</w:t>
      </w:r>
    </w:p>
    <w:p w:rsidR="00EC0BFC" w:rsidRPr="00EC0BFC" w:rsidRDefault="00EC0BFC" w:rsidP="00835459">
      <w:pPr>
        <w:autoSpaceDE w:val="0"/>
        <w:autoSpaceDN w:val="0"/>
        <w:adjustRightInd w:val="0"/>
        <w:ind w:left="180" w:firstLine="720"/>
        <w:rPr>
          <w:color w:val="000000"/>
        </w:rPr>
      </w:pPr>
      <w:r w:rsidRPr="00EC0BFC">
        <w:rPr>
          <w:color w:val="000000"/>
        </w:rPr>
        <w:lastRenderedPageBreak/>
        <w:t>Compensation of employees 8,000__</w:t>
      </w:r>
      <w:r w:rsidRPr="00EC0BFC">
        <w:rPr>
          <w:color w:val="000000"/>
          <w:u w:val="single"/>
        </w:rPr>
        <w:t>I</w:t>
      </w:r>
      <w:r w:rsidRPr="00EC0BFC">
        <w:rPr>
          <w:color w:val="000000"/>
        </w:rPr>
        <w:t>__</w:t>
      </w:r>
    </w:p>
    <w:p w:rsidR="00EC0BFC" w:rsidRPr="00EC0BFC" w:rsidRDefault="00EC0BFC" w:rsidP="00835459">
      <w:pPr>
        <w:autoSpaceDE w:val="0"/>
        <w:autoSpaceDN w:val="0"/>
        <w:adjustRightInd w:val="0"/>
        <w:ind w:left="180" w:firstLine="720"/>
        <w:rPr>
          <w:color w:val="000000"/>
        </w:rPr>
      </w:pPr>
      <w:r w:rsidRPr="00EC0BFC">
        <w:rPr>
          <w:color w:val="000000"/>
        </w:rPr>
        <w:t>Imports 1,900__</w:t>
      </w:r>
      <w:r w:rsidRPr="00EC0BFC">
        <w:rPr>
          <w:color w:val="000000"/>
          <w:u w:val="single"/>
        </w:rPr>
        <w:t>E</w:t>
      </w:r>
      <w:r w:rsidRPr="00EC0BFC">
        <w:rPr>
          <w:color w:val="000000"/>
        </w:rPr>
        <w:t>__</w:t>
      </w:r>
    </w:p>
    <w:p w:rsidR="00EC0BFC" w:rsidRPr="00EC0BFC" w:rsidRDefault="00EC0BFC" w:rsidP="00835459">
      <w:pPr>
        <w:autoSpaceDE w:val="0"/>
        <w:autoSpaceDN w:val="0"/>
        <w:adjustRightInd w:val="0"/>
        <w:ind w:left="180" w:firstLine="720"/>
        <w:rPr>
          <w:color w:val="000000"/>
        </w:rPr>
      </w:pPr>
      <w:r w:rsidRPr="00EC0BFC">
        <w:rPr>
          <w:color w:val="000000"/>
        </w:rPr>
        <w:t>Rental income 400__</w:t>
      </w:r>
      <w:r w:rsidRPr="00EC0BFC">
        <w:rPr>
          <w:color w:val="000000"/>
          <w:u w:val="single"/>
        </w:rPr>
        <w:t>I</w:t>
      </w:r>
      <w:r w:rsidRPr="00EC0BFC">
        <w:rPr>
          <w:color w:val="000000"/>
        </w:rPr>
        <w:t>__</w:t>
      </w:r>
    </w:p>
    <w:p w:rsidR="00EC0BFC" w:rsidRPr="00EC0BFC" w:rsidRDefault="00EC0BFC" w:rsidP="00835459">
      <w:pPr>
        <w:autoSpaceDE w:val="0"/>
        <w:autoSpaceDN w:val="0"/>
        <w:adjustRightInd w:val="0"/>
        <w:ind w:left="180" w:firstLine="720"/>
        <w:rPr>
          <w:color w:val="000000"/>
        </w:rPr>
      </w:pPr>
      <w:r w:rsidRPr="00EC0BFC">
        <w:rPr>
          <w:color w:val="000000"/>
        </w:rPr>
        <w:t>Government spending 2,100__</w:t>
      </w:r>
      <w:r w:rsidRPr="00EC0BFC">
        <w:rPr>
          <w:color w:val="000000"/>
          <w:u w:val="single"/>
        </w:rPr>
        <w:t>E</w:t>
      </w:r>
      <w:r w:rsidRPr="00EC0BFC">
        <w:rPr>
          <w:color w:val="000000"/>
        </w:rPr>
        <w:t>__</w:t>
      </w:r>
    </w:p>
    <w:p w:rsidR="00EC0BFC" w:rsidRPr="00EC0BFC" w:rsidRDefault="00EC0BFC" w:rsidP="00835459">
      <w:pPr>
        <w:autoSpaceDE w:val="0"/>
        <w:autoSpaceDN w:val="0"/>
        <w:adjustRightInd w:val="0"/>
        <w:ind w:left="180" w:firstLine="720"/>
        <w:rPr>
          <w:color w:val="000000"/>
        </w:rPr>
      </w:pPr>
      <w:r w:rsidRPr="00EC0BFC">
        <w:rPr>
          <w:color w:val="000000"/>
        </w:rPr>
        <w:t>Consumption of durable goods 1,300__</w:t>
      </w:r>
      <w:r w:rsidRPr="00EC0BFC">
        <w:rPr>
          <w:color w:val="000000"/>
          <w:u w:val="single"/>
        </w:rPr>
        <w:t>E</w:t>
      </w:r>
      <w:r w:rsidRPr="00EC0BFC">
        <w:rPr>
          <w:color w:val="000000"/>
        </w:rPr>
        <w:t>__</w:t>
      </w:r>
    </w:p>
    <w:p w:rsidR="00EC0BFC" w:rsidRPr="00EC0BFC" w:rsidRDefault="00EC0BFC" w:rsidP="00835459">
      <w:pPr>
        <w:autoSpaceDE w:val="0"/>
        <w:autoSpaceDN w:val="0"/>
        <w:adjustRightInd w:val="0"/>
        <w:ind w:left="180" w:firstLine="720"/>
        <w:rPr>
          <w:color w:val="000000"/>
        </w:rPr>
      </w:pPr>
      <w:r w:rsidRPr="00EC0BFC">
        <w:rPr>
          <w:color w:val="000000"/>
        </w:rPr>
        <w:t>Capital consumption allowance 1,400__</w:t>
      </w:r>
      <w:r w:rsidRPr="00EC0BFC">
        <w:rPr>
          <w:color w:val="000000"/>
          <w:u w:val="single"/>
        </w:rPr>
        <w:t>I</w:t>
      </w:r>
      <w:r w:rsidRPr="00EC0BFC">
        <w:rPr>
          <w:color w:val="000000"/>
        </w:rPr>
        <w:t>__</w:t>
      </w:r>
    </w:p>
    <w:p w:rsidR="00EC0BFC" w:rsidRPr="00EC0BFC" w:rsidRDefault="00EC0BFC" w:rsidP="00835459">
      <w:pPr>
        <w:pStyle w:val="ListParagraph"/>
        <w:widowControl w:val="0"/>
        <w:autoSpaceDE w:val="0"/>
        <w:autoSpaceDN w:val="0"/>
        <w:adjustRightInd w:val="0"/>
        <w:ind w:left="900" w:hanging="360"/>
        <w:rPr>
          <w:color w:val="000000"/>
        </w:rPr>
      </w:pPr>
      <w:r w:rsidRPr="00EC0BFC">
        <w:rPr>
          <w:b/>
          <w:bCs/>
          <w:color w:val="000000"/>
        </w:rPr>
        <w:t>b.</w:t>
      </w:r>
      <w:r w:rsidRPr="00EC0BFC">
        <w:rPr>
          <w:color w:val="000000"/>
        </w:rPr>
        <w:t xml:space="preserve"> </w:t>
      </w:r>
      <w:r w:rsidR="00835459">
        <w:rPr>
          <w:color w:val="000000"/>
        </w:rPr>
        <w:tab/>
      </w:r>
      <w:r w:rsidRPr="00EC0BFC">
        <w:rPr>
          <w:color w:val="000000"/>
        </w:rPr>
        <w:t xml:space="preserve">GDP using </w:t>
      </w:r>
      <w:r w:rsidRPr="00835459">
        <w:t>the</w:t>
      </w:r>
      <w:r w:rsidRPr="00EC0BFC">
        <w:rPr>
          <w:color w:val="000000"/>
        </w:rPr>
        <w:t xml:space="preserve"> expenditures approach is consumption (3,100 + 4,300 + 1,300) + gross private domestic investment (2,800) + government spending (2,100) + exports (1,400) – imports</w:t>
      </w:r>
    </w:p>
    <w:p w:rsidR="00EC0BFC" w:rsidRPr="00EC0BFC" w:rsidRDefault="00EC0BFC" w:rsidP="00835459">
      <w:pPr>
        <w:autoSpaceDE w:val="0"/>
        <w:autoSpaceDN w:val="0"/>
        <w:adjustRightInd w:val="0"/>
        <w:ind w:left="900"/>
        <w:rPr>
          <w:color w:val="000000"/>
        </w:rPr>
      </w:pPr>
      <w:r w:rsidRPr="00EC0BFC">
        <w:rPr>
          <w:color w:val="000000"/>
        </w:rPr>
        <w:t>(1,900) = 13,100 (or $13.1 billion). GDP using the income approach is compensation of employees (8,000) + proprietors’ income (1,000) + corporate profits (1,300) + rental income (400) + net interest (500) + consumption of fixed capital (1,400) + net income payments to rest of world (700) = 13,300 (or $13.3 billion). The difference between the expenditures approach and the income approach is due to a statistical discrepancy of –$200 in the income approach.</w:t>
      </w:r>
    </w:p>
    <w:p w:rsidR="00EC0BFC" w:rsidRPr="00EC0BFC" w:rsidRDefault="00EC0BFC" w:rsidP="0058159F">
      <w:pPr>
        <w:pStyle w:val="ListParagraph"/>
        <w:widowControl w:val="0"/>
        <w:autoSpaceDE w:val="0"/>
        <w:autoSpaceDN w:val="0"/>
        <w:adjustRightInd w:val="0"/>
        <w:ind w:left="900" w:hanging="360"/>
      </w:pPr>
      <w:r w:rsidRPr="00EC0BFC">
        <w:rPr>
          <w:b/>
          <w:bCs/>
          <w:color w:val="000000"/>
        </w:rPr>
        <w:t>c.</w:t>
      </w:r>
      <w:r w:rsidRPr="00EC0BFC">
        <w:rPr>
          <w:color w:val="000000"/>
        </w:rPr>
        <w:t xml:space="preserve"> </w:t>
      </w:r>
      <w:r w:rsidR="0058159F">
        <w:rPr>
          <w:color w:val="000000"/>
        </w:rPr>
        <w:tab/>
      </w:r>
      <w:r w:rsidRPr="00EC0BFC">
        <w:rPr>
          <w:color w:val="000000"/>
        </w:rPr>
        <w:t xml:space="preserve">Consumption of fixed capital, net income payments to rest of world, and the statistical discrepancy are not </w:t>
      </w:r>
      <w:r w:rsidRPr="0058159F">
        <w:t>included</w:t>
      </w:r>
      <w:r w:rsidRPr="00EC0BFC">
        <w:rPr>
          <w:color w:val="000000"/>
        </w:rPr>
        <w:t xml:space="preserve"> in the measurement of national income. Removing these, national income equals 11,200 (or $11.2 billion).</w:t>
      </w:r>
    </w:p>
    <w:p w:rsidR="000420DC" w:rsidRPr="000420DC" w:rsidRDefault="000420DC" w:rsidP="00F75B71">
      <w:pPr>
        <w:widowControl w:val="0"/>
        <w:tabs>
          <w:tab w:val="left" w:pos="900"/>
        </w:tabs>
        <w:autoSpaceDE w:val="0"/>
        <w:autoSpaceDN w:val="0"/>
        <w:adjustRightInd w:val="0"/>
        <w:ind w:left="540" w:hanging="540"/>
      </w:pPr>
    </w:p>
    <w:sectPr w:rsidR="000420DC" w:rsidRPr="000420DC" w:rsidSect="00FC409C">
      <w:head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95E" w:rsidRDefault="00B7495E" w:rsidP="001651E3">
      <w:r>
        <w:separator/>
      </w:r>
    </w:p>
  </w:endnote>
  <w:endnote w:type="continuationSeparator" w:id="0">
    <w:p w:rsidR="00B7495E" w:rsidRDefault="00B7495E" w:rsidP="00165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95E" w:rsidRDefault="00B7495E" w:rsidP="001651E3">
      <w:r>
        <w:separator/>
      </w:r>
    </w:p>
  </w:footnote>
  <w:footnote w:type="continuationSeparator" w:id="0">
    <w:p w:rsidR="00B7495E" w:rsidRDefault="00B7495E" w:rsidP="001651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1E3" w:rsidRDefault="001651E3" w:rsidP="00D264B3">
    <w:pPr>
      <w:pStyle w:val="Header"/>
      <w:tabs>
        <w:tab w:val="clear" w:pos="9360"/>
        <w:tab w:val="right" w:pos="8640"/>
      </w:tabs>
    </w:pPr>
    <w:r>
      <w:t xml:space="preserve">Solutions Manual to accompany Chiang, </w:t>
    </w:r>
    <w:r>
      <w:rPr>
        <w:i/>
      </w:rPr>
      <w:t xml:space="preserve">Economics, </w:t>
    </w:r>
    <w:r w:rsidR="00D264B3">
      <w:t>5</w:t>
    </w:r>
    <w:r>
      <w:t xml:space="preserve">e </w:t>
    </w:r>
    <w:r>
      <w:tab/>
    </w:r>
    <w:r>
      <w:tab/>
      <w:t>Chapter 5(16)</w:t>
    </w:r>
  </w:p>
  <w:p w:rsidR="001651E3" w:rsidRDefault="001651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7C4"/>
    <w:rsid w:val="00014E37"/>
    <w:rsid w:val="00034224"/>
    <w:rsid w:val="000420DC"/>
    <w:rsid w:val="0004633A"/>
    <w:rsid w:val="00071457"/>
    <w:rsid w:val="00085295"/>
    <w:rsid w:val="00091DDD"/>
    <w:rsid w:val="00093212"/>
    <w:rsid w:val="000C3A11"/>
    <w:rsid w:val="000E46A1"/>
    <w:rsid w:val="000F4B24"/>
    <w:rsid w:val="001122DE"/>
    <w:rsid w:val="001651E3"/>
    <w:rsid w:val="001A3881"/>
    <w:rsid w:val="001C6E43"/>
    <w:rsid w:val="00214D94"/>
    <w:rsid w:val="0021735B"/>
    <w:rsid w:val="00234D57"/>
    <w:rsid w:val="00235753"/>
    <w:rsid w:val="00256763"/>
    <w:rsid w:val="00297BC6"/>
    <w:rsid w:val="002D5A6E"/>
    <w:rsid w:val="0030597A"/>
    <w:rsid w:val="0035435F"/>
    <w:rsid w:val="00382D90"/>
    <w:rsid w:val="00385BCA"/>
    <w:rsid w:val="003C750A"/>
    <w:rsid w:val="003D01A2"/>
    <w:rsid w:val="00410025"/>
    <w:rsid w:val="00415187"/>
    <w:rsid w:val="00420490"/>
    <w:rsid w:val="00427AB8"/>
    <w:rsid w:val="00442223"/>
    <w:rsid w:val="004636B4"/>
    <w:rsid w:val="004830B7"/>
    <w:rsid w:val="004A5A94"/>
    <w:rsid w:val="004D3A18"/>
    <w:rsid w:val="005007C4"/>
    <w:rsid w:val="005336E1"/>
    <w:rsid w:val="00554B7B"/>
    <w:rsid w:val="00570FB8"/>
    <w:rsid w:val="005739DF"/>
    <w:rsid w:val="0058159F"/>
    <w:rsid w:val="005C05E1"/>
    <w:rsid w:val="005C6FAF"/>
    <w:rsid w:val="00631993"/>
    <w:rsid w:val="006506BB"/>
    <w:rsid w:val="0067705A"/>
    <w:rsid w:val="006B33A2"/>
    <w:rsid w:val="0072364E"/>
    <w:rsid w:val="0073483D"/>
    <w:rsid w:val="00761BC6"/>
    <w:rsid w:val="007F6D74"/>
    <w:rsid w:val="00820100"/>
    <w:rsid w:val="00827772"/>
    <w:rsid w:val="00835459"/>
    <w:rsid w:val="0083678F"/>
    <w:rsid w:val="00894377"/>
    <w:rsid w:val="008B2E79"/>
    <w:rsid w:val="008B4900"/>
    <w:rsid w:val="008D2E29"/>
    <w:rsid w:val="008F6A2C"/>
    <w:rsid w:val="00921573"/>
    <w:rsid w:val="0092669E"/>
    <w:rsid w:val="00940ABB"/>
    <w:rsid w:val="009423AE"/>
    <w:rsid w:val="009E21D2"/>
    <w:rsid w:val="009E30E1"/>
    <w:rsid w:val="00A24496"/>
    <w:rsid w:val="00A4512F"/>
    <w:rsid w:val="00A63EB5"/>
    <w:rsid w:val="00A84458"/>
    <w:rsid w:val="00A86CCC"/>
    <w:rsid w:val="00AE5218"/>
    <w:rsid w:val="00B7495E"/>
    <w:rsid w:val="00B74D9D"/>
    <w:rsid w:val="00C22D27"/>
    <w:rsid w:val="00C254FE"/>
    <w:rsid w:val="00C46480"/>
    <w:rsid w:val="00C6446E"/>
    <w:rsid w:val="00C82E02"/>
    <w:rsid w:val="00D264B3"/>
    <w:rsid w:val="00D41F77"/>
    <w:rsid w:val="00D50334"/>
    <w:rsid w:val="00DA6730"/>
    <w:rsid w:val="00DE4499"/>
    <w:rsid w:val="00E2252C"/>
    <w:rsid w:val="00E42A9D"/>
    <w:rsid w:val="00E448F5"/>
    <w:rsid w:val="00E72945"/>
    <w:rsid w:val="00E9284B"/>
    <w:rsid w:val="00E97872"/>
    <w:rsid w:val="00EA7E23"/>
    <w:rsid w:val="00EC0BFC"/>
    <w:rsid w:val="00EC1147"/>
    <w:rsid w:val="00EC161F"/>
    <w:rsid w:val="00EE0627"/>
    <w:rsid w:val="00F27D5B"/>
    <w:rsid w:val="00F31110"/>
    <w:rsid w:val="00F417D4"/>
    <w:rsid w:val="00F46ACE"/>
    <w:rsid w:val="00F52FC2"/>
    <w:rsid w:val="00F75B71"/>
    <w:rsid w:val="00F8520F"/>
    <w:rsid w:val="00FC409C"/>
    <w:rsid w:val="00FF14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096"/>
  </w:style>
  <w:style w:type="paragraph" w:styleId="Heading1">
    <w:name w:val="heading 1"/>
    <w:basedOn w:val="Normal"/>
    <w:next w:val="Normal"/>
    <w:link w:val="Heading1Char"/>
    <w:uiPriority w:val="9"/>
    <w:qFormat/>
    <w:rsid w:val="00921573"/>
    <w:pPr>
      <w:widowControl w:val="0"/>
      <w:tabs>
        <w:tab w:val="left" w:pos="540"/>
        <w:tab w:val="left" w:pos="900"/>
      </w:tabs>
      <w:autoSpaceDE w:val="0"/>
      <w:autoSpaceDN w:val="0"/>
      <w:adjustRightInd w:val="0"/>
      <w:ind w:left="540" w:hanging="540"/>
      <w:outlineLvl w:val="0"/>
    </w:pPr>
    <w:rPr>
      <w:b/>
    </w:rPr>
  </w:style>
  <w:style w:type="paragraph" w:styleId="Heading2">
    <w:name w:val="heading 2"/>
    <w:basedOn w:val="Normal"/>
    <w:next w:val="Normal"/>
    <w:link w:val="Heading2Char"/>
    <w:uiPriority w:val="9"/>
    <w:unhideWhenUsed/>
    <w:qFormat/>
    <w:rsid w:val="00921573"/>
    <w:pPr>
      <w:autoSpaceDE w:val="0"/>
      <w:autoSpaceDN w:val="0"/>
      <w:adjustRightInd w:val="0"/>
      <w:outlineLvl w:val="1"/>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autoRedefine/>
    <w:rsid w:val="0084333A"/>
    <w:rPr>
      <w:lang w:bidi="en-US"/>
    </w:rPr>
  </w:style>
  <w:style w:type="table" w:styleId="TableGrid">
    <w:name w:val="Table Grid"/>
    <w:basedOn w:val="TableNormal"/>
    <w:uiPriority w:val="59"/>
    <w:rsid w:val="00C464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51E3"/>
    <w:pPr>
      <w:tabs>
        <w:tab w:val="center" w:pos="4680"/>
        <w:tab w:val="right" w:pos="9360"/>
      </w:tabs>
    </w:pPr>
  </w:style>
  <w:style w:type="character" w:customStyle="1" w:styleId="HeaderChar">
    <w:name w:val="Header Char"/>
    <w:basedOn w:val="DefaultParagraphFont"/>
    <w:link w:val="Header"/>
    <w:uiPriority w:val="99"/>
    <w:rsid w:val="001651E3"/>
  </w:style>
  <w:style w:type="paragraph" w:styleId="Footer">
    <w:name w:val="footer"/>
    <w:basedOn w:val="Normal"/>
    <w:link w:val="FooterChar"/>
    <w:uiPriority w:val="99"/>
    <w:unhideWhenUsed/>
    <w:rsid w:val="001651E3"/>
    <w:pPr>
      <w:tabs>
        <w:tab w:val="center" w:pos="4680"/>
        <w:tab w:val="right" w:pos="9360"/>
      </w:tabs>
    </w:pPr>
  </w:style>
  <w:style w:type="character" w:customStyle="1" w:styleId="FooterChar">
    <w:name w:val="Footer Char"/>
    <w:basedOn w:val="DefaultParagraphFont"/>
    <w:link w:val="Footer"/>
    <w:uiPriority w:val="99"/>
    <w:rsid w:val="001651E3"/>
  </w:style>
  <w:style w:type="paragraph" w:styleId="ListParagraph">
    <w:name w:val="List Paragraph"/>
    <w:basedOn w:val="Normal"/>
    <w:uiPriority w:val="34"/>
    <w:qFormat/>
    <w:rsid w:val="00894377"/>
    <w:pPr>
      <w:ind w:left="720"/>
      <w:contextualSpacing/>
    </w:pPr>
  </w:style>
  <w:style w:type="character" w:styleId="CommentReference">
    <w:name w:val="annotation reference"/>
    <w:basedOn w:val="DefaultParagraphFont"/>
    <w:uiPriority w:val="99"/>
    <w:semiHidden/>
    <w:unhideWhenUsed/>
    <w:rsid w:val="00EE0627"/>
    <w:rPr>
      <w:sz w:val="16"/>
      <w:szCs w:val="16"/>
    </w:rPr>
  </w:style>
  <w:style w:type="paragraph" w:styleId="CommentText">
    <w:name w:val="annotation text"/>
    <w:basedOn w:val="Normal"/>
    <w:link w:val="CommentTextChar"/>
    <w:uiPriority w:val="99"/>
    <w:semiHidden/>
    <w:unhideWhenUsed/>
    <w:rsid w:val="00EE0627"/>
  </w:style>
  <w:style w:type="character" w:customStyle="1" w:styleId="CommentTextChar">
    <w:name w:val="Comment Text Char"/>
    <w:basedOn w:val="DefaultParagraphFont"/>
    <w:link w:val="CommentText"/>
    <w:uiPriority w:val="99"/>
    <w:semiHidden/>
    <w:rsid w:val="00EE0627"/>
  </w:style>
  <w:style w:type="paragraph" w:styleId="CommentSubject">
    <w:name w:val="annotation subject"/>
    <w:basedOn w:val="CommentText"/>
    <w:next w:val="CommentText"/>
    <w:link w:val="CommentSubjectChar"/>
    <w:uiPriority w:val="99"/>
    <w:semiHidden/>
    <w:unhideWhenUsed/>
    <w:rsid w:val="00EE0627"/>
    <w:rPr>
      <w:b/>
      <w:bCs/>
    </w:rPr>
  </w:style>
  <w:style w:type="character" w:customStyle="1" w:styleId="CommentSubjectChar">
    <w:name w:val="Comment Subject Char"/>
    <w:basedOn w:val="CommentTextChar"/>
    <w:link w:val="CommentSubject"/>
    <w:uiPriority w:val="99"/>
    <w:semiHidden/>
    <w:rsid w:val="00EE0627"/>
    <w:rPr>
      <w:b/>
      <w:bCs/>
    </w:rPr>
  </w:style>
  <w:style w:type="paragraph" w:styleId="BalloonText">
    <w:name w:val="Balloon Text"/>
    <w:basedOn w:val="Normal"/>
    <w:link w:val="BalloonTextChar"/>
    <w:uiPriority w:val="99"/>
    <w:semiHidden/>
    <w:unhideWhenUsed/>
    <w:rsid w:val="00EE062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0627"/>
    <w:rPr>
      <w:rFonts w:ascii="Segoe UI" w:hAnsi="Segoe UI" w:cs="Segoe UI"/>
      <w:sz w:val="18"/>
      <w:szCs w:val="18"/>
    </w:rPr>
  </w:style>
  <w:style w:type="character" w:customStyle="1" w:styleId="Heading1Char">
    <w:name w:val="Heading 1 Char"/>
    <w:basedOn w:val="DefaultParagraphFont"/>
    <w:link w:val="Heading1"/>
    <w:uiPriority w:val="9"/>
    <w:rsid w:val="00921573"/>
    <w:rPr>
      <w:b/>
    </w:rPr>
  </w:style>
  <w:style w:type="character" w:customStyle="1" w:styleId="Heading2Char">
    <w:name w:val="Heading 2 Char"/>
    <w:basedOn w:val="DefaultParagraphFont"/>
    <w:link w:val="Heading2"/>
    <w:uiPriority w:val="9"/>
    <w:rsid w:val="00921573"/>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096"/>
  </w:style>
  <w:style w:type="paragraph" w:styleId="Heading1">
    <w:name w:val="heading 1"/>
    <w:basedOn w:val="Normal"/>
    <w:next w:val="Normal"/>
    <w:link w:val="Heading1Char"/>
    <w:uiPriority w:val="9"/>
    <w:qFormat/>
    <w:rsid w:val="00921573"/>
    <w:pPr>
      <w:widowControl w:val="0"/>
      <w:tabs>
        <w:tab w:val="left" w:pos="540"/>
        <w:tab w:val="left" w:pos="900"/>
      </w:tabs>
      <w:autoSpaceDE w:val="0"/>
      <w:autoSpaceDN w:val="0"/>
      <w:adjustRightInd w:val="0"/>
      <w:ind w:left="540" w:hanging="540"/>
      <w:outlineLvl w:val="0"/>
    </w:pPr>
    <w:rPr>
      <w:b/>
    </w:rPr>
  </w:style>
  <w:style w:type="paragraph" w:styleId="Heading2">
    <w:name w:val="heading 2"/>
    <w:basedOn w:val="Normal"/>
    <w:next w:val="Normal"/>
    <w:link w:val="Heading2Char"/>
    <w:uiPriority w:val="9"/>
    <w:unhideWhenUsed/>
    <w:qFormat/>
    <w:rsid w:val="00921573"/>
    <w:pPr>
      <w:autoSpaceDE w:val="0"/>
      <w:autoSpaceDN w:val="0"/>
      <w:adjustRightInd w:val="0"/>
      <w:outlineLvl w:val="1"/>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autoRedefine/>
    <w:rsid w:val="0084333A"/>
    <w:rPr>
      <w:lang w:bidi="en-US"/>
    </w:rPr>
  </w:style>
  <w:style w:type="table" w:styleId="TableGrid">
    <w:name w:val="Table Grid"/>
    <w:basedOn w:val="TableNormal"/>
    <w:uiPriority w:val="59"/>
    <w:rsid w:val="00C464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51E3"/>
    <w:pPr>
      <w:tabs>
        <w:tab w:val="center" w:pos="4680"/>
        <w:tab w:val="right" w:pos="9360"/>
      </w:tabs>
    </w:pPr>
  </w:style>
  <w:style w:type="character" w:customStyle="1" w:styleId="HeaderChar">
    <w:name w:val="Header Char"/>
    <w:basedOn w:val="DefaultParagraphFont"/>
    <w:link w:val="Header"/>
    <w:uiPriority w:val="99"/>
    <w:rsid w:val="001651E3"/>
  </w:style>
  <w:style w:type="paragraph" w:styleId="Footer">
    <w:name w:val="footer"/>
    <w:basedOn w:val="Normal"/>
    <w:link w:val="FooterChar"/>
    <w:uiPriority w:val="99"/>
    <w:unhideWhenUsed/>
    <w:rsid w:val="001651E3"/>
    <w:pPr>
      <w:tabs>
        <w:tab w:val="center" w:pos="4680"/>
        <w:tab w:val="right" w:pos="9360"/>
      </w:tabs>
    </w:pPr>
  </w:style>
  <w:style w:type="character" w:customStyle="1" w:styleId="FooterChar">
    <w:name w:val="Footer Char"/>
    <w:basedOn w:val="DefaultParagraphFont"/>
    <w:link w:val="Footer"/>
    <w:uiPriority w:val="99"/>
    <w:rsid w:val="001651E3"/>
  </w:style>
  <w:style w:type="paragraph" w:styleId="ListParagraph">
    <w:name w:val="List Paragraph"/>
    <w:basedOn w:val="Normal"/>
    <w:uiPriority w:val="34"/>
    <w:qFormat/>
    <w:rsid w:val="00894377"/>
    <w:pPr>
      <w:ind w:left="720"/>
      <w:contextualSpacing/>
    </w:pPr>
  </w:style>
  <w:style w:type="character" w:styleId="CommentReference">
    <w:name w:val="annotation reference"/>
    <w:basedOn w:val="DefaultParagraphFont"/>
    <w:uiPriority w:val="99"/>
    <w:semiHidden/>
    <w:unhideWhenUsed/>
    <w:rsid w:val="00EE0627"/>
    <w:rPr>
      <w:sz w:val="16"/>
      <w:szCs w:val="16"/>
    </w:rPr>
  </w:style>
  <w:style w:type="paragraph" w:styleId="CommentText">
    <w:name w:val="annotation text"/>
    <w:basedOn w:val="Normal"/>
    <w:link w:val="CommentTextChar"/>
    <w:uiPriority w:val="99"/>
    <w:semiHidden/>
    <w:unhideWhenUsed/>
    <w:rsid w:val="00EE0627"/>
  </w:style>
  <w:style w:type="character" w:customStyle="1" w:styleId="CommentTextChar">
    <w:name w:val="Comment Text Char"/>
    <w:basedOn w:val="DefaultParagraphFont"/>
    <w:link w:val="CommentText"/>
    <w:uiPriority w:val="99"/>
    <w:semiHidden/>
    <w:rsid w:val="00EE0627"/>
  </w:style>
  <w:style w:type="paragraph" w:styleId="CommentSubject">
    <w:name w:val="annotation subject"/>
    <w:basedOn w:val="CommentText"/>
    <w:next w:val="CommentText"/>
    <w:link w:val="CommentSubjectChar"/>
    <w:uiPriority w:val="99"/>
    <w:semiHidden/>
    <w:unhideWhenUsed/>
    <w:rsid w:val="00EE0627"/>
    <w:rPr>
      <w:b/>
      <w:bCs/>
    </w:rPr>
  </w:style>
  <w:style w:type="character" w:customStyle="1" w:styleId="CommentSubjectChar">
    <w:name w:val="Comment Subject Char"/>
    <w:basedOn w:val="CommentTextChar"/>
    <w:link w:val="CommentSubject"/>
    <w:uiPriority w:val="99"/>
    <w:semiHidden/>
    <w:rsid w:val="00EE0627"/>
    <w:rPr>
      <w:b/>
      <w:bCs/>
    </w:rPr>
  </w:style>
  <w:style w:type="paragraph" w:styleId="BalloonText">
    <w:name w:val="Balloon Text"/>
    <w:basedOn w:val="Normal"/>
    <w:link w:val="BalloonTextChar"/>
    <w:uiPriority w:val="99"/>
    <w:semiHidden/>
    <w:unhideWhenUsed/>
    <w:rsid w:val="00EE062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0627"/>
    <w:rPr>
      <w:rFonts w:ascii="Segoe UI" w:hAnsi="Segoe UI" w:cs="Segoe UI"/>
      <w:sz w:val="18"/>
      <w:szCs w:val="18"/>
    </w:rPr>
  </w:style>
  <w:style w:type="character" w:customStyle="1" w:styleId="Heading1Char">
    <w:name w:val="Heading 1 Char"/>
    <w:basedOn w:val="DefaultParagraphFont"/>
    <w:link w:val="Heading1"/>
    <w:uiPriority w:val="9"/>
    <w:rsid w:val="00921573"/>
    <w:rPr>
      <w:b/>
    </w:rPr>
  </w:style>
  <w:style w:type="character" w:customStyle="1" w:styleId="Heading2Char">
    <w:name w:val="Heading 2 Char"/>
    <w:basedOn w:val="DefaultParagraphFont"/>
    <w:link w:val="Heading2"/>
    <w:uiPriority w:val="9"/>
    <w:rsid w:val="00921573"/>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 Type="http://schemas.openxmlformats.org/officeDocument/2006/relationships/customXml" Target="/customXML/item2.xml" Id="R1752e7e7c1914f7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item2.xml><?xml version="1.0" encoding="utf-8"?>
<w:document xmlns:w="http://schemas.openxmlformats.org/wordprocessingml/2006/main">
  <RequestId>5b45c10e-82d9-4195-827a-93149e0fdc2d</RequestId>
  <RequestDate>8/25/2020 12:02:33 PM</RequestDate>
</w:document>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97D3047-6AD9-4A6C-BE74-1459DD7C3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5</Pages>
  <Words>2400</Words>
  <Characters>12373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Catania Services</Company>
  <LinksUpToDate>false</LinksUpToDate>
  <CharactersWithSpaces>14744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Marlene Catania</dc:creator>
  <cp:lastModifiedBy>CD</cp:lastModifiedBy>
  <cp:revision>69</cp:revision>
  <dcterms:created xsi:type="dcterms:W3CDTF">2016-09-14T20:40:00Z</dcterms:created>
  <dcterms:modified xsi:type="dcterms:W3CDTF">2019-09-10T07:16:00Z</dcterms:modified>
</cp:coreProperties>
</file>