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eastAsiaTheme="minorHAnsi"/>
        </w:rPr>
        <w:id w:val="575397978"/>
        <w:docPartObj>
          <w:docPartGallery w:val="Cover Pages"/>
          <w:docPartUnique/>
        </w:docPartObj>
      </w:sdtPr>
      <w:sdtEndPr/>
      <w:sdtContent>
        <w:p w14:paraId="06833CFF" w14:textId="62A5E3EC" w:rsidR="00687CB5" w:rsidRDefault="00687CB5">
          <w:pPr>
            <w:pStyle w:val="NoSpacing"/>
          </w:pPr>
          <w:r>
            <w:rPr>
              <w:noProof/>
            </w:rPr>
            <mc:AlternateContent>
              <mc:Choice Requires="wpg">
                <w:drawing>
                  <wp:anchor distT="0" distB="0" distL="114300" distR="114300" simplePos="0" relativeHeight="251659264" behindDoc="1" locked="0" layoutInCell="1" allowOverlap="1" wp14:anchorId="73C7ADDE" wp14:editId="4E66166F">
                    <wp:simplePos x="0" y="0"/>
                    <mc:AlternateContent>
                      <mc:Choice Requires="wp14">
                        <wp:positionH relativeFrom="page">
                          <wp14:pctPosHOffset>4000</wp14:pctPosHOffset>
                        </wp:positionH>
                      </mc:Choice>
                      <mc:Fallback>
                        <wp:positionH relativeFrom="page">
                          <wp:posOffset>310515</wp:posOffset>
                        </wp:positionH>
                      </mc:Fallback>
                    </mc:AlternateContent>
                    <wp:positionV relativeFrom="page">
                      <wp:align>center</wp:align>
                    </wp:positionV>
                    <wp:extent cx="2194560" cy="9125712"/>
                    <wp:effectExtent l="0" t="0" r="6985" b="7620"/>
                    <wp:wrapNone/>
                    <wp:docPr id="2" name="Group 2"/>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3" name="Rectangle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ntagon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CFB1DEE" w14:textId="79023530" w:rsidR="00687CB5" w:rsidRDefault="00687CB5">
                                  <w:pPr>
                                    <w:pStyle w:val="NoSpacing"/>
                                    <w:jc w:val="right"/>
                                    <w:rPr>
                                      <w:color w:val="FFFFFF" w:themeColor="background1"/>
                                      <w:sz w:val="28"/>
                                      <w:szCs w:val="28"/>
                                    </w:rPr>
                                  </w:pPr>
                                </w:p>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5" name="Group 5"/>
                            <wpg:cNvGrpSpPr/>
                            <wpg:grpSpPr>
                              <a:xfrm>
                                <a:off x="76200" y="4210050"/>
                                <a:ext cx="2057400" cy="4910328"/>
                                <a:chOff x="80645" y="4211812"/>
                                <a:chExt cx="1306273" cy="3121026"/>
                              </a:xfrm>
                            </wpg:grpSpPr>
                            <wpg:grpSp>
                              <wpg:cNvPr id="6" name="Group 6"/>
                              <wpg:cNvGrpSpPr>
                                <a:grpSpLocks noChangeAspect="1"/>
                              </wpg:cNvGrpSpPr>
                              <wpg:grpSpPr>
                                <a:xfrm>
                                  <a:off x="141062" y="4211812"/>
                                  <a:ext cx="1047750" cy="3121026"/>
                                  <a:chOff x="141062" y="4211812"/>
                                  <a:chExt cx="1047750" cy="3121026"/>
                                </a:xfrm>
                              </wpg:grpSpPr>
                              <wps:wsp>
                                <wps:cNvPr id="20" name="Freeform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Freeform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Freeform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Freeform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Freeform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Freeform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Freeform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Freeform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8" name="Freeform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9" name="Freeform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0" name="Freeform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1" name="Freeform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7" name="Group 7"/>
                              <wpg:cNvGrpSpPr>
                                <a:grpSpLocks noChangeAspect="1"/>
                              </wpg:cNvGrpSpPr>
                              <wpg:grpSpPr>
                                <a:xfrm>
                                  <a:off x="80645" y="4826972"/>
                                  <a:ext cx="1306273" cy="2505863"/>
                                  <a:chOff x="80645" y="4649964"/>
                                  <a:chExt cx="874712" cy="1677988"/>
                                </a:xfrm>
                              </wpg:grpSpPr>
                              <wps:wsp>
                                <wps:cNvPr id="8" name="Freeform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9" name="Freeform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0" name="Freeform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2" name="Freeform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 name="Freeform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4" name="Freeform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5" name="Freeform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6" name="Freeform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 name="Freeform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8" name="Freeform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9" name="Freeform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w14:anchorId="73C7ADDE" id="Group 2" o:spid="_x0000_s1026" style="position:absolute;margin-left:0;margin-top:0;width:172.8pt;height:718.55pt;z-index:-251657216;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">
                    <v:rect id="Rectangle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" fillcolor="#4e3b30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28" type="#_x0000_t15" style="position:absolute;top:14668;width:21945;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" adj="18883" fillcolor="#f0a22e [3204]" stroked="f" strokeweight="1pt">
                      <v:textbox inset=",0,14.4pt,0">
                        <w:txbxContent>
                          <w:p w14:paraId="6CFB1DEE" w14:textId="79023530" w:rsidR="00687CB5" w:rsidRDefault="00687CB5">
                            <w:pPr>
                              <w:pStyle w:val="NoSpacing"/>
                              <w:jc w:val="right"/>
                              <w:rPr>
                                <w:color w:val="FFFFFF" w:themeColor="background1"/>
                                <w:sz w:val="28"/>
                                <w:szCs w:val="28"/>
                              </w:rPr>
                            </w:pPr>
                          </w:p>
                        </w:txbxContent>
                      </v:textbox>
                    </v:shape>
                    <v:group id="Group 5" o:spid="_x0000_s1029"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group id="Group 6" o:spid="_x0000_s1030"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o:lock v:ext="edit" aspectratio="t"/>
                        <v:shape id="Freeform 20" o:spid="_x0000_s1031"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" path="m,l39,152,84,304r38,113l122,440,76,306,39,180,6,53,,xe" fillcolor="#4e3b30 [3215]" strokecolor="#4e3b30 [3215]" strokeweight="0">
                          <v:path arrowok="t" o:connecttype="custom" o:connectlocs="0,0;61913,241300;133350,482600;193675,661988;193675,698500;120650,485775;61913,285750;9525,84138;0,0" o:connectangles="0,0,0,0,0,0,0,0,0"/>
                        </v:shape>
                        <v:shape id="Freeform 21" o:spid="_x0000_s1032"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" path="m,l8,19,37,93r30,74l116,269r-8,l60,169,30,98,1,25,,xe" fillcolor="#4e3b30 [3215]" strokecolor="#4e3b30 [3215]" strokeweight="0">
                          <v:path arrowok="t" o:connecttype="custom" o:connectlocs="0,0;12700,30163;58738,147638;106363,265113;184150,427038;171450,427038;95250,268288;47625,155575;1588,39688;0,0" o:connectangles="0,0,0,0,0,0,0,0,0,0"/>
                        </v:shape>
                        <v:shape id="Freeform 22" o:spid="_x0000_s1033"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" path="m,l,,1,79r2,80l12,317,23,476,39,634,58,792,83,948r24,138l135,1223r5,49l138,1262,105,1106,77,949,53,792,35,634,20,476,9,317,2,159,,79,,xe" fillcolor="#4e3b30 [3215]" strokecolor="#4e3b30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reeform 23" o:spid="_x0000_s1034"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" path="m45,r,l35,66r-9,67l14,267,6,401,3,534,6,669r8,134l18,854r,-3l9,814,8,803,1,669,,534,3,401,12,267,25,132,34,66,45,xe" fillcolor="#4e3b30 [3215]" strokecolor="#4e3b30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reeform 24" o:spid="_x0000_s1035"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" path="m,l10,44r11,82l34,207r19,86l75,380r25,86l120,521r21,55l152,618r2,11l140,595,115,532,93,468,67,383,47,295,28,207,12,104,,xe" fillcolor="#4e3b30 [3215]" strokecolor="#4e3b30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reeform 25" o:spid="_x0000_s1036"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" path="m,l33,69r-9,l12,35,,xe" fillcolor="#4e3b30 [3215]" strokecolor="#4e3b30 [3215]" strokeweight="0">
                          <v:path arrowok="t" o:connecttype="custom" o:connectlocs="0,0;52388,109538;38100,109538;19050,55563;0,0" o:connectangles="0,0,0,0,0"/>
                        </v:shape>
                        <v:shape id="Freeform 26" o:spid="_x0000_s1037"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" path="m,l9,37r,3l15,93,5,49,,xe" fillcolor="#4e3b30 [3215]" strokecolor="#4e3b30 [3215]" strokeweight="0">
                          <v:path arrowok="t" o:connecttype="custom" o:connectlocs="0,0;14288,58738;14288,63500;23813,147638;7938,77788;0,0" o:connectangles="0,0,0,0,0,0"/>
                        </v:shape>
                        <v:shape id="Freeform 27" o:spid="_x0000_s1038"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" path="m394,r,l356,38,319,77r-35,40l249,160r-42,58l168,276r-37,63l98,402,69,467,45,535,26,604,14,673,7,746,6,766,,749r1,-5l7,673,21,603,40,533,65,466,94,400r33,-64l164,275r40,-60l248,158r34,-42l318,76,354,37,394,xe" fillcolor="#4e3b30 [3215]" strokecolor="#4e3b30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reeform 28" o:spid="_x0000_s1039"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" path="m,l6,16r1,3l11,80r9,52l33,185r3,9l21,161,15,145,5,81,1,41,,xe" fillcolor="#4e3b30 [3215]" strokecolor="#4e3b30 [3215]" strokeweight="0">
                          <v:path arrowok="t" o:connecttype="custom" o:connectlocs="0,0;9525,25400;11113,30163;17463,127000;31750,209550;52388,293688;57150,307975;33338,255588;23813,230188;7938,128588;1588,65088;0,0" o:connectangles="0,0,0,0,0,0,0,0,0,0,0,0"/>
                        </v:shape>
                        <v:shape id="Freeform 29" o:spid="_x0000_s1040"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" path="m,l31,65r-8,l,xe" fillcolor="#4e3b30 [3215]" strokecolor="#4e3b30 [3215]" strokeweight="0">
                          <v:path arrowok="t" o:connecttype="custom" o:connectlocs="0,0;49213,103188;36513,103188;0,0" o:connectangles="0,0,0,0"/>
                        </v:shape>
                        <v:shape id="Freeform 30" o:spid="_x0000_s1041"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" path="m,l6,17,7,42,6,39,,23,,xe" fillcolor="#4e3b30 [3215]" strokecolor="#4e3b30 [3215]" strokeweight="0">
                          <v:path arrowok="t" o:connecttype="custom" o:connectlocs="0,0;9525,26988;11113,66675;9525,61913;0,36513;0,0" o:connectangles="0,0,0,0,0,0"/>
                        </v:shape>
                        <v:shape id="Freeform 31" o:spid="_x0000_s1042"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" path="m,l6,16,21,49,33,84r12,34l44,118,13,53,11,42,,xe" fillcolor="#4e3b30 [3215]" strokecolor="#4e3b30 [3215]" strokeweight="0">
                          <v:path arrowok="t" o:connecttype="custom" o:connectlocs="0,0;9525,25400;33338,77788;52388,133350;71438,187325;69850,187325;20638,84138;17463,66675;0,0" o:connectangles="0,0,0,0,0,0,0,0,0"/>
                        </v:shape>
                      </v:group>
                      <v:group id="Group 7" o:spid="_x0000_s1043"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o:lock v:ext="edit" aspectratio="t"/>
                        <v:shape id="Freeform 8" o:spid="_x0000_s1044"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" path="m,l41,155,86,309r39,116l125,450,79,311,41,183,7,54,,xe" fillcolor="#4e3b30 [3215]" strokecolor="#4e3b30 [3215]" strokeweight="0">
                          <v:fill opacity="13107f"/>
                          <v:stroke opacity="13107f"/>
                          <v:path arrowok="t" o:connecttype="custom" o:connectlocs="0,0;65088,246063;136525,490538;198438,674688;198438,714375;125413,493713;65088,290513;11113,85725;0,0" o:connectangles="0,0,0,0,0,0,0,0,0"/>
                        </v:shape>
                        <v:shape id="Freeform 9" o:spid="_x0000_s1045"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" path="m,l8,20,37,96r32,74l118,275r-9,l61,174,30,100,,26,,xe" fillcolor="#4e3b30 [3215]" strokecolor="#4e3b30 [3215]" strokeweight="0">
                          <v:fill opacity="13107f"/>
                          <v:stroke opacity="13107f"/>
                          <v:path arrowok="t" o:connecttype="custom" o:connectlocs="0,0;12700,31750;58738,152400;109538,269875;187325,436563;173038,436563;96838,276225;47625,158750;0,41275;0,0" o:connectangles="0,0,0,0,0,0,0,0,0,0"/>
                        </v:shape>
                        <v:shape id="Freeform 10" o:spid="_x0000_s1046"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" path="m,l16,72r4,49l18,112,,31,,xe" fillcolor="#4e3b30 [3215]" strokecolor="#4e3b30 [3215]" strokeweight="0">
                          <v:fill opacity="13107f"/>
                          <v:stroke opacity="13107f"/>
                          <v:path arrowok="t" o:connecttype="custom" o:connectlocs="0,0;25400,114300;31750,192088;28575,177800;0,49213;0,0" o:connectangles="0,0,0,0,0,0"/>
                        </v:shape>
                        <v:shape id="Freeform 12" o:spid="_x0000_s1047"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" path="m,l11,46r11,83l36,211r19,90l76,389r27,87l123,533r21,55l155,632r3,11l142,608,118,544,95,478,69,391,47,302,29,212,13,107,,xe" fillcolor="#4e3b30 [3215]" strokecolor="#4e3b30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reeform 13" o:spid="_x0000_s1048"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" path="m,l33,71r-9,l11,36,,xe" fillcolor="#4e3b30 [3215]" strokecolor="#4e3b30 [3215]" strokeweight="0">
                          <v:fill opacity="13107f"/>
                          <v:stroke opacity="13107f"/>
                          <v:path arrowok="t" o:connecttype="custom" o:connectlocs="0,0;52388,112713;38100,112713;17463,57150;0,0" o:connectangles="0,0,0,0,0"/>
                        </v:shape>
                        <v:shape id="Freeform 14" o:spid="_x0000_s1049"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" path="m,l8,37r,4l15,95,4,49,,xe" fillcolor="#4e3b30 [3215]" strokecolor="#4e3b30 [3215]" strokeweight="0">
                          <v:fill opacity="13107f"/>
                          <v:stroke opacity="13107f"/>
                          <v:path arrowok="t" o:connecttype="custom" o:connectlocs="0,0;12700,58738;12700,65088;23813,150813;6350,77788;0,0" o:connectangles="0,0,0,0,0,0"/>
                        </v:shape>
                        <v:shape id="Freeform 15" o:spid="_x0000_s1050"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" path="m402,r,1l363,39,325,79r-35,42l255,164r-44,58l171,284r-38,62l100,411,71,478,45,546,27,617,13,689,7,761r,21l,765r1,-4l7,688,21,616,40,545,66,475,95,409r35,-66l167,281r42,-61l253,163r34,-43l324,78,362,38,402,xe" fillcolor="#4e3b30 [3215]" strokecolor="#4e3b30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reeform 16" o:spid="_x0000_s1051"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" path="m,l6,15r1,3l12,80r9,54l33,188r4,8l22,162,15,146,5,81,1,40,,xe" fillcolor="#4e3b30 [3215]" strokecolor="#4e3b30 [3215]" strokeweight="0">
                          <v:fill opacity="13107f"/>
                          <v:stroke opacity="13107f"/>
                          <v:path arrowok="t" o:connecttype="custom" o:connectlocs="0,0;9525,23813;11113,28575;19050,127000;33338,212725;52388,298450;58738,311150;34925,257175;23813,231775;7938,128588;1588,63500;0,0" o:connectangles="0,0,0,0,0,0,0,0,0,0,0,0"/>
                        </v:shape>
                        <v:shape id="Freeform 17" o:spid="_x0000_s1052"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" path="m,l31,66r-7,l,xe" fillcolor="#4e3b30 [3215]" strokecolor="#4e3b30 [3215]" strokeweight="0">
                          <v:fill opacity="13107f"/>
                          <v:stroke opacity="13107f"/>
                          <v:path arrowok="t" o:connecttype="custom" o:connectlocs="0,0;49213,104775;38100,104775;0,0" o:connectangles="0,0,0,0"/>
                        </v:shape>
                        <v:shape id="Freeform 18" o:spid="_x0000_s1053"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" path="m,l7,17r,26l6,40,,25,,xe" fillcolor="#4e3b30 [3215]" strokecolor="#4e3b30 [3215]" strokeweight="0">
                          <v:fill opacity="13107f"/>
                          <v:stroke opacity="13107f"/>
                          <v:path arrowok="t" o:connecttype="custom" o:connectlocs="0,0;11113,26988;11113,68263;9525,63500;0,39688;0,0" o:connectangles="0,0,0,0,0,0"/>
                        </v:shape>
                        <v:shape id="Freeform 19" o:spid="_x0000_s1054"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" path="m,l7,16,22,50,33,86r13,35l45,121,14,55,11,44,,xe" fillcolor="#4e3b30 [3215]" strokecolor="#4e3b30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rPr>
            <mc:AlternateContent>
              <mc:Choice Requires="wps">
                <w:drawing>
                  <wp:anchor distT="0" distB="0" distL="114300" distR="114300" simplePos="0" relativeHeight="251661312" behindDoc="0" locked="0" layoutInCell="1" allowOverlap="1" wp14:anchorId="3D7772AC" wp14:editId="332524DE">
                    <wp:simplePos x="0" y="0"/>
                    <mc:AlternateContent>
                      <mc:Choice Requires="wp14">
                        <wp:positionH relativeFrom="page">
                          <wp14:pctPosHOffset>42000</wp14:pctPosHOffset>
                        </wp:positionH>
                      </mc:Choice>
                      <mc:Fallback>
                        <wp:positionH relativeFrom="page">
                          <wp:posOffset>3263900</wp:posOffset>
                        </wp:positionH>
                      </mc:Fallback>
                    </mc:AlternateContent>
                    <mc:AlternateContent>
                      <mc:Choice Requires="wp14">
                        <wp:positionV relativeFrom="page">
                          <wp14:pctPosVOffset>88000</wp14:pctPosVOffset>
                        </wp:positionV>
                      </mc:Choice>
                      <mc:Fallback>
                        <wp:positionV relativeFrom="page">
                          <wp:posOffset>8851265</wp:posOffset>
                        </wp:positionV>
                      </mc:Fallback>
                    </mc:AlternateContent>
                    <wp:extent cx="3657600" cy="365760"/>
                    <wp:effectExtent l="0" t="0" r="7620" b="10160"/>
                    <wp:wrapNone/>
                    <wp:docPr id="32" name="Text Box 32"/>
                    <wp:cNvGraphicFramePr/>
                    <a:graphic xmlns:a="http://schemas.openxmlformats.org/drawingml/2006/main">
                      <a:graphicData uri="http://schemas.microsoft.com/office/word/2010/wordprocessingShape">
                        <wps:wsp>
                          <wps:cNvSpPr txBox="1"/>
                          <wps:spPr>
                            <a:xfrm>
                              <a:off x="0" y="0"/>
                              <a:ext cx="365760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12E4530" w14:textId="5D3DE044" w:rsidR="00687CB5" w:rsidRDefault="00FA3A4E">
                                <w:pPr>
                                  <w:pStyle w:val="NoSpacing"/>
                                  <w:rPr>
                                    <w:color w:val="595959" w:themeColor="text1" w:themeTint="A6"/>
                                    <w:sz w:val="20"/>
                                    <w:szCs w:val="20"/>
                                  </w:rPr>
                                </w:pPr>
                                <w:r w:rsidRPr="00FA3A4E">
                                  <w:rPr>
                                    <w:caps/>
                                    <w:color w:val="595959" w:themeColor="text1" w:themeTint="A6"/>
                                    <w:sz w:val="20"/>
                                    <w:szCs w:val="20"/>
                                  </w:rPr>
                                  <w:t>Garcia, Yung &amp; Carter, Auditors</w:t>
                                </w: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w14:anchorId="3D7772AC" id="_x0000_t202" coordsize="21600,21600" o:spt="202" path="m,l,21600r21600,l21600,xe">
                    <v:stroke joinstyle="miter"/>
                    <v:path gradientshapeok="t" o:connecttype="rect"/>
                  </v:shapetype>
                  <v:shape id="Text Box 32" o:spid="_x0000_s1055" type="#_x0000_t202" style="position:absolute;margin-left:0;margin-top:0;width:4in;height:28.8pt;z-index:251661312;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" filled="f" stroked="f" strokeweight=".5pt">
                    <v:textbox style="mso-fit-shape-to-text:t" inset="0,0,0,0">
                      <w:txbxContent>
                        <w:p w14:paraId="712E4530" w14:textId="5D3DE044" w:rsidR="00687CB5" w:rsidRDefault="00FA3A4E">
                          <w:pPr>
                            <w:pStyle w:val="NoSpacing"/>
                            <w:rPr>
                              <w:color w:val="595959" w:themeColor="text1" w:themeTint="A6"/>
                              <w:sz w:val="20"/>
                              <w:szCs w:val="20"/>
                            </w:rPr>
                          </w:pPr>
                          <w:r w:rsidRPr="00FA3A4E">
                            <w:rPr>
                              <w:caps/>
                              <w:color w:val="595959" w:themeColor="text1" w:themeTint="A6"/>
                              <w:sz w:val="20"/>
                              <w:szCs w:val="20"/>
                            </w:rPr>
                            <w:t>Garcia, Yung &amp; Carter, Auditors</w:t>
                          </w:r>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1" allowOverlap="1" wp14:anchorId="31A91CC9" wp14:editId="5B5E2818">
                    <wp:simplePos x="0" y="0"/>
                    <mc:AlternateContent>
                      <mc:Choice Requires="wp14">
                        <wp:positionH relativeFrom="page">
                          <wp14:pctPosHOffset>42000</wp14:pctPosHOffset>
                        </wp:positionH>
                      </mc:Choice>
                      <mc:Fallback>
                        <wp:positionH relativeFrom="page">
                          <wp:posOffset>3263900</wp:posOffset>
                        </wp:positionH>
                      </mc:Fallback>
                    </mc:AlternateContent>
                    <mc:AlternateContent>
                      <mc:Choice Requires="wp14">
                        <wp:positionV relativeFrom="page">
                          <wp14:pctPosVOffset>17500</wp14:pctPosVOffset>
                        </wp:positionV>
                      </mc:Choice>
                      <mc:Fallback>
                        <wp:positionV relativeFrom="page">
                          <wp:posOffset>1760220</wp:posOffset>
                        </wp:positionV>
                      </mc:Fallback>
                    </mc:AlternateContent>
                    <wp:extent cx="3657600" cy="1069848"/>
                    <wp:effectExtent l="0" t="0" r="7620" b="635"/>
                    <wp:wrapNone/>
                    <wp:docPr id="1" name="Text Box 1"/>
                    <wp:cNvGraphicFramePr/>
                    <a:graphic xmlns:a="http://schemas.openxmlformats.org/drawingml/2006/main">
                      <a:graphicData uri="http://schemas.microsoft.com/office/word/2010/wordprocessingShape">
                        <wps:wsp>
                          <wps:cNvSpPr txBox="1"/>
                          <wps:spPr>
                            <a:xfrm>
                              <a:off x="0" y="0"/>
                              <a:ext cx="3657600" cy="1069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08DD030" w14:textId="03E13D22" w:rsidR="00687CB5" w:rsidRDefault="00667A1A">
                                <w:pPr>
                                  <w:pStyle w:val="NoSpacing"/>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le"/>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A80CDE" w:rsidRPr="00A80CDE">
                                      <w:rPr>
                                        <w:rFonts w:asciiTheme="majorHAnsi" w:eastAsiaTheme="majorEastAsia" w:hAnsiTheme="majorHAnsi" w:cstheme="majorBidi"/>
                                        <w:color w:val="262626" w:themeColor="text1" w:themeTint="D9"/>
                                        <w:sz w:val="72"/>
                                        <w:szCs w:val="72"/>
                                      </w:rPr>
                                      <w:t>Fiscal Year 2020 Audit Report</w:t>
                                    </w:r>
                                  </w:sdtContent>
                                </w:sdt>
                              </w:p>
                              <w:p w14:paraId="0B78C3F7" w14:textId="307901A5" w:rsidR="00687CB5" w:rsidRDefault="00687CB5">
                                <w:pPr>
                                  <w:spacing w:before="120"/>
                                  <w:rPr>
                                    <w:color w:val="404040" w:themeColor="text1" w:themeTint="BF"/>
                                    <w:sz w:val="36"/>
                                    <w:szCs w:val="3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w14:anchorId="31A91CC9" id="Text Box 1" o:spid="_x0000_s1056" type="#_x0000_t202" style="position:absolute;margin-left:0;margin-top:0;width:4in;height:84.25pt;z-index:251660288;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" filled="f" stroked="f" strokeweight=".5pt">
                    <v:textbox style="mso-fit-shape-to-text:t" inset="0,0,0,0">
                      <w:txbxContent>
                        <w:p w14:paraId="708DD030" w14:textId="03E13D22" w:rsidR="00687CB5" w:rsidRDefault="00A80CDE">
                          <w:pPr>
                            <w:pStyle w:val="NoSpacing"/>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le"/>
                              <w:tag w:val=""/>
                              <w:id w:val="-705018352"/>
                              <w:dataBinding w:prefixMappings="xmlns:ns0='http://purl.org/dc/elements/1.1/' xmlns:ns1='http://schemas.openxmlformats.org/package/2006/metadata/core-properties' " w:xpath="/ns1:coreProperties[1]/ns0:title[1]" w:storeItemID="{6C3C8BC8-F283-45AE-878A-BAB7291924A1}"/>
                              <w:text/>
                            </w:sdtPr>
                            <w:sdtContent>
                              <w:r w:rsidRPr="00A80CDE">
                                <w:rPr>
                                  <w:rFonts w:asciiTheme="majorHAnsi" w:eastAsiaTheme="majorEastAsia" w:hAnsiTheme="majorHAnsi" w:cstheme="majorBidi"/>
                                  <w:color w:val="262626" w:themeColor="text1" w:themeTint="D9"/>
                                  <w:sz w:val="72"/>
                                  <w:szCs w:val="72"/>
                                </w:rPr>
                                <w:t>Fiscal Year 2020 Audit Report</w:t>
                              </w:r>
                            </w:sdtContent>
                          </w:sdt>
                        </w:p>
                        <w:p w14:paraId="0B78C3F7" w14:textId="307901A5" w:rsidR="00687CB5" w:rsidRDefault="00687CB5">
                          <w:pPr>
                            <w:spacing w:before="120"/>
                            <w:rPr>
                              <w:color w:val="404040" w:themeColor="text1" w:themeTint="BF"/>
                              <w:sz w:val="36"/>
                              <w:szCs w:val="36"/>
                            </w:rPr>
                          </w:pPr>
                        </w:p>
                      </w:txbxContent>
                    </v:textbox>
                    <w10:wrap anchorx="page" anchory="page"/>
                  </v:shape>
                </w:pict>
              </mc:Fallback>
            </mc:AlternateContent>
          </w:r>
        </w:p>
        <w:p w14:paraId="06D0300B" w14:textId="6D48C33E" w:rsidR="00687CB5" w:rsidRDefault="00687CB5">
          <w:r>
            <w:br w:type="page"/>
          </w:r>
        </w:p>
      </w:sdtContent>
    </w:sdt>
    <w:sdt>
      <w:sdtPr>
        <w:rPr>
          <w:rFonts w:asciiTheme="minorHAnsi" w:eastAsiaTheme="minorHAnsi" w:hAnsiTheme="minorHAnsi" w:cstheme="minorBidi"/>
          <w:color w:val="auto"/>
          <w:sz w:val="22"/>
          <w:szCs w:val="22"/>
        </w:rPr>
        <w:id w:val="338353756"/>
        <w:docPartObj>
          <w:docPartGallery w:val="Table of Contents"/>
          <w:docPartUnique/>
        </w:docPartObj>
      </w:sdtPr>
      <w:sdtEndPr>
        <w:rPr>
          <w:b/>
          <w:bCs/>
          <w:noProof/>
        </w:rPr>
      </w:sdtEndPr>
      <w:sdtContent>
        <w:p w14:paraId="43355A88" w14:textId="2DD61CA3" w:rsidR="00DE7A01" w:rsidRDefault="00DE7A01">
          <w:pPr>
            <w:pStyle w:val="TOCHeading"/>
          </w:pPr>
          <w:r>
            <w:t>Table of Contents</w:t>
          </w:r>
        </w:p>
        <w:p w14:paraId="0E08EBDE" w14:textId="25AC82D5" w:rsidR="00DE7A01" w:rsidRDefault="00DE7A01">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6780906" w:history="1">
            <w:r w:rsidRPr="005F7692">
              <w:rPr>
                <w:rStyle w:val="Hyperlink"/>
                <w:noProof/>
              </w:rPr>
              <w:t>Introduction</w:t>
            </w:r>
            <w:r>
              <w:rPr>
                <w:noProof/>
                <w:webHidden/>
              </w:rPr>
              <w:tab/>
            </w:r>
            <w:r>
              <w:rPr>
                <w:noProof/>
                <w:webHidden/>
              </w:rPr>
              <w:fldChar w:fldCharType="begin"/>
            </w:r>
            <w:r>
              <w:rPr>
                <w:noProof/>
                <w:webHidden/>
              </w:rPr>
              <w:instrText xml:space="preserve"> PAGEREF _Toc6780906 \h </w:instrText>
            </w:r>
            <w:r>
              <w:rPr>
                <w:noProof/>
                <w:webHidden/>
              </w:rPr>
            </w:r>
            <w:r>
              <w:rPr>
                <w:noProof/>
                <w:webHidden/>
              </w:rPr>
              <w:fldChar w:fldCharType="separate"/>
            </w:r>
            <w:r>
              <w:rPr>
                <w:noProof/>
                <w:webHidden/>
              </w:rPr>
              <w:t>2</w:t>
            </w:r>
            <w:r>
              <w:rPr>
                <w:noProof/>
                <w:webHidden/>
              </w:rPr>
              <w:fldChar w:fldCharType="end"/>
            </w:r>
          </w:hyperlink>
        </w:p>
        <w:p w14:paraId="074D558E" w14:textId="59D5013B" w:rsidR="00DE7A01" w:rsidRDefault="00667A1A">
          <w:pPr>
            <w:pStyle w:val="TOC1"/>
            <w:tabs>
              <w:tab w:val="right" w:leader="dot" w:pos="9350"/>
            </w:tabs>
            <w:rPr>
              <w:rFonts w:eastAsiaTheme="minorEastAsia"/>
              <w:noProof/>
            </w:rPr>
          </w:pPr>
          <w:hyperlink w:anchor="_Toc6780907" w:history="1">
            <w:r w:rsidR="00DE7A01" w:rsidRPr="005F7692">
              <w:rPr>
                <w:rStyle w:val="Hyperlink"/>
                <w:noProof/>
              </w:rPr>
              <w:t>City Departments</w:t>
            </w:r>
            <w:r w:rsidR="00DE7A01">
              <w:rPr>
                <w:noProof/>
                <w:webHidden/>
              </w:rPr>
              <w:tab/>
            </w:r>
            <w:r w:rsidR="00DE7A01">
              <w:rPr>
                <w:noProof/>
                <w:webHidden/>
              </w:rPr>
              <w:fldChar w:fldCharType="begin"/>
            </w:r>
            <w:r w:rsidR="00DE7A01">
              <w:rPr>
                <w:noProof/>
                <w:webHidden/>
              </w:rPr>
              <w:instrText xml:space="preserve"> PAGEREF _Toc6780907 \h </w:instrText>
            </w:r>
            <w:r w:rsidR="00DE7A01">
              <w:rPr>
                <w:noProof/>
                <w:webHidden/>
              </w:rPr>
            </w:r>
            <w:r w:rsidR="00DE7A01">
              <w:rPr>
                <w:noProof/>
                <w:webHidden/>
              </w:rPr>
              <w:fldChar w:fldCharType="separate"/>
            </w:r>
            <w:r w:rsidR="00DE7A01">
              <w:rPr>
                <w:noProof/>
                <w:webHidden/>
              </w:rPr>
              <w:t>2</w:t>
            </w:r>
            <w:r w:rsidR="00DE7A01">
              <w:rPr>
                <w:noProof/>
                <w:webHidden/>
              </w:rPr>
              <w:fldChar w:fldCharType="end"/>
            </w:r>
          </w:hyperlink>
        </w:p>
        <w:p w14:paraId="3CD7DB03" w14:textId="0848A1B9" w:rsidR="00DE7A01" w:rsidRDefault="00667A1A">
          <w:pPr>
            <w:pStyle w:val="TOC2"/>
            <w:tabs>
              <w:tab w:val="right" w:leader="dot" w:pos="9350"/>
            </w:tabs>
            <w:rPr>
              <w:rFonts w:eastAsiaTheme="minorEastAsia"/>
              <w:noProof/>
            </w:rPr>
          </w:pPr>
          <w:hyperlink w:anchor="_Toc6780908" w:history="1">
            <w:r w:rsidR="00DE7A01" w:rsidRPr="005F7692">
              <w:rPr>
                <w:rStyle w:val="Hyperlink"/>
                <w:noProof/>
              </w:rPr>
              <w:t>Public Safety (Police and Fire)</w:t>
            </w:r>
            <w:r w:rsidR="00DE7A01">
              <w:rPr>
                <w:noProof/>
                <w:webHidden/>
              </w:rPr>
              <w:tab/>
            </w:r>
            <w:r w:rsidR="00DE7A01">
              <w:rPr>
                <w:noProof/>
                <w:webHidden/>
              </w:rPr>
              <w:fldChar w:fldCharType="begin"/>
            </w:r>
            <w:r w:rsidR="00DE7A01">
              <w:rPr>
                <w:noProof/>
                <w:webHidden/>
              </w:rPr>
              <w:instrText xml:space="preserve"> PAGEREF _Toc6780908 \h </w:instrText>
            </w:r>
            <w:r w:rsidR="00DE7A01">
              <w:rPr>
                <w:noProof/>
                <w:webHidden/>
              </w:rPr>
            </w:r>
            <w:r w:rsidR="00DE7A01">
              <w:rPr>
                <w:noProof/>
                <w:webHidden/>
              </w:rPr>
              <w:fldChar w:fldCharType="separate"/>
            </w:r>
            <w:r w:rsidR="00DE7A01">
              <w:rPr>
                <w:noProof/>
                <w:webHidden/>
              </w:rPr>
              <w:t>2</w:t>
            </w:r>
            <w:r w:rsidR="00DE7A01">
              <w:rPr>
                <w:noProof/>
                <w:webHidden/>
              </w:rPr>
              <w:fldChar w:fldCharType="end"/>
            </w:r>
          </w:hyperlink>
        </w:p>
        <w:p w14:paraId="3FF9E54C" w14:textId="53961D5D" w:rsidR="00DE7A01" w:rsidRDefault="00667A1A">
          <w:pPr>
            <w:pStyle w:val="TOC2"/>
            <w:tabs>
              <w:tab w:val="right" w:leader="dot" w:pos="9350"/>
            </w:tabs>
            <w:rPr>
              <w:rFonts w:eastAsiaTheme="minorEastAsia"/>
              <w:noProof/>
            </w:rPr>
          </w:pPr>
          <w:hyperlink w:anchor="_Toc6780909" w:history="1">
            <w:r w:rsidR="00DE7A01" w:rsidRPr="005F7692">
              <w:rPr>
                <w:rStyle w:val="Hyperlink"/>
                <w:noProof/>
              </w:rPr>
              <w:t>Utilities</w:t>
            </w:r>
            <w:r w:rsidR="00DE7A01">
              <w:rPr>
                <w:noProof/>
                <w:webHidden/>
              </w:rPr>
              <w:tab/>
            </w:r>
            <w:r w:rsidR="00DE7A01">
              <w:rPr>
                <w:noProof/>
                <w:webHidden/>
              </w:rPr>
              <w:fldChar w:fldCharType="begin"/>
            </w:r>
            <w:r w:rsidR="00DE7A01">
              <w:rPr>
                <w:noProof/>
                <w:webHidden/>
              </w:rPr>
              <w:instrText xml:space="preserve"> PAGEREF _Toc6780909 \h </w:instrText>
            </w:r>
            <w:r w:rsidR="00DE7A01">
              <w:rPr>
                <w:noProof/>
                <w:webHidden/>
              </w:rPr>
            </w:r>
            <w:r w:rsidR="00DE7A01">
              <w:rPr>
                <w:noProof/>
                <w:webHidden/>
              </w:rPr>
              <w:fldChar w:fldCharType="separate"/>
            </w:r>
            <w:r w:rsidR="00DE7A01">
              <w:rPr>
                <w:noProof/>
                <w:webHidden/>
              </w:rPr>
              <w:t>2</w:t>
            </w:r>
            <w:r w:rsidR="00DE7A01">
              <w:rPr>
                <w:noProof/>
                <w:webHidden/>
              </w:rPr>
              <w:fldChar w:fldCharType="end"/>
            </w:r>
          </w:hyperlink>
        </w:p>
        <w:p w14:paraId="70DE5AF7" w14:textId="26605C68" w:rsidR="00DE7A01" w:rsidRDefault="00667A1A">
          <w:pPr>
            <w:pStyle w:val="TOC2"/>
            <w:tabs>
              <w:tab w:val="right" w:leader="dot" w:pos="9350"/>
            </w:tabs>
            <w:rPr>
              <w:rFonts w:eastAsiaTheme="minorEastAsia"/>
              <w:noProof/>
            </w:rPr>
          </w:pPr>
          <w:hyperlink w:anchor="_Toc6780910" w:history="1">
            <w:r w:rsidR="00DE7A01" w:rsidRPr="005F7692">
              <w:rPr>
                <w:rStyle w:val="Hyperlink"/>
                <w:noProof/>
              </w:rPr>
              <w:t>Waste Management</w:t>
            </w:r>
            <w:r w:rsidR="00DE7A01">
              <w:rPr>
                <w:noProof/>
                <w:webHidden/>
              </w:rPr>
              <w:tab/>
            </w:r>
            <w:r w:rsidR="00DE7A01">
              <w:rPr>
                <w:noProof/>
                <w:webHidden/>
              </w:rPr>
              <w:fldChar w:fldCharType="begin"/>
            </w:r>
            <w:r w:rsidR="00DE7A01">
              <w:rPr>
                <w:noProof/>
                <w:webHidden/>
              </w:rPr>
              <w:instrText xml:space="preserve"> PAGEREF _Toc6780910 \h </w:instrText>
            </w:r>
            <w:r w:rsidR="00DE7A01">
              <w:rPr>
                <w:noProof/>
                <w:webHidden/>
              </w:rPr>
            </w:r>
            <w:r w:rsidR="00DE7A01">
              <w:rPr>
                <w:noProof/>
                <w:webHidden/>
              </w:rPr>
              <w:fldChar w:fldCharType="separate"/>
            </w:r>
            <w:r w:rsidR="00DE7A01">
              <w:rPr>
                <w:noProof/>
                <w:webHidden/>
              </w:rPr>
              <w:t>3</w:t>
            </w:r>
            <w:r w:rsidR="00DE7A01">
              <w:rPr>
                <w:noProof/>
                <w:webHidden/>
              </w:rPr>
              <w:fldChar w:fldCharType="end"/>
            </w:r>
          </w:hyperlink>
        </w:p>
        <w:p w14:paraId="1D54A514" w14:textId="2EF4D019" w:rsidR="00DE7A01" w:rsidRDefault="00667A1A">
          <w:pPr>
            <w:pStyle w:val="TOC2"/>
            <w:tabs>
              <w:tab w:val="right" w:leader="dot" w:pos="9350"/>
            </w:tabs>
            <w:rPr>
              <w:rFonts w:eastAsiaTheme="minorEastAsia"/>
              <w:noProof/>
            </w:rPr>
          </w:pPr>
          <w:hyperlink w:anchor="_Toc6780911" w:history="1">
            <w:r w:rsidR="00DE7A01" w:rsidRPr="005F7692">
              <w:rPr>
                <w:rStyle w:val="Hyperlink"/>
                <w:noProof/>
              </w:rPr>
              <w:t>Parks and Recreation</w:t>
            </w:r>
            <w:r w:rsidR="00DE7A01">
              <w:rPr>
                <w:noProof/>
                <w:webHidden/>
              </w:rPr>
              <w:tab/>
            </w:r>
            <w:r w:rsidR="00DE7A01">
              <w:rPr>
                <w:noProof/>
                <w:webHidden/>
              </w:rPr>
              <w:fldChar w:fldCharType="begin"/>
            </w:r>
            <w:r w:rsidR="00DE7A01">
              <w:rPr>
                <w:noProof/>
                <w:webHidden/>
              </w:rPr>
              <w:instrText xml:space="preserve"> PAGEREF _Toc6780911 \h </w:instrText>
            </w:r>
            <w:r w:rsidR="00DE7A01">
              <w:rPr>
                <w:noProof/>
                <w:webHidden/>
              </w:rPr>
            </w:r>
            <w:r w:rsidR="00DE7A01">
              <w:rPr>
                <w:noProof/>
                <w:webHidden/>
              </w:rPr>
              <w:fldChar w:fldCharType="separate"/>
            </w:r>
            <w:r w:rsidR="00DE7A01">
              <w:rPr>
                <w:noProof/>
                <w:webHidden/>
              </w:rPr>
              <w:t>3</w:t>
            </w:r>
            <w:r w:rsidR="00DE7A01">
              <w:rPr>
                <w:noProof/>
                <w:webHidden/>
              </w:rPr>
              <w:fldChar w:fldCharType="end"/>
            </w:r>
          </w:hyperlink>
        </w:p>
        <w:p w14:paraId="534DA0BE" w14:textId="4F254005" w:rsidR="00DE7A01" w:rsidRDefault="00667A1A">
          <w:pPr>
            <w:pStyle w:val="TOC2"/>
            <w:tabs>
              <w:tab w:val="right" w:leader="dot" w:pos="9350"/>
            </w:tabs>
            <w:rPr>
              <w:rFonts w:eastAsiaTheme="minorEastAsia"/>
              <w:noProof/>
            </w:rPr>
          </w:pPr>
          <w:hyperlink w:anchor="_Toc6780912" w:history="1">
            <w:r w:rsidR="00DE7A01" w:rsidRPr="005F7692">
              <w:rPr>
                <w:rStyle w:val="Hyperlink"/>
                <w:noProof/>
              </w:rPr>
              <w:t>Administration (Finance, Human Resources, Information Technology, and Mayor)</w:t>
            </w:r>
            <w:r w:rsidR="00DE7A01">
              <w:rPr>
                <w:noProof/>
                <w:webHidden/>
              </w:rPr>
              <w:tab/>
            </w:r>
            <w:r w:rsidR="00DE7A01">
              <w:rPr>
                <w:noProof/>
                <w:webHidden/>
              </w:rPr>
              <w:fldChar w:fldCharType="begin"/>
            </w:r>
            <w:r w:rsidR="00DE7A01">
              <w:rPr>
                <w:noProof/>
                <w:webHidden/>
              </w:rPr>
              <w:instrText xml:space="preserve"> PAGEREF _Toc6780912 \h </w:instrText>
            </w:r>
            <w:r w:rsidR="00DE7A01">
              <w:rPr>
                <w:noProof/>
                <w:webHidden/>
              </w:rPr>
            </w:r>
            <w:r w:rsidR="00DE7A01">
              <w:rPr>
                <w:noProof/>
                <w:webHidden/>
              </w:rPr>
              <w:fldChar w:fldCharType="separate"/>
            </w:r>
            <w:r w:rsidR="00DE7A01">
              <w:rPr>
                <w:noProof/>
                <w:webHidden/>
              </w:rPr>
              <w:t>3</w:t>
            </w:r>
            <w:r w:rsidR="00DE7A01">
              <w:rPr>
                <w:noProof/>
                <w:webHidden/>
              </w:rPr>
              <w:fldChar w:fldCharType="end"/>
            </w:r>
          </w:hyperlink>
        </w:p>
        <w:p w14:paraId="641C86DE" w14:textId="5BE79959" w:rsidR="00DE7A01" w:rsidRDefault="00667A1A">
          <w:pPr>
            <w:pStyle w:val="TOC1"/>
            <w:tabs>
              <w:tab w:val="right" w:leader="dot" w:pos="9350"/>
            </w:tabs>
            <w:rPr>
              <w:rFonts w:eastAsiaTheme="minorEastAsia"/>
              <w:noProof/>
            </w:rPr>
          </w:pPr>
          <w:hyperlink w:anchor="_Toc6780913" w:history="1">
            <w:r w:rsidR="00DE7A01" w:rsidRPr="005F7692">
              <w:rPr>
                <w:rStyle w:val="Hyperlink"/>
                <w:noProof/>
              </w:rPr>
              <w:t>General Recommendations</w:t>
            </w:r>
            <w:r w:rsidR="00DE7A01">
              <w:rPr>
                <w:noProof/>
                <w:webHidden/>
              </w:rPr>
              <w:tab/>
            </w:r>
            <w:r w:rsidR="00DE7A01">
              <w:rPr>
                <w:noProof/>
                <w:webHidden/>
              </w:rPr>
              <w:fldChar w:fldCharType="begin"/>
            </w:r>
            <w:r w:rsidR="00DE7A01">
              <w:rPr>
                <w:noProof/>
                <w:webHidden/>
              </w:rPr>
              <w:instrText xml:space="preserve"> PAGEREF _Toc6780913 \h </w:instrText>
            </w:r>
            <w:r w:rsidR="00DE7A01">
              <w:rPr>
                <w:noProof/>
                <w:webHidden/>
              </w:rPr>
            </w:r>
            <w:r w:rsidR="00DE7A01">
              <w:rPr>
                <w:noProof/>
                <w:webHidden/>
              </w:rPr>
              <w:fldChar w:fldCharType="separate"/>
            </w:r>
            <w:r w:rsidR="00DE7A01">
              <w:rPr>
                <w:noProof/>
                <w:webHidden/>
              </w:rPr>
              <w:t>4</w:t>
            </w:r>
            <w:r w:rsidR="00DE7A01">
              <w:rPr>
                <w:noProof/>
                <w:webHidden/>
              </w:rPr>
              <w:fldChar w:fldCharType="end"/>
            </w:r>
          </w:hyperlink>
        </w:p>
        <w:p w14:paraId="356ED76E" w14:textId="2F6BFF9C" w:rsidR="00DE7A01" w:rsidRDefault="00667A1A">
          <w:pPr>
            <w:pStyle w:val="TOC1"/>
            <w:tabs>
              <w:tab w:val="right" w:leader="dot" w:pos="9350"/>
            </w:tabs>
            <w:rPr>
              <w:rFonts w:eastAsiaTheme="minorEastAsia"/>
              <w:noProof/>
            </w:rPr>
          </w:pPr>
          <w:hyperlink w:anchor="_Toc6780914" w:history="1">
            <w:r w:rsidR="00DE7A01" w:rsidRPr="005F7692">
              <w:rPr>
                <w:rStyle w:val="Hyperlink"/>
                <w:noProof/>
              </w:rPr>
              <w:t>Supporting Tables</w:t>
            </w:r>
            <w:r w:rsidR="00DE7A01">
              <w:rPr>
                <w:noProof/>
                <w:webHidden/>
              </w:rPr>
              <w:tab/>
            </w:r>
            <w:r w:rsidR="00DE7A01">
              <w:rPr>
                <w:noProof/>
                <w:webHidden/>
              </w:rPr>
              <w:fldChar w:fldCharType="begin"/>
            </w:r>
            <w:r w:rsidR="00DE7A01">
              <w:rPr>
                <w:noProof/>
                <w:webHidden/>
              </w:rPr>
              <w:instrText xml:space="preserve"> PAGEREF _Toc6780914 \h </w:instrText>
            </w:r>
            <w:r w:rsidR="00DE7A01">
              <w:rPr>
                <w:noProof/>
                <w:webHidden/>
              </w:rPr>
            </w:r>
            <w:r w:rsidR="00DE7A01">
              <w:rPr>
                <w:noProof/>
                <w:webHidden/>
              </w:rPr>
              <w:fldChar w:fldCharType="separate"/>
            </w:r>
            <w:r w:rsidR="00DE7A01">
              <w:rPr>
                <w:noProof/>
                <w:webHidden/>
              </w:rPr>
              <w:t>5</w:t>
            </w:r>
            <w:r w:rsidR="00DE7A01">
              <w:rPr>
                <w:noProof/>
                <w:webHidden/>
              </w:rPr>
              <w:fldChar w:fldCharType="end"/>
            </w:r>
          </w:hyperlink>
        </w:p>
        <w:p w14:paraId="70DEF99B" w14:textId="1D31F785" w:rsidR="00DE7A01" w:rsidRDefault="00DE7A01">
          <w:r>
            <w:fldChar w:fldCharType="end"/>
          </w:r>
        </w:p>
      </w:sdtContent>
    </w:sdt>
    <w:p w14:paraId="00811E80" w14:textId="77777777" w:rsidR="00C47B3A" w:rsidRDefault="00C47B3A" w:rsidP="00864C16"/>
    <w:p w14:paraId="62A7B55D" w14:textId="171AF6F7" w:rsidR="000C326F" w:rsidRDefault="000C326F" w:rsidP="00F421AE">
      <w:pPr>
        <w:pStyle w:val="Heading1"/>
      </w:pPr>
      <w:r>
        <w:t>Executive Sum</w:t>
      </w:r>
      <w:bookmarkStart w:id="0" w:name="_GoBack"/>
      <w:bookmarkEnd w:id="0"/>
      <w:r>
        <w:t>mary</w:t>
      </w:r>
    </w:p>
    <w:p w14:paraId="319DAC46" w14:textId="31820D2E" w:rsidR="00BF62E7" w:rsidRDefault="00BF62E7" w:rsidP="00BF62E7">
      <w:r>
        <w:t>This audit of the departments and agencies of the City of Floma was completed for the fiscal year 20</w:t>
      </w:r>
      <w:r w:rsidR="00070D46">
        <w:t>20</w:t>
      </w:r>
      <w:r>
        <w:t>. The public auditing team at Garcia, Yung &amp; Carter spent two weeks gathering information from public records, city databases, and in-person interviews.</w:t>
      </w:r>
    </w:p>
    <w:p w14:paraId="08E6B59A" w14:textId="77777777" w:rsidR="00BF62E7" w:rsidRDefault="00BF62E7" w:rsidP="00BF62E7">
      <w:r>
        <w:t xml:space="preserve">Each city department’s financial status was evaluated </w:t>
      </w:r>
      <w:proofErr w:type="gramStart"/>
      <w:r>
        <w:t>in light of</w:t>
      </w:r>
      <w:proofErr w:type="gramEnd"/>
      <w:r>
        <w:t xml:space="preserve"> its activities. We attempt to provide clear and actionable guidance to the department managers and city council by providing recommendations only for those issues we have found to be the most pressing. For the Public Safety departments, the hiring of additional personnel is the most significant issue. The utilities department can reduce waste and enhance service by better managing the smart meter project. Waste management must begin planning for the time when the city’s landfill will reach capacity. Parks and Recreation’s risk management must be brought in alignment with severe weather expectations.</w:t>
      </w:r>
    </w:p>
    <w:p w14:paraId="56E5A6CC" w14:textId="15D182F4" w:rsidR="000C326F" w:rsidRDefault="00BF62E7" w:rsidP="00BF62E7">
      <w:r>
        <w:t>As a result of our audit, there are also some city-wide recommendations included; the most important of which is to improve the communication of existing policy.</w:t>
      </w:r>
    </w:p>
    <w:p w14:paraId="030D0EBF" w14:textId="750E2C5C" w:rsidR="000B1825" w:rsidRDefault="000B1825" w:rsidP="00027FD8">
      <w:pPr>
        <w:pStyle w:val="Heading1"/>
      </w:pPr>
      <w:bookmarkStart w:id="1" w:name="_Toc6780906"/>
      <w:r>
        <w:lastRenderedPageBreak/>
        <w:t>Introduction</w:t>
      </w:r>
      <w:bookmarkEnd w:id="1"/>
    </w:p>
    <w:p w14:paraId="3BC8C5ED" w14:textId="5D1599AA" w:rsidR="000B1825" w:rsidRDefault="000B1825" w:rsidP="000B1825">
      <w:r>
        <w:t xml:space="preserve">This audit report was prepared to satisfy the City of Floma </w:t>
      </w:r>
      <w:r w:rsidR="004A4847">
        <w:t>Charter’s</w:t>
      </w:r>
      <w:r>
        <w:t xml:space="preserve"> requirement to have an external, independent</w:t>
      </w:r>
      <w:r w:rsidR="006161AA">
        <w:t>,</w:t>
      </w:r>
      <w:r>
        <w:t xml:space="preserve"> and qualified auditor annually examine its operations. The stated goal of the audit is to provide the citizens of the </w:t>
      </w:r>
      <w:r w:rsidR="006161AA">
        <w:t>c</w:t>
      </w:r>
      <w:r>
        <w:t xml:space="preserve">ity with assurance that the </w:t>
      </w:r>
      <w:r w:rsidR="006161AA">
        <w:t>city</w:t>
      </w:r>
      <w:r>
        <w:t>’s resources are being managed in accordance with local, state</w:t>
      </w:r>
      <w:r w:rsidR="006E7FCB">
        <w:t>,</w:t>
      </w:r>
      <w:r>
        <w:t xml:space="preserve"> and federal regulations.</w:t>
      </w:r>
    </w:p>
    <w:p w14:paraId="3A530351" w14:textId="36F6CE45" w:rsidR="000B1825" w:rsidRDefault="000B1825" w:rsidP="000B1825">
      <w:r>
        <w:t xml:space="preserve">The information presented in this audit report was </w:t>
      </w:r>
      <w:r w:rsidR="00D4797E">
        <w:t>compiled</w:t>
      </w:r>
      <w:r>
        <w:t xml:space="preserve"> from </w:t>
      </w:r>
      <w:r w:rsidR="00D4797E">
        <w:t xml:space="preserve">data found in </w:t>
      </w:r>
      <w:r>
        <w:t xml:space="preserve">public records, </w:t>
      </w:r>
      <w:r w:rsidR="00D4797E">
        <w:t xml:space="preserve">transaction and management </w:t>
      </w:r>
      <w:r>
        <w:t xml:space="preserve">databases </w:t>
      </w:r>
      <w:r w:rsidR="00D4797E">
        <w:t>used by municipal software applicatio</w:t>
      </w:r>
      <w:r w:rsidR="006161AA">
        <w:t>ns, and personal interviews of c</w:t>
      </w:r>
      <w:r w:rsidR="00D4797E">
        <w:t xml:space="preserve">ity employees. The data was reviewed for consistency and compliance with </w:t>
      </w:r>
      <w:r w:rsidR="00DE2CA9">
        <w:t>G</w:t>
      </w:r>
      <w:r w:rsidR="00D4797E">
        <w:t xml:space="preserve">enerally </w:t>
      </w:r>
      <w:r w:rsidR="00DE2CA9">
        <w:t>A</w:t>
      </w:r>
      <w:r w:rsidR="00D4797E">
        <w:t xml:space="preserve">ccepted </w:t>
      </w:r>
      <w:r w:rsidR="00DE2CA9">
        <w:t>A</w:t>
      </w:r>
      <w:r w:rsidR="00D4797E">
        <w:t xml:space="preserve">ccounting </w:t>
      </w:r>
      <w:r w:rsidR="00DE2CA9">
        <w:t>Principles for state and local governments</w:t>
      </w:r>
      <w:sdt>
        <w:sdtPr>
          <w:id w:val="1486666077"/>
          <w:citation/>
        </w:sdtPr>
        <w:sdtEndPr/>
        <w:sdtContent>
          <w:r w:rsidR="00DE7A01">
            <w:fldChar w:fldCharType="begin"/>
          </w:r>
          <w:r w:rsidR="00DE7A01">
            <w:instrText xml:space="preserve">CITATION USG \l 1033 </w:instrText>
          </w:r>
          <w:r w:rsidR="00DE7A01">
            <w:fldChar w:fldCharType="separate"/>
          </w:r>
          <w:r w:rsidR="00DE7A01">
            <w:rPr>
              <w:noProof/>
            </w:rPr>
            <w:t xml:space="preserve"> (Office, 2011)</w:t>
          </w:r>
          <w:r w:rsidR="00DE7A01">
            <w:fldChar w:fldCharType="end"/>
          </w:r>
        </w:sdtContent>
      </w:sdt>
      <w:r w:rsidR="00D4797E">
        <w:t>.</w:t>
      </w:r>
      <w:r w:rsidR="00DE2CA9">
        <w:t xml:space="preserve"> Analysis of the data was then conducted to determine where opportunities for improved efficiencies exist.</w:t>
      </w:r>
    </w:p>
    <w:p w14:paraId="3648C859" w14:textId="7C0BF236" w:rsidR="00DE2CA9" w:rsidRPr="000B1825" w:rsidRDefault="00DE2CA9" w:rsidP="000B1825">
      <w:r>
        <w:t>The result of t</w:t>
      </w:r>
      <w:r w:rsidR="001F77BA">
        <w:t>he audit can be found below. It includes specific findings by city department, supporting tables</w:t>
      </w:r>
      <w:r w:rsidR="006E7FCB">
        <w:t>,</w:t>
      </w:r>
      <w:r w:rsidR="001F77BA">
        <w:t xml:space="preserve"> and general recommendations.</w:t>
      </w:r>
    </w:p>
    <w:p w14:paraId="388B90C0" w14:textId="5393113C" w:rsidR="004A4847" w:rsidRPr="004A4847" w:rsidRDefault="001F77BA" w:rsidP="00DE2CA9">
      <w:pPr>
        <w:pStyle w:val="Heading1"/>
      </w:pPr>
      <w:bookmarkStart w:id="2" w:name="_Toc6780907"/>
      <w:r>
        <w:t xml:space="preserve">City </w:t>
      </w:r>
      <w:r w:rsidR="008C3838">
        <w:t>Departments</w:t>
      </w:r>
      <w:bookmarkEnd w:id="2"/>
    </w:p>
    <w:p w14:paraId="2CD58705" w14:textId="5CE4BC71" w:rsidR="008C3838" w:rsidRDefault="00C70892" w:rsidP="004A4847">
      <w:pPr>
        <w:pStyle w:val="Heading2"/>
      </w:pPr>
      <w:bookmarkStart w:id="3" w:name="_Toc6780908"/>
      <w:r>
        <w:t>Public Safety (Police and Fire)</w:t>
      </w:r>
      <w:bookmarkEnd w:id="3"/>
    </w:p>
    <w:p w14:paraId="14937040" w14:textId="3AB6181F" w:rsidR="007F7EA7" w:rsidRDefault="00DE2CA9">
      <w:r>
        <w:t>The analysis of the personnel expenditures of both public safety agencies found that overall costs can be reduced by hiring additional police officers and firefighters.</w:t>
      </w:r>
      <w:r w:rsidR="006D67A3">
        <w:t xml:space="preserve"> Calculations to support this conclusion can be found in Table 1 below.</w:t>
      </w:r>
      <w:r w:rsidR="007F7EA7">
        <w:t xml:space="preserve"> </w:t>
      </w:r>
      <w:r>
        <w:t xml:space="preserve">The current spending on overtime warrants the </w:t>
      </w:r>
      <w:r w:rsidR="006D67A3">
        <w:t xml:space="preserve">net </w:t>
      </w:r>
      <w:r>
        <w:t xml:space="preserve">addition of </w:t>
      </w:r>
      <w:r w:rsidR="006D67A3">
        <w:t>two police officers and one firefighter in fiscal year 20</w:t>
      </w:r>
      <w:r w:rsidR="00070D46">
        <w:t>20</w:t>
      </w:r>
      <w:r w:rsidR="006D67A3">
        <w:t>.</w:t>
      </w:r>
    </w:p>
    <w:p w14:paraId="4E1E1F28" w14:textId="3D0DD343" w:rsidR="00C70892" w:rsidRDefault="007F7EA7">
      <w:r>
        <w:t xml:space="preserve">The population growth of the </w:t>
      </w:r>
      <w:r w:rsidR="006161AA">
        <w:t>city</w:t>
      </w:r>
      <w:r>
        <w:t xml:space="preserve"> is noted, and as such, additional hires should be anticipated in each of the following two years. The hires required to maintain proper personnel levels in the police force and fire department will be financially covered by the expected increase in city tax revenue commensurate with the population growth.</w:t>
      </w:r>
    </w:p>
    <w:p w14:paraId="7BE41A34" w14:textId="5DA21508" w:rsidR="00C70892" w:rsidRDefault="00C70892" w:rsidP="004A4847">
      <w:pPr>
        <w:pStyle w:val="Heading2"/>
      </w:pPr>
      <w:bookmarkStart w:id="4" w:name="_Toc6780909"/>
      <w:r>
        <w:t>Utilities</w:t>
      </w:r>
      <w:bookmarkEnd w:id="4"/>
    </w:p>
    <w:p w14:paraId="2E0DC3B3" w14:textId="7C6CF473" w:rsidR="00C70892" w:rsidRDefault="001F77BA">
      <w:r>
        <w:t>The acquisition of smart electricity meters has continued at a steady pace throughout 20</w:t>
      </w:r>
      <w:r w:rsidR="00070D46">
        <w:t>20</w:t>
      </w:r>
      <w:r>
        <w:t>. We observed delays in the installation and proper configuration of the smart meters, which c</w:t>
      </w:r>
      <w:r w:rsidR="00CB0033">
        <w:t>auses unnecessary inconvenience</w:t>
      </w:r>
      <w:r>
        <w:t xml:space="preserve"> for citizens. The </w:t>
      </w:r>
      <w:r w:rsidR="006161AA">
        <w:t>city</w:t>
      </w:r>
      <w:r>
        <w:t xml:space="preserve"> personnel tasked with the implementation of the smart meters has not received sufficient training to complete the project within the allotted time</w:t>
      </w:r>
      <w:r w:rsidR="006E7FCB">
        <w:t xml:space="preserve"> </w:t>
      </w:r>
      <w:r>
        <w:t>frame.</w:t>
      </w:r>
    </w:p>
    <w:p w14:paraId="72AE75DD" w14:textId="09CB76FD" w:rsidR="001F77BA" w:rsidRDefault="006D67A3">
      <w:r>
        <w:lastRenderedPageBreak/>
        <w:t xml:space="preserve">The </w:t>
      </w:r>
      <w:r w:rsidR="006C4D3B">
        <w:t>utility department should organize additional training sessions for the two supervisors so that they may in turn train their employees. This training is to focus on efficient installation of the meters and connection of the meters to the central utility computer system.</w:t>
      </w:r>
      <w:r w:rsidR="004908CC">
        <w:t xml:space="preserve"> Until such training is completed, it is not advisable to continue installation of the new meters to avoid disruptions and costly rework.</w:t>
      </w:r>
    </w:p>
    <w:p w14:paraId="2AF02CCE" w14:textId="748C46ED" w:rsidR="00C70892" w:rsidRDefault="00C70892" w:rsidP="004A4847">
      <w:pPr>
        <w:pStyle w:val="Heading2"/>
      </w:pPr>
      <w:bookmarkStart w:id="5" w:name="_Toc6780910"/>
      <w:r>
        <w:t>Waste Management</w:t>
      </w:r>
      <w:bookmarkEnd w:id="5"/>
    </w:p>
    <w:p w14:paraId="152FA4BD" w14:textId="53F839B4" w:rsidR="00CB0033" w:rsidRDefault="00CB0033">
      <w:r>
        <w:t xml:space="preserve">The Waste Management Department has not made any plans to address the </w:t>
      </w:r>
      <w:r w:rsidR="006161AA">
        <w:t>city</w:t>
      </w:r>
      <w:r>
        <w:t>’s landfill capacity. The landfill is expected to reach its designed capacity in Q2, 2020. Several alternative approaches to waste management are possible. In order to enact them in a manner that will not cause disruption or violation of EPA regulations, planning must commence in the next few months.</w:t>
      </w:r>
    </w:p>
    <w:p w14:paraId="5A7C8BE6" w14:textId="52A87974" w:rsidR="00CB0033" w:rsidRDefault="00CB0033">
      <w:r>
        <w:t>A significant opportunity for addressing the landfill capacity challenge can be found in the expansion of the recycling program. Recycling facilities for municipalities the size of the City of Floma can generally be managed in a cos</w:t>
      </w:r>
      <w:r w:rsidR="006E7FCB">
        <w:t>t-neutral manner;</w:t>
      </w:r>
      <w:r>
        <w:t xml:space="preserve"> thus expansion will not require an increase in the department’s budget.</w:t>
      </w:r>
    </w:p>
    <w:p w14:paraId="4489E710" w14:textId="55D44BE6" w:rsidR="004A4847" w:rsidRDefault="004A4847" w:rsidP="004A4847">
      <w:pPr>
        <w:pStyle w:val="Heading2"/>
      </w:pPr>
      <w:bookmarkStart w:id="6" w:name="_Toc6780911"/>
      <w:r>
        <w:t>Parks and Recreation</w:t>
      </w:r>
      <w:bookmarkEnd w:id="6"/>
    </w:p>
    <w:p w14:paraId="2C4F1B67" w14:textId="2AB57BE9" w:rsidR="00C70892" w:rsidRDefault="004908CC">
      <w:r>
        <w:t xml:space="preserve">The Parks and Recreation </w:t>
      </w:r>
      <w:r w:rsidR="000574B4">
        <w:t xml:space="preserve">(P&amp;R) </w:t>
      </w:r>
      <w:r>
        <w:t>Department has finished fiscal year 20</w:t>
      </w:r>
      <w:r w:rsidR="00070D46">
        <w:t>20</w:t>
      </w:r>
      <w:r>
        <w:t xml:space="preserve"> with a deficit, which is entirely attributable to the </w:t>
      </w:r>
      <w:r w:rsidR="000574B4">
        <w:t>costs associated with the repairs of baseball and soccer fields after unusually heavy summer storms.</w:t>
      </w:r>
    </w:p>
    <w:p w14:paraId="0B79A646" w14:textId="21539E22" w:rsidR="000574B4" w:rsidRDefault="000574B4">
      <w:r>
        <w:t>Future years are expected to continue to bring inclement weather at rates higher than those seen in the past. Therefore, the department’s risk management strategy</w:t>
      </w:r>
      <w:r w:rsidR="00B817BC">
        <w:t xml:space="preserve"> must be reviewed and updated to reflect </w:t>
      </w:r>
      <w:r w:rsidR="00ED1E0E">
        <w:t>updated forecasts of severe weather patterns.</w:t>
      </w:r>
    </w:p>
    <w:p w14:paraId="5C18AEB5" w14:textId="2E39D092" w:rsidR="00907030" w:rsidRDefault="004A4847" w:rsidP="004A4847">
      <w:pPr>
        <w:pStyle w:val="Heading2"/>
      </w:pPr>
      <w:bookmarkStart w:id="7" w:name="_Toc6780912"/>
      <w:r>
        <w:t>Administration (Finance, Human Resources, Information Technology, and Mayor)</w:t>
      </w:r>
      <w:bookmarkEnd w:id="7"/>
    </w:p>
    <w:p w14:paraId="7B033B24" w14:textId="79E55553" w:rsidR="004A4847" w:rsidRDefault="000574B4">
      <w:r>
        <w:t xml:space="preserve">The various </w:t>
      </w:r>
      <w:r w:rsidR="006161AA">
        <w:t>city</w:t>
      </w:r>
      <w:r>
        <w:t xml:space="preserve"> departments responsible for administration were evaluated as a whole. This has highlighted the lack of smooth coordination between some departments. This breakdown is the result of employees having taken on tasks that are not directly related to their job duties. Employees who are performing such tasks may lack the necessary qualifications and often do not give priority to those tasks.</w:t>
      </w:r>
    </w:p>
    <w:p w14:paraId="3D1345C0" w14:textId="42BD72F4" w:rsidR="008C3838" w:rsidRDefault="00DE2CA9" w:rsidP="00027FD8">
      <w:pPr>
        <w:pStyle w:val="Heading1"/>
      </w:pPr>
      <w:bookmarkStart w:id="8" w:name="_Toc6780913"/>
      <w:r>
        <w:lastRenderedPageBreak/>
        <w:t xml:space="preserve">General </w:t>
      </w:r>
      <w:r w:rsidR="008C3838">
        <w:t>Recommendations</w:t>
      </w:r>
      <w:bookmarkEnd w:id="8"/>
    </w:p>
    <w:p w14:paraId="127240E8" w14:textId="5BEF97CD" w:rsidR="008C3838" w:rsidRDefault="008C3838">
      <w:r>
        <w:t>While our audit has not revealed any indications of fraud or abuse, some instances of wasteful spending have been uncovered. This wasteful spending can be reduced by implementing a few low-impact changes. Those changes are detailed in the following paragraphs.</w:t>
      </w:r>
    </w:p>
    <w:p w14:paraId="119F8332" w14:textId="1536F3E1" w:rsidR="008C3838" w:rsidRDefault="008C3838">
      <w:r>
        <w:t xml:space="preserve">First, </w:t>
      </w:r>
      <w:r w:rsidR="006E7FCB">
        <w:t xml:space="preserve">the </w:t>
      </w:r>
      <w:r>
        <w:t xml:space="preserve">orientation of new </w:t>
      </w:r>
      <w:r w:rsidR="006161AA">
        <w:t>city</w:t>
      </w:r>
      <w:r>
        <w:t xml:space="preserve"> employees and ongoing dissemination of </w:t>
      </w:r>
      <w:r w:rsidR="00C443A2">
        <w:t>policies that relate to spending should be improved to reduce instances of accidental waste.</w:t>
      </w:r>
    </w:p>
    <w:p w14:paraId="5B8465E2" w14:textId="76BFB944" w:rsidR="00C70892" w:rsidRDefault="00C70892">
      <w:r>
        <w:t>Second,</w:t>
      </w:r>
      <w:r w:rsidR="00DE2CA9">
        <w:t xml:space="preserve"> the appointment of a city manager position will allow for monitoring of the implementation of the recommendations provided for each agency. A city manager would also absorb duties currently carried out by personnel in administrative departments, which would allow them to focus on their core tasks. </w:t>
      </w:r>
    </w:p>
    <w:p w14:paraId="361C9934" w14:textId="6242EFFF" w:rsidR="00C70892" w:rsidRDefault="00C70892">
      <w:r>
        <w:t>Lastly,</w:t>
      </w:r>
      <w:r w:rsidR="000574B4">
        <w:t xml:space="preserve"> the experiences of the P&amp;R Department should serve as a warning to other departments as well. As incidents of natural disasters increase, so will the funds needed to respond to them</w:t>
      </w:r>
      <w:r w:rsidR="00C443A2">
        <w:t xml:space="preserve">. </w:t>
      </w:r>
    </w:p>
    <w:p w14:paraId="344962A2" w14:textId="77777777" w:rsidR="002422B6" w:rsidRDefault="002422B6">
      <w:pPr>
        <w:spacing w:line="259" w:lineRule="auto"/>
        <w:ind w:firstLine="0"/>
        <w:rPr>
          <w:rFonts w:asciiTheme="majorHAnsi" w:eastAsiaTheme="majorEastAsia" w:hAnsiTheme="majorHAnsi" w:cstheme="majorBidi"/>
          <w:color w:val="C77C0E" w:themeColor="accent1" w:themeShade="BF"/>
          <w:sz w:val="32"/>
          <w:szCs w:val="32"/>
        </w:rPr>
      </w:pPr>
      <w:r>
        <w:br w:type="page"/>
      </w:r>
    </w:p>
    <w:p w14:paraId="16126E24" w14:textId="21A439C8" w:rsidR="002422B6" w:rsidRDefault="002422B6" w:rsidP="002422B6">
      <w:pPr>
        <w:pStyle w:val="Heading1"/>
      </w:pPr>
      <w:bookmarkStart w:id="9" w:name="_Toc6780914"/>
      <w:r>
        <w:lastRenderedPageBreak/>
        <w:t>Supporting Tables</w:t>
      </w:r>
      <w:bookmarkEnd w:id="9"/>
    </w:p>
    <w:tbl>
      <w:tblPr>
        <w:tblStyle w:val="PlainTable3"/>
        <w:tblW w:w="0" w:type="auto"/>
        <w:tblLook w:val="04A0" w:firstRow="1" w:lastRow="0" w:firstColumn="1" w:lastColumn="0" w:noHBand="0" w:noVBand="1"/>
      </w:tblPr>
      <w:tblGrid>
        <w:gridCol w:w="2250"/>
        <w:gridCol w:w="1775"/>
        <w:gridCol w:w="1775"/>
        <w:gridCol w:w="1775"/>
        <w:gridCol w:w="1775"/>
      </w:tblGrid>
      <w:tr w:rsidR="002422B6" w:rsidRPr="002422B6" w14:paraId="2344FC75" w14:textId="77777777" w:rsidTr="000E4E1E">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250" w:type="dxa"/>
            <w:vAlign w:val="bottom"/>
          </w:tcPr>
          <w:p w14:paraId="5C1809C2" w14:textId="77777777" w:rsidR="002422B6" w:rsidRPr="002422B6" w:rsidRDefault="002422B6" w:rsidP="002422B6">
            <w:pPr>
              <w:pStyle w:val="NoSpacing"/>
            </w:pPr>
            <w:r w:rsidRPr="002422B6">
              <w:t>Department</w:t>
            </w:r>
          </w:p>
        </w:tc>
        <w:tc>
          <w:tcPr>
            <w:tcW w:w="1775" w:type="dxa"/>
            <w:vAlign w:val="bottom"/>
          </w:tcPr>
          <w:p w14:paraId="213B3789" w14:textId="59C6B3CF" w:rsidR="002422B6" w:rsidRPr="002422B6" w:rsidRDefault="002422B6" w:rsidP="002422B6">
            <w:pPr>
              <w:pStyle w:val="NoSpacing"/>
              <w:jc w:val="right"/>
              <w:cnfStyle w:val="100000000000" w:firstRow="1" w:lastRow="0" w:firstColumn="0" w:lastColumn="0" w:oddVBand="0" w:evenVBand="0" w:oddHBand="0" w:evenHBand="0" w:firstRowFirstColumn="0" w:firstRowLastColumn="0" w:lastRowFirstColumn="0" w:lastRowLastColumn="0"/>
            </w:pPr>
            <w:r w:rsidRPr="002422B6">
              <w:t>Average Full</w:t>
            </w:r>
            <w:r>
              <w:noBreakHyphen/>
            </w:r>
            <w:r w:rsidRPr="002422B6">
              <w:t>time Employee Count</w:t>
            </w:r>
          </w:p>
        </w:tc>
        <w:tc>
          <w:tcPr>
            <w:tcW w:w="1775" w:type="dxa"/>
            <w:vAlign w:val="bottom"/>
          </w:tcPr>
          <w:p w14:paraId="77CE575C" w14:textId="77777777" w:rsidR="002422B6" w:rsidRPr="002422B6" w:rsidRDefault="002422B6" w:rsidP="002422B6">
            <w:pPr>
              <w:pStyle w:val="NoSpacing"/>
              <w:jc w:val="right"/>
              <w:cnfStyle w:val="100000000000" w:firstRow="1" w:lastRow="0" w:firstColumn="0" w:lastColumn="0" w:oddVBand="0" w:evenVBand="0" w:oddHBand="0" w:evenHBand="0" w:firstRowFirstColumn="0" w:firstRowLastColumn="0" w:lastRowFirstColumn="0" w:lastRowLastColumn="0"/>
            </w:pPr>
            <w:r w:rsidRPr="002422B6">
              <w:t>Average Hours Worked Per Week</w:t>
            </w:r>
          </w:p>
        </w:tc>
        <w:tc>
          <w:tcPr>
            <w:tcW w:w="1775" w:type="dxa"/>
            <w:vAlign w:val="bottom"/>
          </w:tcPr>
          <w:p w14:paraId="41FA6766" w14:textId="77777777" w:rsidR="002422B6" w:rsidRPr="002422B6" w:rsidRDefault="002422B6" w:rsidP="002422B6">
            <w:pPr>
              <w:pStyle w:val="NoSpacing"/>
              <w:jc w:val="right"/>
              <w:cnfStyle w:val="100000000000" w:firstRow="1" w:lastRow="0" w:firstColumn="0" w:lastColumn="0" w:oddVBand="0" w:evenVBand="0" w:oddHBand="0" w:evenHBand="0" w:firstRowFirstColumn="0" w:firstRowLastColumn="0" w:lastRowFirstColumn="0" w:lastRowLastColumn="0"/>
            </w:pPr>
            <w:r w:rsidRPr="002422B6">
              <w:t>Average Overtime per Week</w:t>
            </w:r>
          </w:p>
        </w:tc>
        <w:tc>
          <w:tcPr>
            <w:tcW w:w="1775" w:type="dxa"/>
            <w:vAlign w:val="bottom"/>
          </w:tcPr>
          <w:p w14:paraId="3E5D7B03" w14:textId="77777777" w:rsidR="002422B6" w:rsidRPr="002422B6" w:rsidRDefault="002422B6" w:rsidP="002422B6">
            <w:pPr>
              <w:pStyle w:val="NoSpacing"/>
              <w:jc w:val="right"/>
              <w:cnfStyle w:val="100000000000" w:firstRow="1" w:lastRow="0" w:firstColumn="0" w:lastColumn="0" w:oddVBand="0" w:evenVBand="0" w:oddHBand="0" w:evenHBand="0" w:firstRowFirstColumn="0" w:firstRowLastColumn="0" w:lastRowFirstColumn="0" w:lastRowLastColumn="0"/>
            </w:pPr>
            <w:r w:rsidRPr="002422B6">
              <w:t>Recommended New Hires</w:t>
            </w:r>
          </w:p>
        </w:tc>
      </w:tr>
      <w:tr w:rsidR="002422B6" w:rsidRPr="002422B6" w14:paraId="12784392" w14:textId="77777777" w:rsidTr="000E4E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2895CA3B" w14:textId="77777777" w:rsidR="002422B6" w:rsidRPr="002422B6" w:rsidRDefault="002422B6" w:rsidP="002422B6">
            <w:pPr>
              <w:pStyle w:val="NoSpacing"/>
            </w:pPr>
            <w:r w:rsidRPr="002422B6">
              <w:t>Fire Department</w:t>
            </w:r>
          </w:p>
        </w:tc>
        <w:tc>
          <w:tcPr>
            <w:tcW w:w="1775" w:type="dxa"/>
          </w:tcPr>
          <w:p w14:paraId="157BF5FB" w14:textId="77777777" w:rsidR="002422B6" w:rsidRPr="002422B6" w:rsidRDefault="002422B6" w:rsidP="002422B6">
            <w:pPr>
              <w:pStyle w:val="NoSpacing"/>
              <w:cnfStyle w:val="000000100000" w:firstRow="0" w:lastRow="0" w:firstColumn="0" w:lastColumn="0" w:oddVBand="0" w:evenVBand="0" w:oddHBand="1" w:evenHBand="0" w:firstRowFirstColumn="0" w:firstRowLastColumn="0" w:lastRowFirstColumn="0" w:lastRowLastColumn="0"/>
            </w:pPr>
            <w:r w:rsidRPr="002422B6">
              <w:t>55</w:t>
            </w:r>
          </w:p>
        </w:tc>
        <w:tc>
          <w:tcPr>
            <w:tcW w:w="1775" w:type="dxa"/>
          </w:tcPr>
          <w:p w14:paraId="4F9848AB" w14:textId="77777777" w:rsidR="002422B6" w:rsidRPr="002422B6" w:rsidRDefault="002422B6" w:rsidP="002422B6">
            <w:pPr>
              <w:pStyle w:val="NoSpacing"/>
              <w:cnfStyle w:val="000000100000" w:firstRow="0" w:lastRow="0" w:firstColumn="0" w:lastColumn="0" w:oddVBand="0" w:evenVBand="0" w:oddHBand="1" w:evenHBand="0" w:firstRowFirstColumn="0" w:firstRowLastColumn="0" w:lastRowFirstColumn="0" w:lastRowLastColumn="0"/>
            </w:pPr>
            <w:r w:rsidRPr="002422B6">
              <w:t>2,242</w:t>
            </w:r>
          </w:p>
        </w:tc>
        <w:tc>
          <w:tcPr>
            <w:tcW w:w="1775" w:type="dxa"/>
          </w:tcPr>
          <w:p w14:paraId="2028A196" w14:textId="77777777" w:rsidR="002422B6" w:rsidRPr="002422B6" w:rsidRDefault="002422B6" w:rsidP="002422B6">
            <w:pPr>
              <w:pStyle w:val="NoSpacing"/>
              <w:cnfStyle w:val="000000100000" w:firstRow="0" w:lastRow="0" w:firstColumn="0" w:lastColumn="0" w:oddVBand="0" w:evenVBand="0" w:oddHBand="1" w:evenHBand="0" w:firstRowFirstColumn="0" w:firstRowLastColumn="0" w:lastRowFirstColumn="0" w:lastRowLastColumn="0"/>
            </w:pPr>
            <w:r w:rsidRPr="002422B6">
              <w:t>42</w:t>
            </w:r>
          </w:p>
        </w:tc>
        <w:tc>
          <w:tcPr>
            <w:tcW w:w="1775" w:type="dxa"/>
          </w:tcPr>
          <w:p w14:paraId="51CBCCAF" w14:textId="77777777" w:rsidR="002422B6" w:rsidRPr="002422B6" w:rsidRDefault="002422B6" w:rsidP="002422B6">
            <w:pPr>
              <w:pStyle w:val="NoSpacing"/>
              <w:cnfStyle w:val="000000100000" w:firstRow="0" w:lastRow="0" w:firstColumn="0" w:lastColumn="0" w:oddVBand="0" w:evenVBand="0" w:oddHBand="1" w:evenHBand="0" w:firstRowFirstColumn="0" w:firstRowLastColumn="0" w:lastRowFirstColumn="0" w:lastRowLastColumn="0"/>
            </w:pPr>
            <w:r w:rsidRPr="002422B6">
              <w:t>1</w:t>
            </w:r>
          </w:p>
        </w:tc>
      </w:tr>
      <w:tr w:rsidR="002422B6" w:rsidRPr="002422B6" w14:paraId="0EF5B326" w14:textId="77777777" w:rsidTr="000E4E1E">
        <w:tc>
          <w:tcPr>
            <w:cnfStyle w:val="001000000000" w:firstRow="0" w:lastRow="0" w:firstColumn="1" w:lastColumn="0" w:oddVBand="0" w:evenVBand="0" w:oddHBand="0" w:evenHBand="0" w:firstRowFirstColumn="0" w:firstRowLastColumn="0" w:lastRowFirstColumn="0" w:lastRowLastColumn="0"/>
            <w:tcW w:w="2250" w:type="dxa"/>
          </w:tcPr>
          <w:p w14:paraId="2AC50465" w14:textId="77777777" w:rsidR="002422B6" w:rsidRPr="002422B6" w:rsidRDefault="002422B6" w:rsidP="002422B6">
            <w:pPr>
              <w:pStyle w:val="NoSpacing"/>
            </w:pPr>
            <w:r w:rsidRPr="002422B6">
              <w:t>Police Department</w:t>
            </w:r>
          </w:p>
        </w:tc>
        <w:tc>
          <w:tcPr>
            <w:tcW w:w="1775" w:type="dxa"/>
          </w:tcPr>
          <w:p w14:paraId="63464DB0" w14:textId="77777777" w:rsidR="002422B6" w:rsidRPr="002422B6" w:rsidRDefault="002422B6" w:rsidP="002422B6">
            <w:pPr>
              <w:pStyle w:val="NoSpacing"/>
              <w:cnfStyle w:val="000000000000" w:firstRow="0" w:lastRow="0" w:firstColumn="0" w:lastColumn="0" w:oddVBand="0" w:evenVBand="0" w:oddHBand="0" w:evenHBand="0" w:firstRowFirstColumn="0" w:firstRowLastColumn="0" w:lastRowFirstColumn="0" w:lastRowLastColumn="0"/>
            </w:pPr>
            <w:r w:rsidRPr="002422B6">
              <w:t>52</w:t>
            </w:r>
          </w:p>
        </w:tc>
        <w:tc>
          <w:tcPr>
            <w:tcW w:w="1775" w:type="dxa"/>
          </w:tcPr>
          <w:p w14:paraId="1B1F3F38" w14:textId="77777777" w:rsidR="002422B6" w:rsidRPr="002422B6" w:rsidRDefault="002422B6" w:rsidP="002422B6">
            <w:pPr>
              <w:pStyle w:val="NoSpacing"/>
              <w:cnfStyle w:val="000000000000" w:firstRow="0" w:lastRow="0" w:firstColumn="0" w:lastColumn="0" w:oddVBand="0" w:evenVBand="0" w:oddHBand="0" w:evenHBand="0" w:firstRowFirstColumn="0" w:firstRowLastColumn="0" w:lastRowFirstColumn="0" w:lastRowLastColumn="0"/>
            </w:pPr>
            <w:r w:rsidRPr="002422B6">
              <w:t>2,175</w:t>
            </w:r>
          </w:p>
        </w:tc>
        <w:tc>
          <w:tcPr>
            <w:tcW w:w="1775" w:type="dxa"/>
          </w:tcPr>
          <w:p w14:paraId="18C8F880" w14:textId="77777777" w:rsidR="002422B6" w:rsidRPr="002422B6" w:rsidRDefault="002422B6" w:rsidP="002422B6">
            <w:pPr>
              <w:pStyle w:val="NoSpacing"/>
              <w:cnfStyle w:val="000000000000" w:firstRow="0" w:lastRow="0" w:firstColumn="0" w:lastColumn="0" w:oddVBand="0" w:evenVBand="0" w:oddHBand="0" w:evenHBand="0" w:firstRowFirstColumn="0" w:firstRowLastColumn="0" w:lastRowFirstColumn="0" w:lastRowLastColumn="0"/>
            </w:pPr>
            <w:r w:rsidRPr="002422B6">
              <w:t>95</w:t>
            </w:r>
          </w:p>
        </w:tc>
        <w:tc>
          <w:tcPr>
            <w:tcW w:w="1775" w:type="dxa"/>
          </w:tcPr>
          <w:p w14:paraId="70F1FFF8" w14:textId="77777777" w:rsidR="002422B6" w:rsidRPr="002422B6" w:rsidRDefault="002422B6" w:rsidP="002422B6">
            <w:pPr>
              <w:pStyle w:val="NoSpacing"/>
              <w:cnfStyle w:val="000000000000" w:firstRow="0" w:lastRow="0" w:firstColumn="0" w:lastColumn="0" w:oddVBand="0" w:evenVBand="0" w:oddHBand="0" w:evenHBand="0" w:firstRowFirstColumn="0" w:firstRowLastColumn="0" w:lastRowFirstColumn="0" w:lastRowLastColumn="0"/>
            </w:pPr>
            <w:r w:rsidRPr="002422B6">
              <w:t>2</w:t>
            </w:r>
          </w:p>
        </w:tc>
      </w:tr>
      <w:tr w:rsidR="0073208E" w:rsidRPr="002422B6" w14:paraId="15116103" w14:textId="77777777" w:rsidTr="00D05C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75" w:type="dxa"/>
            <w:gridSpan w:val="4"/>
          </w:tcPr>
          <w:p w14:paraId="296D9960" w14:textId="102C202C" w:rsidR="0073208E" w:rsidRPr="002422B6" w:rsidRDefault="0073208E" w:rsidP="0073208E">
            <w:pPr>
              <w:pStyle w:val="NoSpacing"/>
              <w:jc w:val="right"/>
            </w:pPr>
            <w:r w:rsidRPr="0073208E">
              <w:t>Total New Hires:</w:t>
            </w:r>
          </w:p>
        </w:tc>
        <w:tc>
          <w:tcPr>
            <w:tcW w:w="1775" w:type="dxa"/>
          </w:tcPr>
          <w:p w14:paraId="6CA1C50C" w14:textId="7679615A" w:rsidR="00D05C37" w:rsidRPr="002422B6" w:rsidRDefault="00D05C37" w:rsidP="002422B6">
            <w:pPr>
              <w:pStyle w:val="NoSpacing"/>
              <w:keepNext/>
              <w:cnfStyle w:val="000000100000" w:firstRow="0" w:lastRow="0" w:firstColumn="0" w:lastColumn="0" w:oddVBand="0" w:evenVBand="0" w:oddHBand="1" w:evenHBand="0" w:firstRowFirstColumn="0" w:firstRowLastColumn="0" w:lastRowFirstColumn="0" w:lastRowLastColumn="0"/>
            </w:pPr>
            <w:r>
              <w:fldChar w:fldCharType="begin"/>
            </w:r>
            <w:r>
              <w:instrText xml:space="preserve"> =SUM(ABOVE) </w:instrText>
            </w:r>
            <w:r>
              <w:fldChar w:fldCharType="separate"/>
            </w:r>
            <w:r>
              <w:rPr>
                <w:noProof/>
              </w:rPr>
              <w:t>3</w:t>
            </w:r>
            <w:r>
              <w:fldChar w:fldCharType="end"/>
            </w:r>
          </w:p>
        </w:tc>
      </w:tr>
    </w:tbl>
    <w:p w14:paraId="3CFDF5AF" w14:textId="59D16D32" w:rsidR="002422B6" w:rsidRDefault="002422B6" w:rsidP="002422B6">
      <w:pPr>
        <w:pStyle w:val="Caption"/>
      </w:pPr>
      <w:r>
        <w:t xml:space="preserve">Table </w:t>
      </w:r>
      <w:r w:rsidR="00667A1A">
        <w:fldChar w:fldCharType="begin"/>
      </w:r>
      <w:r w:rsidR="00667A1A">
        <w:instrText xml:space="preserve"> SEQ Table \* ARABIC </w:instrText>
      </w:r>
      <w:r w:rsidR="00667A1A">
        <w:fldChar w:fldCharType="separate"/>
      </w:r>
      <w:r>
        <w:rPr>
          <w:noProof/>
        </w:rPr>
        <w:t>1</w:t>
      </w:r>
      <w:r w:rsidR="00667A1A">
        <w:rPr>
          <w:noProof/>
        </w:rPr>
        <w:fldChar w:fldCharType="end"/>
      </w:r>
      <w:r w:rsidRPr="007B6B51">
        <w:t>: Overtime analysis</w:t>
      </w:r>
    </w:p>
    <w:sectPr w:rsidR="002422B6" w:rsidSect="00687CB5">
      <w:headerReference w:type="default" r:id="rId7"/>
      <w:footerReference w:type="default" r:id="rId8"/>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8252BF" w14:textId="77777777" w:rsidR="00667A1A" w:rsidRDefault="00667A1A" w:rsidP="00C000FB">
      <w:pPr>
        <w:spacing w:after="0" w:line="240" w:lineRule="auto"/>
      </w:pPr>
      <w:r>
        <w:separator/>
      </w:r>
    </w:p>
  </w:endnote>
  <w:endnote w:type="continuationSeparator" w:id="0">
    <w:p w14:paraId="2A71EB55" w14:textId="77777777" w:rsidR="00667A1A" w:rsidRDefault="00667A1A" w:rsidP="00C000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6020822"/>
      <w:docPartObj>
        <w:docPartGallery w:val="Page Numbers (Bottom of Page)"/>
        <w:docPartUnique/>
      </w:docPartObj>
    </w:sdtPr>
    <w:sdtEndPr>
      <w:rPr>
        <w:color w:val="7F7F7F" w:themeColor="background1" w:themeShade="7F"/>
        <w:spacing w:val="60"/>
      </w:rPr>
    </w:sdtEndPr>
    <w:sdtContent>
      <w:p w14:paraId="16C53DC5" w14:textId="4330AA18" w:rsidR="001245EE" w:rsidRDefault="001245EE">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1258C66A" w14:textId="77777777" w:rsidR="00C000FB" w:rsidRDefault="00C000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D36392" w14:textId="77777777" w:rsidR="00667A1A" w:rsidRDefault="00667A1A" w:rsidP="00C000FB">
      <w:pPr>
        <w:spacing w:after="0" w:line="240" w:lineRule="auto"/>
      </w:pPr>
      <w:r>
        <w:separator/>
      </w:r>
    </w:p>
  </w:footnote>
  <w:footnote w:type="continuationSeparator" w:id="0">
    <w:p w14:paraId="5F959A2D" w14:textId="77777777" w:rsidR="00667A1A" w:rsidRDefault="00667A1A" w:rsidP="00C000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5B3EC9" w14:textId="5DBBE584" w:rsidR="00C000FB" w:rsidRDefault="00C000FB" w:rsidP="00C000FB">
    <w:pPr>
      <w:pStyle w:val="Header"/>
      <w:pBdr>
        <w:bottom w:val="single" w:sz="24" w:space="1" w:color="F8E09F" w:themeColor="background2" w:themeShade="E6"/>
      </w:pBdr>
    </w:pPr>
    <w:r>
      <w:tab/>
    </w:r>
    <w:r w:rsidRPr="00C000FB">
      <w:t>Fiscal Year 20</w:t>
    </w:r>
    <w:r w:rsidR="00070D46">
      <w:t>20</w:t>
    </w:r>
    <w:r w:rsidRPr="00C000FB">
      <w:t xml:space="preserve"> Audit Report</w:t>
    </w:r>
    <w:r>
      <w:tab/>
    </w:r>
    <w:r w:rsidRPr="00C000FB">
      <w:t>City of Floma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FBD"/>
    <w:rsid w:val="00027FD8"/>
    <w:rsid w:val="000574B4"/>
    <w:rsid w:val="00070D46"/>
    <w:rsid w:val="000A3142"/>
    <w:rsid w:val="000B1825"/>
    <w:rsid w:val="000C326F"/>
    <w:rsid w:val="000E4E1E"/>
    <w:rsid w:val="001245EE"/>
    <w:rsid w:val="001F77BA"/>
    <w:rsid w:val="002422B6"/>
    <w:rsid w:val="002A7357"/>
    <w:rsid w:val="0032606D"/>
    <w:rsid w:val="004908CC"/>
    <w:rsid w:val="004A4847"/>
    <w:rsid w:val="005239C8"/>
    <w:rsid w:val="006161AA"/>
    <w:rsid w:val="00667A1A"/>
    <w:rsid w:val="00687CB5"/>
    <w:rsid w:val="006C4D3B"/>
    <w:rsid w:val="006D67A3"/>
    <w:rsid w:val="006E7FCB"/>
    <w:rsid w:val="0073208E"/>
    <w:rsid w:val="0078349C"/>
    <w:rsid w:val="007F5B5C"/>
    <w:rsid w:val="007F7EA7"/>
    <w:rsid w:val="00864C16"/>
    <w:rsid w:val="008C3838"/>
    <w:rsid w:val="00907030"/>
    <w:rsid w:val="009C4AAF"/>
    <w:rsid w:val="00A80CDE"/>
    <w:rsid w:val="00A82FBD"/>
    <w:rsid w:val="00B62086"/>
    <w:rsid w:val="00B817BC"/>
    <w:rsid w:val="00BA5CA1"/>
    <w:rsid w:val="00BF62E7"/>
    <w:rsid w:val="00C000FB"/>
    <w:rsid w:val="00C443A2"/>
    <w:rsid w:val="00C47B3A"/>
    <w:rsid w:val="00C626D8"/>
    <w:rsid w:val="00C70892"/>
    <w:rsid w:val="00C942E3"/>
    <w:rsid w:val="00CB0033"/>
    <w:rsid w:val="00D05C37"/>
    <w:rsid w:val="00D4797E"/>
    <w:rsid w:val="00DE2CA9"/>
    <w:rsid w:val="00DE7A01"/>
    <w:rsid w:val="00ED1E0E"/>
    <w:rsid w:val="00F05AED"/>
    <w:rsid w:val="00F421AE"/>
    <w:rsid w:val="00FA3A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D1008"/>
  <w15:chartTrackingRefBased/>
  <w15:docId w15:val="{E69E16B4-C360-4CCA-BF73-80EB76621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4C16"/>
    <w:pPr>
      <w:spacing w:line="360" w:lineRule="auto"/>
      <w:ind w:firstLine="432"/>
    </w:pPr>
  </w:style>
  <w:style w:type="paragraph" w:styleId="Heading1">
    <w:name w:val="heading 1"/>
    <w:basedOn w:val="Normal"/>
    <w:next w:val="Normal"/>
    <w:link w:val="Heading1Char"/>
    <w:uiPriority w:val="9"/>
    <w:qFormat/>
    <w:rsid w:val="00864C16"/>
    <w:pPr>
      <w:keepNext/>
      <w:keepLines/>
      <w:spacing w:before="240" w:after="0"/>
      <w:ind w:firstLine="0"/>
      <w:outlineLvl w:val="0"/>
    </w:pPr>
    <w:rPr>
      <w:rFonts w:asciiTheme="majorHAnsi" w:eastAsiaTheme="majorEastAsia" w:hAnsiTheme="majorHAnsi" w:cstheme="majorBidi"/>
      <w:color w:val="C77C0E" w:themeColor="accent1" w:themeShade="BF"/>
      <w:sz w:val="32"/>
      <w:szCs w:val="32"/>
    </w:rPr>
  </w:style>
  <w:style w:type="paragraph" w:styleId="Heading2">
    <w:name w:val="heading 2"/>
    <w:basedOn w:val="Normal"/>
    <w:next w:val="Normal"/>
    <w:link w:val="Heading2Char"/>
    <w:uiPriority w:val="9"/>
    <w:unhideWhenUsed/>
    <w:qFormat/>
    <w:rsid w:val="00864C16"/>
    <w:pPr>
      <w:keepNext/>
      <w:keepLines/>
      <w:spacing w:before="40" w:after="0"/>
      <w:ind w:firstLine="0"/>
      <w:outlineLvl w:val="1"/>
    </w:pPr>
    <w:rPr>
      <w:rFonts w:asciiTheme="majorHAnsi" w:eastAsiaTheme="majorEastAsia" w:hAnsiTheme="majorHAnsi" w:cstheme="majorBidi"/>
      <w:color w:val="C77C0E"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4C16"/>
    <w:rPr>
      <w:rFonts w:asciiTheme="majorHAnsi" w:eastAsiaTheme="majorEastAsia" w:hAnsiTheme="majorHAnsi" w:cstheme="majorBidi"/>
      <w:color w:val="C77C0E" w:themeColor="accent1" w:themeShade="BF"/>
      <w:sz w:val="32"/>
      <w:szCs w:val="32"/>
    </w:rPr>
  </w:style>
  <w:style w:type="character" w:customStyle="1" w:styleId="Heading2Char">
    <w:name w:val="Heading 2 Char"/>
    <w:basedOn w:val="DefaultParagraphFont"/>
    <w:link w:val="Heading2"/>
    <w:uiPriority w:val="9"/>
    <w:rsid w:val="00864C16"/>
    <w:rPr>
      <w:rFonts w:asciiTheme="majorHAnsi" w:eastAsiaTheme="majorEastAsia" w:hAnsiTheme="majorHAnsi" w:cstheme="majorBidi"/>
      <w:color w:val="C77C0E" w:themeColor="accent1" w:themeShade="BF"/>
      <w:sz w:val="26"/>
      <w:szCs w:val="26"/>
    </w:rPr>
  </w:style>
  <w:style w:type="table" w:styleId="TableGrid">
    <w:name w:val="Table Grid"/>
    <w:basedOn w:val="TableNormal"/>
    <w:uiPriority w:val="39"/>
    <w:rsid w:val="0052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817BC"/>
    <w:rPr>
      <w:sz w:val="16"/>
      <w:szCs w:val="16"/>
    </w:rPr>
  </w:style>
  <w:style w:type="paragraph" w:styleId="CommentText">
    <w:name w:val="annotation text"/>
    <w:basedOn w:val="Normal"/>
    <w:link w:val="CommentTextChar"/>
    <w:uiPriority w:val="99"/>
    <w:semiHidden/>
    <w:unhideWhenUsed/>
    <w:rsid w:val="00B817BC"/>
    <w:pPr>
      <w:spacing w:line="240" w:lineRule="auto"/>
    </w:pPr>
    <w:rPr>
      <w:sz w:val="20"/>
      <w:szCs w:val="20"/>
    </w:rPr>
  </w:style>
  <w:style w:type="character" w:customStyle="1" w:styleId="CommentTextChar">
    <w:name w:val="Comment Text Char"/>
    <w:basedOn w:val="DefaultParagraphFont"/>
    <w:link w:val="CommentText"/>
    <w:uiPriority w:val="99"/>
    <w:semiHidden/>
    <w:rsid w:val="00B817BC"/>
    <w:rPr>
      <w:sz w:val="20"/>
      <w:szCs w:val="20"/>
    </w:rPr>
  </w:style>
  <w:style w:type="paragraph" w:styleId="CommentSubject">
    <w:name w:val="annotation subject"/>
    <w:basedOn w:val="CommentText"/>
    <w:next w:val="CommentText"/>
    <w:link w:val="CommentSubjectChar"/>
    <w:uiPriority w:val="99"/>
    <w:semiHidden/>
    <w:unhideWhenUsed/>
    <w:rsid w:val="00B817BC"/>
    <w:rPr>
      <w:b/>
      <w:bCs/>
    </w:rPr>
  </w:style>
  <w:style w:type="character" w:customStyle="1" w:styleId="CommentSubjectChar">
    <w:name w:val="Comment Subject Char"/>
    <w:basedOn w:val="CommentTextChar"/>
    <w:link w:val="CommentSubject"/>
    <w:uiPriority w:val="99"/>
    <w:semiHidden/>
    <w:rsid w:val="00B817BC"/>
    <w:rPr>
      <w:b/>
      <w:bCs/>
      <w:sz w:val="20"/>
      <w:szCs w:val="20"/>
    </w:rPr>
  </w:style>
  <w:style w:type="paragraph" w:styleId="BalloonText">
    <w:name w:val="Balloon Text"/>
    <w:basedOn w:val="Normal"/>
    <w:link w:val="BalloonTextChar"/>
    <w:uiPriority w:val="99"/>
    <w:semiHidden/>
    <w:unhideWhenUsed/>
    <w:rsid w:val="00B817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17BC"/>
    <w:rPr>
      <w:rFonts w:ascii="Segoe UI" w:hAnsi="Segoe UI" w:cs="Segoe UI"/>
      <w:sz w:val="18"/>
      <w:szCs w:val="18"/>
    </w:rPr>
  </w:style>
  <w:style w:type="character" w:styleId="Hyperlink">
    <w:name w:val="Hyperlink"/>
    <w:basedOn w:val="DefaultParagraphFont"/>
    <w:uiPriority w:val="99"/>
    <w:unhideWhenUsed/>
    <w:rsid w:val="00B817BC"/>
    <w:rPr>
      <w:color w:val="AD1F1F" w:themeColor="hyperlink"/>
      <w:u w:val="single"/>
    </w:rPr>
  </w:style>
  <w:style w:type="paragraph" w:styleId="NoSpacing">
    <w:name w:val="No Spacing"/>
    <w:link w:val="NoSpacingChar"/>
    <w:uiPriority w:val="1"/>
    <w:qFormat/>
    <w:rsid w:val="00B62086"/>
    <w:pPr>
      <w:spacing w:after="0" w:line="240" w:lineRule="auto"/>
    </w:pPr>
    <w:rPr>
      <w:rFonts w:eastAsiaTheme="minorEastAsia"/>
    </w:rPr>
  </w:style>
  <w:style w:type="character" w:customStyle="1" w:styleId="NoSpacingChar">
    <w:name w:val="No Spacing Char"/>
    <w:basedOn w:val="DefaultParagraphFont"/>
    <w:link w:val="NoSpacing"/>
    <w:uiPriority w:val="1"/>
    <w:rsid w:val="00B62086"/>
    <w:rPr>
      <w:rFonts w:eastAsiaTheme="minorEastAsia"/>
    </w:rPr>
  </w:style>
  <w:style w:type="paragraph" w:styleId="Header">
    <w:name w:val="header"/>
    <w:basedOn w:val="Normal"/>
    <w:link w:val="HeaderChar"/>
    <w:uiPriority w:val="99"/>
    <w:unhideWhenUsed/>
    <w:rsid w:val="00C000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00FB"/>
  </w:style>
  <w:style w:type="paragraph" w:styleId="Footer">
    <w:name w:val="footer"/>
    <w:basedOn w:val="Normal"/>
    <w:link w:val="FooterChar"/>
    <w:uiPriority w:val="99"/>
    <w:unhideWhenUsed/>
    <w:rsid w:val="00C000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00FB"/>
  </w:style>
  <w:style w:type="paragraph" w:styleId="Caption">
    <w:name w:val="caption"/>
    <w:basedOn w:val="Normal"/>
    <w:next w:val="Normal"/>
    <w:uiPriority w:val="35"/>
    <w:unhideWhenUsed/>
    <w:qFormat/>
    <w:rsid w:val="002422B6"/>
    <w:pPr>
      <w:spacing w:after="200" w:line="240" w:lineRule="auto"/>
    </w:pPr>
    <w:rPr>
      <w:i/>
      <w:iCs/>
      <w:color w:val="4E3B30" w:themeColor="text2"/>
      <w:sz w:val="18"/>
      <w:szCs w:val="18"/>
    </w:rPr>
  </w:style>
  <w:style w:type="table" w:styleId="PlainTable3">
    <w:name w:val="Plain Table 3"/>
    <w:basedOn w:val="TableNormal"/>
    <w:uiPriority w:val="43"/>
    <w:rsid w:val="002422B6"/>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TOCHeading">
    <w:name w:val="TOC Heading"/>
    <w:basedOn w:val="Heading1"/>
    <w:next w:val="Normal"/>
    <w:uiPriority w:val="39"/>
    <w:unhideWhenUsed/>
    <w:qFormat/>
    <w:rsid w:val="00DE7A01"/>
    <w:pPr>
      <w:spacing w:line="259" w:lineRule="auto"/>
      <w:outlineLvl w:val="9"/>
    </w:pPr>
  </w:style>
  <w:style w:type="paragraph" w:styleId="TOC1">
    <w:name w:val="toc 1"/>
    <w:basedOn w:val="Normal"/>
    <w:next w:val="Normal"/>
    <w:autoRedefine/>
    <w:uiPriority w:val="39"/>
    <w:unhideWhenUsed/>
    <w:rsid w:val="00DE7A01"/>
    <w:pPr>
      <w:spacing w:after="100"/>
      <w:ind w:firstLine="0"/>
    </w:pPr>
  </w:style>
  <w:style w:type="paragraph" w:styleId="TOC2">
    <w:name w:val="toc 2"/>
    <w:basedOn w:val="Normal"/>
    <w:next w:val="Normal"/>
    <w:autoRedefine/>
    <w:uiPriority w:val="39"/>
    <w:unhideWhenUsed/>
    <w:rsid w:val="00DE7A01"/>
    <w:pPr>
      <w:spacing w:after="100"/>
      <w:ind w:left="216"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929841">
      <w:bodyDiv w:val="1"/>
      <w:marLeft w:val="0"/>
      <w:marRight w:val="0"/>
      <w:marTop w:val="0"/>
      <w:marBottom w:val="0"/>
      <w:divBdr>
        <w:top w:val="none" w:sz="0" w:space="0" w:color="auto"/>
        <w:left w:val="none" w:sz="0" w:space="0" w:color="auto"/>
        <w:bottom w:val="none" w:sz="0" w:space="0" w:color="auto"/>
        <w:right w:val="none" w:sz="0" w:space="0" w:color="auto"/>
      </w:divBdr>
    </w:div>
    <w:div w:id="629432906">
      <w:bodyDiv w:val="1"/>
      <w:marLeft w:val="0"/>
      <w:marRight w:val="0"/>
      <w:marTop w:val="0"/>
      <w:marBottom w:val="0"/>
      <w:divBdr>
        <w:top w:val="none" w:sz="0" w:space="0" w:color="auto"/>
        <w:left w:val="none" w:sz="0" w:space="0" w:color="auto"/>
        <w:bottom w:val="none" w:sz="0" w:space="0" w:color="auto"/>
        <w:right w:val="none" w:sz="0" w:space="0" w:color="auto"/>
      </w:divBdr>
    </w:div>
    <w:div w:id="1084567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Yellow Orange">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USG</b:Tag>
    <b:SourceType>DocumentFromInternetSite</b:SourceType>
    <b:Guid>{A9616F1D-F44C-43BD-9771-B2147297936A}</b:Guid>
    <b:Author>
      <b:Author>
        <b:NameList>
          <b:Person>
            <b:Last>Office</b:Last>
            <b:First>U.S.</b:First>
            <b:Middle>Government Accountability</b:Middle>
          </b:Person>
        </b:NameList>
      </b:Author>
    </b:Author>
    <b:Title>Government Auditing Standards: 2011 Revision</b:Title>
    <b:Year>2011</b:Year>
    <b:Month>December</b:Month>
    <b:Day>1</b:Day>
    <b:URL>http://www.gao.gov/products/GAO-12-331G</b:URL>
    <b:RefOrder>1</b:RefOrder>
  </b:Source>
</b:Sources>
</file>

<file path=customXml/itemProps1.xml><?xml version="1.0" encoding="utf-8"?>
<ds:datastoreItem xmlns:ds="http://schemas.openxmlformats.org/officeDocument/2006/customXml" ds:itemID="{A3597FCF-754C-425F-8109-D6731F116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6</Pages>
  <Words>1112</Words>
  <Characters>6345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Fiscal Year 2020 Audit Report</dc:title>
  <dc:subject/>
  <dc:creator>Exploring Series</dc:creator>
  <cp:keywords/>
  <dc:description/>
  <cp:lastModifiedBy>Douglas Courter</cp:lastModifiedBy>
  <cp:revision>14</cp:revision>
  <dcterms:created xsi:type="dcterms:W3CDTF">2019-04-22T02:34:00Z</dcterms:created>
  <dcterms:modified xsi:type="dcterms:W3CDTF">2019-05-01T16:34:00Z</dcterms:modified>
</cp:coreProperties>
</file>