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6ABCF" w14:textId="3F2C383A" w:rsidR="00953837" w:rsidRDefault="00953837" w:rsidP="00D9618F">
      <w:pPr>
        <w:pStyle w:val="Heading3"/>
      </w:pPr>
      <w:r>
        <w:t>Potential exceptions and problems</w:t>
      </w:r>
    </w:p>
    <w:p w14:paraId="352A1A96" w14:textId="77777777" w:rsidR="00953837" w:rsidRDefault="00953837" w:rsidP="00D9618F">
      <w:pPr>
        <w:pStyle w:val="ListBullet"/>
      </w:pPr>
      <w:r>
        <w:t>Lack of resources</w:t>
      </w:r>
    </w:p>
    <w:p w14:paraId="2B4AC608" w14:textId="77777777" w:rsidR="00953837" w:rsidRDefault="00953837" w:rsidP="00D9618F">
      <w:pPr>
        <w:pStyle w:val="ListBullet"/>
      </w:pPr>
      <w:r>
        <w:t>Integration failures</w:t>
      </w:r>
    </w:p>
    <w:p w14:paraId="6E9BFD11" w14:textId="77777777" w:rsidR="00953837" w:rsidRDefault="00953837" w:rsidP="00D9618F">
      <w:pPr>
        <w:pStyle w:val="ListBullet"/>
      </w:pPr>
      <w:r>
        <w:t>Scope creep</w:t>
      </w:r>
    </w:p>
    <w:p w14:paraId="71485F0C" w14:textId="77777777" w:rsidR="00953837" w:rsidRDefault="00953837" w:rsidP="00D9618F">
      <w:pPr>
        <w:pStyle w:val="Heading3"/>
      </w:pPr>
      <w:r>
        <w:t>Tracking risks and issues</w:t>
      </w:r>
    </w:p>
    <w:p w14:paraId="00734287" w14:textId="77777777" w:rsidR="00953837" w:rsidRDefault="00953837" w:rsidP="00D9618F"/>
    <w:tbl>
      <w:tblPr>
        <w:tblStyle w:val="GridTable1Light-Accent2"/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  <w:tblDescription w:val="Tracking risks and issues"/>
      </w:tblPr>
      <w:tblGrid>
        <w:gridCol w:w="1256"/>
        <w:gridCol w:w="2488"/>
        <w:gridCol w:w="1872"/>
        <w:gridCol w:w="1046"/>
        <w:gridCol w:w="2698"/>
      </w:tblGrid>
      <w:tr w:rsidR="00953837" w14:paraId="1675443C" w14:textId="77777777" w:rsidTr="00A00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255" w:type="dxa"/>
            <w:tcBorders>
              <w:top w:val="nil"/>
              <w:left w:val="nil"/>
            </w:tcBorders>
            <w:vAlign w:val="bottom"/>
          </w:tcPr>
          <w:p w14:paraId="60CBEF8F" w14:textId="77777777" w:rsidR="00953837" w:rsidRDefault="00953837" w:rsidP="00A00FD5">
            <w:pPr>
              <w:pStyle w:val="Tabletext"/>
            </w:pPr>
            <w:r>
              <w:t>Date recorded</w:t>
            </w:r>
          </w:p>
        </w:tc>
        <w:tc>
          <w:tcPr>
            <w:tcW w:w="2485" w:type="dxa"/>
            <w:tcBorders>
              <w:top w:val="nil"/>
            </w:tcBorders>
            <w:vAlign w:val="bottom"/>
          </w:tcPr>
          <w:p w14:paraId="0AB23BD6" w14:textId="77777777" w:rsidR="00953837" w:rsidRDefault="00953837" w:rsidP="00A00FD5">
            <w:pPr>
              <w:pStyle w:val="Tabletext"/>
            </w:pPr>
            <w:r>
              <w:t>Risk description</w:t>
            </w:r>
          </w:p>
        </w:tc>
        <w:tc>
          <w:tcPr>
            <w:tcW w:w="1870" w:type="dxa"/>
            <w:tcBorders>
              <w:top w:val="nil"/>
            </w:tcBorders>
            <w:vAlign w:val="bottom"/>
          </w:tcPr>
          <w:p w14:paraId="72AE3B7C" w14:textId="77777777" w:rsidR="00953837" w:rsidRDefault="00953837" w:rsidP="00A00FD5">
            <w:pPr>
              <w:pStyle w:val="Tabletext"/>
            </w:pPr>
            <w:r>
              <w:t>Probability</w:t>
            </w:r>
          </w:p>
        </w:tc>
        <w:tc>
          <w:tcPr>
            <w:tcW w:w="1045" w:type="dxa"/>
            <w:tcBorders>
              <w:top w:val="nil"/>
            </w:tcBorders>
            <w:vAlign w:val="bottom"/>
          </w:tcPr>
          <w:p w14:paraId="212CED79" w14:textId="77777777" w:rsidR="00953837" w:rsidRDefault="00953837" w:rsidP="00A00FD5">
            <w:pPr>
              <w:pStyle w:val="Tabletext"/>
            </w:pPr>
            <w:r>
              <w:t>Impact</w:t>
            </w:r>
          </w:p>
        </w:tc>
        <w:tc>
          <w:tcPr>
            <w:tcW w:w="2695" w:type="dxa"/>
            <w:tcBorders>
              <w:top w:val="nil"/>
              <w:right w:val="nil"/>
            </w:tcBorders>
            <w:vAlign w:val="bottom"/>
          </w:tcPr>
          <w:p w14:paraId="539F0450" w14:textId="77777777" w:rsidR="00953837" w:rsidRDefault="00953837" w:rsidP="00A00FD5">
            <w:pPr>
              <w:pStyle w:val="Tabletext"/>
            </w:pPr>
            <w:r>
              <w:t>Mitigation plan</w:t>
            </w:r>
          </w:p>
        </w:tc>
      </w:tr>
      <w:tr w:rsidR="00953837" w14:paraId="5DEF3B0E" w14:textId="77777777" w:rsidTr="00A00FD5">
        <w:tc>
          <w:tcPr>
            <w:tcW w:w="1255" w:type="dxa"/>
            <w:tcBorders>
              <w:left w:val="nil"/>
            </w:tcBorders>
          </w:tcPr>
          <w:p w14:paraId="2BC77D1A" w14:textId="77777777" w:rsidR="00953837" w:rsidRDefault="00953837" w:rsidP="00A00FD5">
            <w:pPr>
              <w:pStyle w:val="Tabletext"/>
            </w:pPr>
            <w:r>
              <w:t>4/16</w:t>
            </w:r>
          </w:p>
        </w:tc>
        <w:tc>
          <w:tcPr>
            <w:tcW w:w="2485" w:type="dxa"/>
          </w:tcPr>
          <w:p w14:paraId="1F1716FA" w14:textId="77777777" w:rsidR="00953837" w:rsidRDefault="00953837" w:rsidP="00A00FD5">
            <w:pPr>
              <w:pStyle w:val="Tabletext"/>
            </w:pPr>
            <w:r>
              <w:t>Lack of Resources</w:t>
            </w:r>
          </w:p>
        </w:tc>
        <w:tc>
          <w:tcPr>
            <w:tcW w:w="1870" w:type="dxa"/>
            <w:shd w:val="clear" w:color="auto" w:fill="EDEDED" w:themeFill="accent3" w:themeFillTint="33"/>
          </w:tcPr>
          <w:p w14:paraId="53D94811" w14:textId="77777777" w:rsidR="00953837" w:rsidRDefault="00953837" w:rsidP="00A00FD5">
            <w:pPr>
              <w:pStyle w:val="Tabletext"/>
            </w:pPr>
            <w:r>
              <w:t>Medium</w:t>
            </w:r>
          </w:p>
        </w:tc>
        <w:tc>
          <w:tcPr>
            <w:tcW w:w="1045" w:type="dxa"/>
            <w:shd w:val="clear" w:color="auto" w:fill="FFF2CC" w:themeFill="accent4" w:themeFillTint="33"/>
          </w:tcPr>
          <w:p w14:paraId="51AE8672" w14:textId="77777777" w:rsidR="00953837" w:rsidRDefault="00953837" w:rsidP="00A00FD5">
            <w:pPr>
              <w:pStyle w:val="Tabletext"/>
            </w:pPr>
            <w:r>
              <w:t>High</w:t>
            </w:r>
          </w:p>
        </w:tc>
        <w:tc>
          <w:tcPr>
            <w:tcW w:w="2695" w:type="dxa"/>
            <w:tcBorders>
              <w:right w:val="nil"/>
            </w:tcBorders>
          </w:tcPr>
          <w:p w14:paraId="2F68AE30" w14:textId="77777777" w:rsidR="00953837" w:rsidRDefault="00953837" w:rsidP="00A00FD5">
            <w:pPr>
              <w:pStyle w:val="Tabletext"/>
            </w:pPr>
            <w:r>
              <w:t>Request additional resources</w:t>
            </w:r>
          </w:p>
        </w:tc>
      </w:tr>
      <w:tr w:rsidR="00953837" w14:paraId="5362CB5C" w14:textId="77777777" w:rsidTr="00A00FD5">
        <w:tc>
          <w:tcPr>
            <w:tcW w:w="1255" w:type="dxa"/>
            <w:tcBorders>
              <w:left w:val="nil"/>
            </w:tcBorders>
          </w:tcPr>
          <w:p w14:paraId="3DB97D33" w14:textId="77777777" w:rsidR="00953837" w:rsidRDefault="00953837" w:rsidP="00A00FD5">
            <w:pPr>
              <w:pStyle w:val="Tabletext"/>
            </w:pPr>
            <w:r>
              <w:t>4/16</w:t>
            </w:r>
          </w:p>
        </w:tc>
        <w:tc>
          <w:tcPr>
            <w:tcW w:w="2485" w:type="dxa"/>
          </w:tcPr>
          <w:p w14:paraId="1004E3B3" w14:textId="77777777" w:rsidR="00953837" w:rsidRDefault="00953837" w:rsidP="00A00FD5">
            <w:pPr>
              <w:pStyle w:val="Tabletext"/>
            </w:pPr>
            <w:r>
              <w:t>Integration failures</w:t>
            </w:r>
          </w:p>
        </w:tc>
        <w:tc>
          <w:tcPr>
            <w:tcW w:w="1870" w:type="dxa"/>
            <w:shd w:val="clear" w:color="auto" w:fill="EDEDED" w:themeFill="accent3" w:themeFillTint="33"/>
          </w:tcPr>
          <w:p w14:paraId="269FF929" w14:textId="77777777" w:rsidR="00953837" w:rsidRDefault="00953837" w:rsidP="00A00FD5">
            <w:pPr>
              <w:pStyle w:val="Tabletext"/>
            </w:pPr>
            <w:r>
              <w:t>Low</w:t>
            </w:r>
          </w:p>
        </w:tc>
        <w:tc>
          <w:tcPr>
            <w:tcW w:w="1045" w:type="dxa"/>
            <w:shd w:val="clear" w:color="auto" w:fill="FFF2CC" w:themeFill="accent4" w:themeFillTint="33"/>
          </w:tcPr>
          <w:p w14:paraId="62265709" w14:textId="77777777" w:rsidR="00953837" w:rsidRDefault="00953837" w:rsidP="00A00FD5">
            <w:pPr>
              <w:pStyle w:val="Tabletext"/>
            </w:pPr>
            <w:r>
              <w:t>High</w:t>
            </w:r>
          </w:p>
        </w:tc>
        <w:tc>
          <w:tcPr>
            <w:tcW w:w="2695" w:type="dxa"/>
            <w:tcBorders>
              <w:right w:val="nil"/>
            </w:tcBorders>
          </w:tcPr>
          <w:p w14:paraId="73E5D67F" w14:textId="77777777" w:rsidR="00953837" w:rsidRDefault="00953837" w:rsidP="00A00FD5">
            <w:pPr>
              <w:pStyle w:val="Tabletext"/>
            </w:pPr>
            <w:r>
              <w:t>Test Integrations early allowing time for corrections</w:t>
            </w:r>
          </w:p>
        </w:tc>
      </w:tr>
      <w:tr w:rsidR="00953837" w14:paraId="380CE6E7" w14:textId="77777777" w:rsidTr="00A00FD5">
        <w:tc>
          <w:tcPr>
            <w:tcW w:w="1255" w:type="dxa"/>
            <w:tcBorders>
              <w:left w:val="nil"/>
            </w:tcBorders>
          </w:tcPr>
          <w:p w14:paraId="102060C4" w14:textId="77777777" w:rsidR="00953837" w:rsidRDefault="00953837" w:rsidP="00A00FD5">
            <w:pPr>
              <w:pStyle w:val="Tabletext"/>
            </w:pPr>
            <w:r>
              <w:t>4/16</w:t>
            </w:r>
          </w:p>
        </w:tc>
        <w:tc>
          <w:tcPr>
            <w:tcW w:w="2485" w:type="dxa"/>
          </w:tcPr>
          <w:p w14:paraId="452CF899" w14:textId="77777777" w:rsidR="00953837" w:rsidRDefault="00953837" w:rsidP="00A00FD5">
            <w:pPr>
              <w:pStyle w:val="Tabletext"/>
            </w:pPr>
            <w:r>
              <w:t>Scope creep</w:t>
            </w:r>
          </w:p>
        </w:tc>
        <w:tc>
          <w:tcPr>
            <w:tcW w:w="1870" w:type="dxa"/>
            <w:shd w:val="clear" w:color="auto" w:fill="EDEDED" w:themeFill="accent3" w:themeFillTint="33"/>
          </w:tcPr>
          <w:p w14:paraId="6949E4AA" w14:textId="77777777" w:rsidR="00953837" w:rsidRDefault="00953837" w:rsidP="00A00FD5">
            <w:pPr>
              <w:pStyle w:val="Tabletext"/>
            </w:pPr>
            <w:r>
              <w:t>High</w:t>
            </w:r>
          </w:p>
        </w:tc>
        <w:tc>
          <w:tcPr>
            <w:tcW w:w="1045" w:type="dxa"/>
            <w:shd w:val="clear" w:color="auto" w:fill="FFF2CC" w:themeFill="accent4" w:themeFillTint="33"/>
          </w:tcPr>
          <w:p w14:paraId="52D63ADA" w14:textId="77777777" w:rsidR="00953837" w:rsidRDefault="00953837" w:rsidP="00A00FD5">
            <w:pPr>
              <w:pStyle w:val="Tabletext"/>
            </w:pPr>
            <w:r>
              <w:t>Medium</w:t>
            </w:r>
          </w:p>
        </w:tc>
        <w:tc>
          <w:tcPr>
            <w:tcW w:w="2695" w:type="dxa"/>
            <w:tcBorders>
              <w:right w:val="nil"/>
            </w:tcBorders>
          </w:tcPr>
          <w:p w14:paraId="7F9CA903" w14:textId="77777777" w:rsidR="00953837" w:rsidRDefault="00953837" w:rsidP="00A00FD5">
            <w:pPr>
              <w:pStyle w:val="Tabletext"/>
            </w:pPr>
            <w:r>
              <w:t>All changes must be approved through Change Management Plan</w:t>
            </w:r>
          </w:p>
        </w:tc>
      </w:tr>
    </w:tbl>
    <w:p w14:paraId="2A37272F" w14:textId="2EB4521C" w:rsidR="009E758E" w:rsidRDefault="009E758E" w:rsidP="004F55A0">
      <w:pPr>
        <w:ind w:left="0"/>
      </w:pPr>
      <w:bookmarkStart w:id="0" w:name="_GoBack"/>
      <w:bookmarkEnd w:id="0"/>
    </w:p>
    <w:sectPr w:rsidR="009E7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D6D20"/>
    <w:multiLevelType w:val="hybridMultilevel"/>
    <w:tmpl w:val="B4DE4594"/>
    <w:lvl w:ilvl="0" w:tplc="A8B0EC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18F"/>
    <w:rsid w:val="0002730B"/>
    <w:rsid w:val="00125C95"/>
    <w:rsid w:val="001C02F8"/>
    <w:rsid w:val="004F55A0"/>
    <w:rsid w:val="00953837"/>
    <w:rsid w:val="009840FC"/>
    <w:rsid w:val="009E758E"/>
    <w:rsid w:val="00D02497"/>
    <w:rsid w:val="00D9618F"/>
    <w:rsid w:val="00E7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7EBEE"/>
  <w15:chartTrackingRefBased/>
  <w15:docId w15:val="{A7AEA26E-F89B-4731-8467-DF890990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18F"/>
    <w:pPr>
      <w:spacing w:after="120" w:line="240" w:lineRule="auto"/>
      <w:ind w:left="72" w:right="72"/>
    </w:pPr>
    <w:rPr>
      <w:rFonts w:eastAsiaTheme="minorEastAsia"/>
      <w:kern w:val="22"/>
      <w:lang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1"/>
    <w:qFormat/>
    <w:rsid w:val="00D9618F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caps/>
      <w:color w:val="7B7B7B" w:themeColor="accent3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D9618F"/>
    <w:rPr>
      <w:rFonts w:asciiTheme="majorHAnsi" w:eastAsiaTheme="majorEastAsia" w:hAnsiTheme="majorHAnsi" w:cstheme="majorBidi"/>
      <w:caps/>
      <w:color w:val="7B7B7B" w:themeColor="accent3" w:themeShade="BF"/>
      <w:kern w:val="22"/>
      <w:lang w:eastAsia="ja-JP"/>
      <w14:ligatures w14:val="standard"/>
    </w:rPr>
  </w:style>
  <w:style w:type="paragraph" w:customStyle="1" w:styleId="Tabletext">
    <w:name w:val="Table text"/>
    <w:basedOn w:val="Normal"/>
    <w:uiPriority w:val="1"/>
    <w:qFormat/>
    <w:rsid w:val="00D9618F"/>
    <w:pPr>
      <w:spacing w:before="120" w:after="0"/>
    </w:pPr>
  </w:style>
  <w:style w:type="table" w:styleId="GridTable1Light-Accent2">
    <w:name w:val="Grid Table 1 Light Accent 2"/>
    <w:basedOn w:val="TableNormal"/>
    <w:uiPriority w:val="46"/>
    <w:rsid w:val="00D9618F"/>
    <w:pPr>
      <w:spacing w:after="0" w:line="240" w:lineRule="auto"/>
    </w:pPr>
    <w:rPr>
      <w:rFonts w:eastAsiaTheme="minorEastAsia"/>
      <w:kern w:val="22"/>
      <w:lang w:eastAsia="ja-JP"/>
      <w14:ligatures w14:val="standard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Bullet">
    <w:name w:val="List Bullet"/>
    <w:basedOn w:val="Normal"/>
    <w:uiPriority w:val="1"/>
    <w:unhideWhenUsed/>
    <w:rsid w:val="00D9618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Ankrom</dc:creator>
  <cp:keywords/>
  <dc:description/>
  <cp:lastModifiedBy>Douglas Courter</cp:lastModifiedBy>
  <cp:revision>5</cp:revision>
  <dcterms:created xsi:type="dcterms:W3CDTF">2016-04-16T10:56:00Z</dcterms:created>
  <dcterms:modified xsi:type="dcterms:W3CDTF">2019-05-01T17:41:00Z</dcterms:modified>
</cp:coreProperties>
</file>